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101</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2006.51.51.056245-0/ RJ</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11/05/2011</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09/05/2013</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qual o termo inicial da prescrição do fundo de direito nos casos de revisão de aposentadoria de servidor público."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"A prescrição do fundo de direito nos casos em que houver pretensão de revisão do ato de aposentadoria de servidor público, com inclusão de tempo de serviço insalubre, decorre em cinco anos contados a partir do ato da concessão. Vide Tema 99." (Tema 101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Tempo de Serviço, Servidor Público Civil, DIREITO ADMINISTRATIVO E OUTRAS MATÉRIAS DE DIREITO PÚBLICO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