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301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0501240-10.2020.4.05.8303/PE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17/03/2022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24/10/2022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se, à luz da exigência de que o período de exercício de atividade rural seja imediatamente anterior ao requerimento de benefício ou implemento da idade, ainda que descontínuo, conforme arts. 39, i, 48, §2º e 143, todos da Lei 8.213/91, o exercício de atividade urbana por mais de 120 dias, corridos ou intercalados, no ano civil, na vigência da Lei 11.718/2008, implica, além da perda da qualidade de segurado especial, ruptura do perfil de trabalhador rural e interrupção da contagem do tempo de atividade rural (carência), impedindo o somatório dos períodos de atividade campesina anterior e posterior ao vínculo urbano que extrapolou o limite legal, exigindo nova contagem integral do intervalo exigido por lei para a aposentadoria por idade rural pura."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"Cômputo do Tempo de Trabalho Rural I. Para a aposentadoria por idade do trabalhador rural não será considerada a perda da qualidade de segurado nos intervalos entre as atividades rurícolas. Descaracterização da condição de segurado especial II. A condição de segurado especial é descaracterizada a partir do 1º dia do mês seguinte ao da extrapolação dos 120 dias de atividade remunerada no ano civil (Lei 8.213/91, art. 11, § 9º, III); III. Cessada a atividade remunerada referida no item II e comprovado o retorno ao trabalho de segurado especial, na forma do art. 55, parag. 3o, da Lei 8.213/91, o trabalhador volta a se inserir imediatamente no VII, do art. 11 da Lei 8.213/91, ainda que no mesmo ano civil." (Tema 301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Aposentadoria por Idade (Art. 48/51), Benefícios em Espécie, DIREITO PREVIDENCIÁRIO, Competência, Jurisdição e Competência, DIREITO PROCESSUAL CIVIL E DO TRABALHO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