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Gratificação Natalina/13º salário, Sistema Remuneratório e Benefícios, Servidor Público Civil, DIREITO ADMINISTRATIVO E OUTRAS MATÉRIAS DE DIREITO PÚBLICO, Indenização / Terço Constitucional, Férias,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