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Assistência Médico-Hospitalar, Sistema Remuneratório e Benefícios, Militar, DIREITO ADMINISTRATIVO E OUTRAS MATÉRIAS DE DIREITO PÚBLICO, Indenização por Dano Material, Responsabilidade da Administração, DIREITO ADMINISTRATIVO E OUTRAS MATÉRIAS DE DIREITO PÚBLICO,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