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2004.32.00.711706-3/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26/02/2009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02/08/2021 (baixa definitiva)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dos juros de mora em caso de danos morais por responsabilidade civil extracontratual."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juros de mora, no caso de responsabilidade extracontratual, fluem a partir do evento danoso." (Tema 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