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6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2005.71.52.00 3235-6/ RS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25/04/2011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25/10/2011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o FUSEX é tributo e qual a modalidade de lançamento para fins de contagem do prazo prescricional. VIDE TEMA 356/STJ"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"A contribuição ao FUSEX é tributo cujo lançamento se efetua de ofício, sujeita ao prazo prescricional quinquenal, descrito no art. 168, I, do CTN." (Tema 6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IRPF/Imposto de Renda de Pessoa Física, Impostos, DIREITO TRIBUTÁRIO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