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2007.70.50.016551-5/ 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08/03/2010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17/08/2012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necessário prévio pedido de prorrogação de benefício de auxílio-doença nas hipóteses conhecidas por "alta programada"."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devido o restabelecimento do auxílio-doença nas hipóteses conhecidas por “alta programada”, independentemente de prévio pedido administrativo de prorrogação. VIDE TEMA 164/TNU" (Tema 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Auxílio-alimentação,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