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0501999-48.2009.4.05.8500/ 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12/09/2011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26/03/2015 - no STF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da progressão funcional de policial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eficácia da progressão funcional deve ser observada segundo a situação individual de cada servidor e seus efeitos retroagem ao momento em que os requisitos legais foram implementados. Vide Tema 82 e PEDILEF n. 500367784.2014.404.7101. Entendimento revisado pelo PEDILEF n. 05207128420124058300 (orientação alinhada ao STJ: RESP 1.649.269/RJ)." (Tema 16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Abono de Permanência,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