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2005.71.52.00 3235-6/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FUSEX é tributo e qual a modalidade de lançamento para fins de contagem do prazo prescricional. VIDE TEMA 356/STJ"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contribuição ao FUSEX é tributo cujo lançamento se efetua de ofício, sujeita ao prazo prescricional quinquenal, descrito no art. 168, I, do CTN." (Tema 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Retido na fonte,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