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26</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2005.63.02.013290-9/ SP</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25/04/2011</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16/01/2012</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"Saber se é possível regularizar contribuições previdenciárias em atraso, após a morte de segurado contribuinte individual exercente de atividade informal."</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"Descabida a pretensão de regularização "post mortem" do recolhimento das contribuições previdenciárias devidas pelo segurado contribuinte individual exercente de atividade informal, salvo quando devam ser arrecadadas por empresa tomadora de serviços. Vide Súmula 52 da TNU." (Tema 26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Devolução de contribuições previdenciárias pagas além do teto, Contribuições Previdenciárias, Contribuições, DIREITO TRIBUTÁRIO, Gratificações de Atividade, Sistema Remuneratório e Benefícios, Servidor Público Civil, DIREITO ADMINISTRATIVO E OUTRAS MATÉRIAS DE DIREITO PÚBLICO, Gratificação de Desempenho da Carreira da Previdência, da Saúde e do Trabalho - GDPST, Gratificações Por Atividades Específicas, Sistema Remuneratório e Benefícios, Servidor Público Civil, DIREITO ADMINISTRATIVO E OUTRAS MATÉRIAS DE DIREITO PÚBLICO, Competência, Jurisdição e Competência, DIREITO PROCESSUAL CIVIL E DO TRABALHO</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