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/>
    <w:p>
      <w:r>
        <w:rPr>
          <w:b/>
        </w:rPr>
        <w:t xml:space="preserve">Processo n.: </w:t>
      </w:r>
      <w:r>
        <w:rPr>
          <w:u w:val="single"/>
        </w:rPr>
        <w:t>5021277-41.2025.4.02.5101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2009.51.51.066212-3/ 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10/06/2011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05/10/2011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a forma de cálculo da aposentadoria por invalidez, do auxílio-doença e pensões derivadas, em momento antecedente à edição da Lei n. 9.876/99."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valor da aposentadoria por invalidez e do auxílio-doença, bem como das pensões destes derivados ou calculadas com base no art. 75, da Lei n. 8.213/91, será obtido, na forma do art. 29, II, do mesmo diploma, por meio da média aritmética simples dos 80% maiores salários de contribuição, considerado todo o período contributivo, independentemente do momento de inscrição do segurado e do número de contribuições mensais do período contributivo." (Tema 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civil,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