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>
      <w:pPr>
        <w:spacing w:before="280" w:after="280" w:line="288" w:lineRule="auto"/>
        <w:ind w:right="20" w:firstLine="20"/>
        <w:jc w:val="both"/>
      </w:pPr>
      <w:r>
        <w:rPr>
          <w:rFonts w:ascii="Times New Roman" w:hAnsi="Times New Roman"/>
          <w:color w:val="052229"/>
          <w:sz w:val="26"/>
        </w:rPr>
        <w:t xml:space="preserve">Processo n.: </w:t>
      </w:r>
      <w:r>
        <w:rPr>
          <w:rFonts w:ascii="Times New Roman" w:hAnsi="Times New Roman"/>
          <w:color w:val="052229"/>
          <w:sz w:val="26"/>
          <w:u w:val="single"/>
        </w:rPr>
        <w:t>5018960-70.2025.4.02.5101</w:t>
      </w:r>
    </w:p>
    <w:p w:rsidR="00000000" w:rsidDel="00000000" w:rsidP="00000000" w:rsidRDefault="00000000" w:rsidRPr="00000000" w14:paraId="0000002E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Verifica-se que a questão objeto da controvérsia jurídica suscitada no recurso manejado pela parte recorrente esteve afetada no representativo da controvérsia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Tema n.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highlight w:val="yellow"/>
          <w:rtl w:val="0"/>
        </w:rPr>
        <w:t>16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TNU - (PU no processo n.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PEDILEF 0501999-48.2009.4.05.8500/ SE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 afetado em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 xml:space="preserve"> 12/09/2011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foi julgado (trânsito em julgado em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26/03/2015 - no STF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por meio do qual foi elucidada a seguinte questão:</w:t>
      </w:r>
    </w:p>
    <w:p w:rsidR="00000000" w:rsidDel="00000000" w:rsidP="00000000" w:rsidRDefault="00000000" w:rsidRPr="00000000" w14:paraId="0000002F">
      <w:pPr>
        <w:spacing w:after="280" w:before="280" w:line="240" w:lineRule="auto"/>
        <w:ind w:left="1757" w:right="454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"Saber qual o termo inicial da progressão funcional de policial federal."</w:t>
      </w:r>
    </w:p>
    <w:p w:rsidR="00000000" w:rsidDel="00000000" w:rsidP="00000000" w:rsidRDefault="00000000" w:rsidRPr="00000000" w14:paraId="00000030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Restou firmada a seguinte tese:</w:t>
      </w:r>
    </w:p>
    <w:p w:rsidR="00000000" w:rsidDel="00000000" w:rsidP="00000000" w:rsidRDefault="00000000" w:rsidRPr="00000000" w14:paraId="00000031">
      <w:pPr>
        <w:spacing w:after="280" w:before="280" w:line="240" w:lineRule="auto"/>
        <w:ind w:left="1757" w:right="454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"A eficácia da progressão funcional deve ser observada segundo a situação individual de cada servidor e seus efeitos retroagem ao momento em que os requisitos legais foram implementados. Vide Tema 82 e PEDILEF n. 500367784.2014.404.7101. Entendimento revisado pelo PEDILEF n. 05207128420124058300 (orientação alinhada ao STJ: RESP 1.649.269/RJ)." (Tema 16 TNU).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</w:r>
    </w:p>
    <w:p w:rsidR="00000000" w:rsidDel="00000000" w:rsidP="00000000" w:rsidRDefault="00000000" w:rsidRPr="00000000" w14:paraId="00000032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Com efeito, depreende-se da leitura do voto condutor do acórdão que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highlight w:val="yellow"/>
          <w:rtl w:val="0"/>
        </w:rPr>
        <w:t>o mesmo se encontra em conformidade com o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 decidido no  tema pela TNU.</w:t>
      </w:r>
    </w:p>
    <w:p w:rsidR="00000000" w:rsidDel="00000000" w:rsidP="00000000" w:rsidRDefault="00000000" w:rsidRPr="00000000" w14:paraId="00000033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A proposito, consta do acordao hostilizado: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(...) Sistema Remuneratório e Benefícios, Servidor Público Civil, DIREITO ADMINISTRATIVO E OUTRAS MATÉRIAS DE DIREITO PÚBLICO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Nessas condições, o conteúdo do Acórdão recorrido é consentâneo com o entendimento da TNU, firmado em julgamento de recurso representativo de controvérsia, o que atrai a incidência da regra prevista pelo art. 14, III,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b,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586/2019:</w:t>
      </w:r>
    </w:p>
    <w:p w:rsidR="00000000" w:rsidDel="00000000" w:rsidP="00000000" w:rsidRDefault="00000000" w:rsidRPr="00000000" w14:paraId="00000035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Art. 14.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Decorrido o prazo para contrarrazões, os autos serão conclusos ao magistrado responsável pelo exame preliminar de admissibilidade, que deverá, de forma sucessiva: (...)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 xml:space="preserve">III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- negar seguimento a pedido de uniformização de interpretação de lei federal interposto contra acórdão que esteja em conformidade com entendimento consolidado: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b)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em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u w:val="single"/>
          <w:rtl w:val="0"/>
        </w:rPr>
        <w:t>recurso representativo de controvérsia pela Turma Nacional de Uniformização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ou em pedido de uniformização de interpretação de lei dirigido ao Superior Tribunal de Justiça;(...).</w:t>
      </w:r>
    </w:p>
    <w:p w:rsidR="00000000" w:rsidDel="00000000" w:rsidP="00000000" w:rsidRDefault="00000000" w:rsidRPr="00000000" w14:paraId="00000036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Posto isso, com arrimo no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u w:val="single"/>
          <w:rtl w:val="0"/>
        </w:rPr>
        <w:t xml:space="preserve">art. 14, III,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sz w:val="26"/>
          <w:szCs w:val="26"/>
          <w:u w:val="single"/>
          <w:rtl w:val="0"/>
        </w:rPr>
        <w:t>b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 c/c art. 1.030, I, do CPC,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NEGO SEGUIMENTO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a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 PU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.</w:t>
      </w:r>
    </w:p>
    <w:p w:rsidR="00000000" w:rsidDel="00000000" w:rsidP="00000000" w:rsidRDefault="00000000" w:rsidRPr="00000000" w14:paraId="00000037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Intimem-se. Aguarde-se o decurso do prazo recursal. Após, certifique-se o trânsito em julgado e devolva-se ao juízo de origem.</w:t>
      </w:r>
      <w:r w:rsidDel="00000000" w:rsidR="00000000" w:rsidRPr="00000000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METimKnzKK0ULSqE7UedO_5nH3JVJHt0" TargetMode="External"/><Relationship Id="rId7" Type="http://schemas.openxmlformats.org/officeDocument/2006/relationships/hyperlink" Target="https://docs.google.com/spreadsheets/d/1Mjmsh7iDH9Pdv7vV2IYMBhhOHuKVtkGlYzEh7ipgZ4g/edit?gid=923871152#gid=92387115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