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5014186-94.2025.4.02.5101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2007.70.50.016551-5/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08/03/2010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necessário prévio pedido de prorrogação de benefício de auxílio-doença nas hipóteses conhecidas por "alta programada"."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devido o restabelecimento do auxílio-doença nas hipóteses conhecidas por “alta programada”, independentemente de prévio pedido administrativo de prorrogação. VIDE TEMA 164/TNU" (Tema 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Auxílio-alimentação,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