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15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Tema da TNU que já julgou mas não transitou ainda. </w:t>
      </w:r>
    </w:p>
    <w:p w:rsidR="00000000" w:rsidDel="00000000" w:rsidP="00000000" w:rsidRDefault="00000000" w:rsidRPr="00000000" w14:paraId="00000016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t>Verifica-se que a questao objeto da controversia juridica suscitada pelo recurso manejado pela parte recorrente encontra-se afetada ao Tema de n. 344 da jurisprudencia da TNU - PU no processo n. PEDILEF 1006649-81.2020.4.01.3820/MG, afetado em 2023-10-19, voltado a elucidar a seguinte questao: "Salario-maternidade e devido em adocao de menor acima de doze anos?"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ocasião do julgamento, fixou-se a seguinte tese: </w:t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>"E devido salario-maternidade por 120 dias ao adotante de menor de dezoito anos." (Tema 344 TNU).</w:t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Contudo, verifica-se que, apesar de ter havido o julgamento do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Tema de n. 344, em 2025-03-12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, o respectivo Acórdão ainda não transitou em julgado.</w:t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Nesses termos, tendo em vista a irreversibilidade da medida nesta fase recursal, reputo mais adequado, em homenagem ao primado da segurança jurídica, aguardar o trânsito em julgado do referido Acórdão antes de autorizar a continuidade do processamento do recurso interposto nestes autos, que versa sobre a mesma controvérsia.</w:t>
      </w:r>
    </w:p>
    <w:p w:rsidR="00000000" w:rsidDel="00000000" w:rsidP="00000000" w:rsidRDefault="00000000" w:rsidRPr="00000000" w14:paraId="0000001B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termos do art. 16, §6º, VI, a e b,  do RITNU, as teses firmadas em representativo da controvérsia somente devem ser aplicadas após o trânsito em julgado do processo afetado. Confira-se: </w:t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Art. 16. Quando houver multiplicidade de recursos com fundamento em idêntica questão de direito, a Turma Nacional de Uniformização poderá afetar dois ou mais pedidos de uniformização de interpretação de lei federal como recurso representativo de controvérsia. [...]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>§ 6º O pedido de uniformização de interpretação de lei federal admitido como representativo da controvérsia será processado e julgado com observância deste procedimento: [...] VI - transitado em julgado o acórdão da Turma Nacional de Uniformizaçã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>o, os pedidos de uniformização de interpretação de lei federal sobrestados: a) terão seguimento denegado na hipótese de o acórdão recorrido coincidir com a orientação da Turma Nacional de Uniformização; ou b) serão encaminhados à Turma de origem para juízo de retratação, quando o acórdão recorrido divergir do decidido pela Turma Nacional, ficando integralmente prejudicados os pedidos de uniformização de interpretação de lei federal anteriormente interpostos.(Grifos acrescentados)</w:t>
      </w:r>
    </w:p>
    <w:p w:rsidR="00000000" w:rsidDel="00000000" w:rsidP="00000000" w:rsidRDefault="00000000" w:rsidRPr="00000000" w14:paraId="0000001D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SOBRESTAMENTO do 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interposto nestes autos – o qual versa sobre a mesma matéria –, na forma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>art. 14, II,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c/c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>art. 16, § 6º, 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ambos da Resolução CJF n. 586/2019, até o julgamento final do representativo da controvérsia, o PU no processo 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>PEDILEF 1006649-81.2020.4.01.3820/MG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>Tema n. 344 da TNU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).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