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60" w:before="0" w:lineRule="auto"/>
        <w:jc w:val="both"/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</w:rPr>
      </w:pPr>
      <w:bookmarkStart w:colFirst="0" w:colLast="0" w:name="_85bkwds48w7h" w:id="0"/>
      <w:bookmarkEnd w:id="0"/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  <w:rtl w:val="0"/>
        </w:rPr>
        <w:t xml:space="preserve">PU-AC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  <w:rtl w:val="0"/>
        </w:rPr>
        <w:t xml:space="preserve">DISSONANCIA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  <w:rtl w:val="0"/>
        </w:rPr>
        <w:t xml:space="preserve"> COM TEMA TNU-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  <w:rtl w:val="0"/>
        </w:rPr>
        <w:t xml:space="preserve">ADEQUAÇAO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</w:rPr>
      </w:pPr>
      <w:r/>
    </w:p>
    <w:p w:rsidR="00000000" w:rsidDel="00000000" w:rsidP="00000000" w:rsidRDefault="00000000" w:rsidRPr="00000000" w14:paraId="0000000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{{theme_number}}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{{theme_process_number}}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{{theme_affectation_date}}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{{theme_transit_date}}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), por meio do qual foi elucidada a seguinte questão:</w:t>
      </w:r>
    </w:p>
    <w:p w:rsidR="00000000" w:rsidDel="00000000" w:rsidP="00000000" w:rsidRDefault="00000000" w:rsidRPr="00000000" w14:paraId="00000004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{{theme_question_quote}}</w:t>
      </w:r>
    </w:p>
    <w:p w:rsidR="00000000" w:rsidDel="00000000" w:rsidP="00000000" w:rsidRDefault="00000000" w:rsidRPr="00000000" w14:paraId="00000005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Restou firmada a seguinte tese: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{{theme_thesis_quote}}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{{theme_alignment_phrase}}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08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{{decision_excerpt_quote}}</w:t>
      </w:r>
    </w:p>
    <w:p w:rsidR="00000000" w:rsidDel="00000000" w:rsidP="00000000" w:rsidRDefault="00000000" w:rsidRPr="00000000" w14:paraId="00000009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Posto isso, tendo em vista que o Acórdão recorrido está em dissonância com o entendimento dominante do Órgão de Uniformização, com arrimo no art. 14, IV,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4"/>
          <w:szCs w:val="24"/>
          <w:rtl w:val="0"/>
        </w:rPr>
        <w:t xml:space="preserve"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da Resolução CJF n. 586/2019, determino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 xml:space="preserve">REMESSA dos autos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 xml:space="preserve">à Turma de origem,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a fim de que o Colegiado proceda, se for o caso, à retratação do julgado, adequando-o aos termos acolhidos pela Instância Superior.</w:t>
      </w:r>
    </w:p>
    <w:p w:rsidR="00000000" w:rsidDel="00000000" w:rsidP="00000000" w:rsidRDefault="00000000" w:rsidRPr="00000000" w14:paraId="0000000A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Após o julgamento pela Turma de Origem,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observe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-se o disposto nos §§7º e 8º do art. 14 da Resolução CJF n. 586/2019:</w:t>
      </w:r>
    </w:p>
    <w:p w:rsidR="00000000" w:rsidDel="00000000" w:rsidP="00000000" w:rsidRDefault="00000000" w:rsidRPr="00000000" w14:paraId="0000000B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§ 7º Nos casos do inciso IV, a nova decisão proferida pela Turma de origem substitui a anterior, ficando integralmente prejudicados os pedidos de uniformização de interpretação de lei federal anteriormente interpostos.</w:t>
      </w:r>
    </w:p>
    <w:p w:rsidR="00000000" w:rsidDel="00000000" w:rsidP="00000000" w:rsidRDefault="00000000" w:rsidRPr="00000000" w14:paraId="0000000C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§ 8º Interposto novo pedido de uniformização de interpretação de lei federal em face da decisão prevista no §7º, não cabe nova remessa à Turma de origem nos termos do inciso IV, devendo se prosseguir no exame de admissibilidade.</w:t>
      </w:r>
    </w:p>
    <w:p w:rsidR="00000000" w:rsidDel="00000000" w:rsidP="00000000" w:rsidRDefault="00000000" w:rsidRPr="00000000" w14:paraId="0000000D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Intimem-se. Cumpra-se.</w:t>
      </w:r>
    </w:p>
    <w:p w:rsidR="00000000" w:rsidDel="00000000" w:rsidP="00000000" w:rsidRDefault="00000000" w:rsidRPr="00000000" w14:paraId="0000000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60" w:before="0" w:lineRule="auto"/>
        <w:jc w:val="both"/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</w:rPr>
      </w:pPr>
      <w:bookmarkStart w:colFirst="0" w:colLast="0" w:name="_d3nn85xa6y4l" w:id="1"/>
      <w:bookmarkEnd w:id="1"/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  <w:rtl w:val="0"/>
        </w:rPr>
        <w:t xml:space="preserve">PU-TEMA TNU-SOBRESTAMENTO</w:t>
      </w:r>
    </w:p>
    <w:p w:rsidR="00000000" w:rsidDel="00000000" w:rsidP="00000000" w:rsidRDefault="00000000" w:rsidRPr="00000000" w14:paraId="00000010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/>
    </w:p>
    <w:p w:rsidR="00000000" w:rsidDel="00000000" w:rsidP="00000000" w:rsidRDefault="00000000" w:rsidRPr="00000000" w14:paraId="00000011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Verifica-se que a questão objeto da controvérsia jurídica suscitada pelo recurso manejado pela parte recorrente encontra-se afetada ao Tema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 xml:space="preserve">{{theme_number}}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da jurisprudência da TNU – 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{{theme_process_number}}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, pendente de julgamento (afetado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 xml:space="preserve"> {{theme_affectation_date}}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) –, por meio do qual se elucidará a seguinte questão: </w:t>
      </w:r>
    </w:p>
    <w:p w:rsidR="00000000" w:rsidDel="00000000" w:rsidP="00000000" w:rsidRDefault="00000000" w:rsidRPr="00000000" w14:paraId="00000012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{{theme_question_quote}}</w:t>
      </w:r>
    </w:p>
    <w:p w:rsidR="00000000" w:rsidDel="00000000" w:rsidP="00000000" w:rsidRDefault="00000000" w:rsidRPr="00000000" w14:paraId="00000013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Nesse contexto, determino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 xml:space="preserve">SOBRESTAMENTO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do PU interposto nestes autos – o qual versa sobre a mesma matéria –, na forma 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u w:val="single"/>
          <w:rtl w:val="0"/>
        </w:rPr>
        <w:t xml:space="preserve"> art. 14, II, 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, da Resolução CJF n. 586/2019 c/c 1.030, III, do CPC, até o julgamento final do representativo da controvérsia, o PU no processo n.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 xml:space="preserve"> {{theme_process_number}}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highlight w:val="yellow"/>
          <w:rtl w:val="0"/>
        </w:rPr>
        <w:t xml:space="preserve">{{theme_number}}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 xml:space="preserve">TNU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1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Intimem-se. Cumpra-se.</w:t>
      </w:r>
    </w:p>
    <w:p w:rsidR="00000000" w:rsidDel="00000000" w:rsidP="00000000" w:rsidRDefault="00000000" w:rsidRPr="00000000" w14:paraId="00000015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/>
    </w:p>
    <w:p w:rsidR="00000000" w:rsidDel="00000000" w:rsidP="00000000" w:rsidRDefault="00000000" w:rsidRPr="00000000" w14:paraId="00000016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>
        <w:t>Verifica-se que a questao objeto da controversia juridica suscitada pelo recurso manejado pela parte recorrente encontra-se afetada ao Tema de n. {{theme_number}} da jurisprudencia da TNU - PU no processo n. {{theme_process_number}}, afetado em {{theme_affectation_date}}, voltado a elucidar a seguinte questao: {{theme_question_quote}}</w:t>
      </w:r>
    </w:p>
    <w:p w:rsidR="00000000" w:rsidDel="00000000" w:rsidP="00000000" w:rsidRDefault="00000000" w:rsidRPr="00000000" w14:paraId="00000017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ocasião do julgamento, fixou-se a seguinte tese: </w:t>
      </w:r>
    </w:p>
    <w:p w:rsidR="00000000" w:rsidDel="00000000" w:rsidP="00000000" w:rsidRDefault="00000000" w:rsidRPr="00000000" w14:paraId="00000018">
      <w:pPr>
        <w:shd w:fill="ffffff" w:val="clear"/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>{{theme_thesis_quote}}</w:t>
      </w:r>
    </w:p>
    <w:p w:rsidR="00000000" w:rsidDel="00000000" w:rsidP="00000000" w:rsidRDefault="00000000" w:rsidRPr="00000000" w14:paraId="00000019">
      <w:pPr>
        <w:shd w:fill="ffffff" w:val="clear"/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Contudo, verifica-se que, apesar de ter havido o julgamento do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{{theme_judgment_reference}}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, o respectivo Acórdão ainda não transitou em julgado.</w:t>
      </w:r>
    </w:p>
    <w:p w:rsidR="00000000" w:rsidDel="00000000" w:rsidP="00000000" w:rsidRDefault="00000000" w:rsidRPr="00000000" w14:paraId="0000001A">
      <w:pPr>
        <w:shd w:fill="ffffff" w:val="clear"/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Nesses termos, tendo em vista a irreversibilidade da medida nesta fase recursal, reputo mais adequado, em homenagem ao primado da segurança jurídica, aguardar o trânsito em julgado do referido Acórdão antes de autorizar a continuidade do processamento do recurso interposto nestes autos, que versa sobre a mesma controvérsia.</w:t>
      </w:r>
    </w:p>
    <w:p w:rsidR="00000000" w:rsidDel="00000000" w:rsidP="00000000" w:rsidRDefault="00000000" w:rsidRPr="00000000" w14:paraId="0000001B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 termos do art. 16, §6º, VI, a e b,  do RITNU, as teses firmadas em representativo da controvérsia somente devem ser aplicadas após o trânsito em julgado do processo afetado. Confira-se: </w:t>
      </w:r>
    </w:p>
    <w:p w:rsidR="00000000" w:rsidDel="00000000" w:rsidP="00000000" w:rsidRDefault="00000000" w:rsidRPr="00000000" w14:paraId="0000001C">
      <w:pPr>
        <w:shd w:fill="ffffff" w:val="clear"/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Art. 16. Quando houver multiplicidade de recursos com fundamento em idêntica questão de direito, a Turma Nacional de Uniformização poderá afetar dois ou mais pedidos de uniformização de interpretação de lei federal como recurso representativo de controvérsia. [...]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§ 6º O pedido de uniformização de interpretação de lei federal admitido como representativo da controvérsia será processado e julgado com observância deste procedimento: [...] VI - transitado em julgado o acórdão da Turma Nacional de Uniformizaçã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o, os pedidos de uniformização de interpretação de lei federal sobrestados: a) terão seguimento denegado na hipótese de o acórdão recorrido coincidir com a orientação da Turma Nacional de Uniformização; ou b) serão encaminhados à Turma de origem para juízo de retratação, quando o acórdão recorrido divergir do decidido pela Turma Nacional, ficando integralmente prejudicados os pedidos de uniformização de interpretação de lei federal anteriormente interpostos.(Grifos acrescentados)</w:t>
      </w:r>
    </w:p>
    <w:p w:rsidR="00000000" w:rsidDel="00000000" w:rsidP="00000000" w:rsidRDefault="00000000" w:rsidRPr="00000000" w14:paraId="0000001D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contexto, determino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SOBRESTAMENTO do PU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interposto nestes autos – o qual versa sobre a mesma matéria –, na forma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art. 14, II, 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c/c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art. 16, § 6º, VI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ambos da Resolução CJF n. 586/2019, até o julgamento final do representativo da controvérsia, o PU no processo 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>{{theme_process_number}}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>{{theme_reference_label}}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Intimem-se. Cumpra-se.</w:t>
      </w:r>
    </w:p>
    <w:p w:rsidR="00000000" w:rsidDel="00000000" w:rsidP="00000000" w:rsidRDefault="00000000" w:rsidRPr="00000000" w14:paraId="0000001F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60" w:before="0" w:lineRule="auto"/>
        <w:jc w:val="both"/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</w:rPr>
      </w:pPr>
      <w:bookmarkStart w:colFirst="0" w:colLast="0" w:name="_h9a7cl3l1cb5" w:id="2"/>
      <w:bookmarkEnd w:id="2"/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  <w:rtl w:val="0"/>
        </w:rPr>
        <w:t xml:space="preserve">PU-TEMA TNU-NEGO SEGUIMENTO</w:t>
      </w:r>
    </w:p>
    <w:p w:rsidR="00000000" w:rsidDel="00000000" w:rsidP="00000000" w:rsidRDefault="00000000" w:rsidRPr="00000000" w14:paraId="00000021">
      <w:pPr>
        <w:spacing w:after="160" w:line="288" w:lineRule="auto"/>
        <w:jc w:val="both"/>
        <w:rPr>
          <w:rFonts w:ascii="Book Antiqua" w:cs="Book Antiqua" w:eastAsia="Book Antiqua" w:hAnsi="Book Antiqua"/>
          <w:b w:val="1"/>
          <w:bCs w:val="1"/>
          <w:color w:val="ff0000"/>
          <w:sz w:val="24"/>
          <w:szCs w:val="24"/>
        </w:rPr>
      </w:pPr>
      <w:r/>
    </w:p>
    <w:p w:rsidR="00000000" w:rsidDel="00000000" w:rsidP="00000000" w:rsidRDefault="00000000" w:rsidRPr="00000000" w14:paraId="0000002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Os autos estavam sobrestados aguardando o julgamento do Tema de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{{theme_number}}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da jurisprudência da e. TNU – PEDILEF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{{theme_process_number}}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,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{{theme_judgment_date}}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{{theme_transit_date}}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) –, por meio do qual foi elucidada a seguinte questão:</w:t>
      </w:r>
    </w:p>
    <w:p w:rsidR="00000000" w:rsidDel="00000000" w:rsidP="00000000" w:rsidRDefault="00000000" w:rsidRPr="00000000" w14:paraId="00000023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{{theme_question_quote}}</w:t>
      </w:r>
    </w:p>
    <w:p w:rsidR="00000000" w:rsidDel="00000000" w:rsidP="00000000" w:rsidRDefault="00000000" w:rsidRPr="00000000" w14:paraId="00000024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No julgamento do tema na sistemática dos Representativos da Controvérsia (Tema nº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{{theme_number}}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), a TNU fixou a seguinte tese: </w:t>
      </w:r>
    </w:p>
    <w:p w:rsidR="00000000" w:rsidDel="00000000" w:rsidP="00000000" w:rsidRDefault="00000000" w:rsidRPr="00000000" w14:paraId="0000002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{{theme_thesis_quote}}</w:t>
      </w:r>
    </w:p>
    <w:p w:rsidR="00000000" w:rsidDel="00000000" w:rsidP="00000000" w:rsidRDefault="00000000" w:rsidRPr="00000000" w14:paraId="00000026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>
        <w:t>O acordao recorrido assentou:</w:t>
      </w:r>
    </w:p>
    <w:p w:rsidR="00000000" w:rsidDel="00000000" w:rsidP="00000000" w:rsidRDefault="00000000" w:rsidRPr="00000000" w14:paraId="00000027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{{decision_excerpt_quote}}</w:t>
      </w:r>
    </w:p>
    <w:p w:rsidR="00000000" w:rsidDel="00000000" w:rsidP="00000000" w:rsidRDefault="00000000" w:rsidRPr="00000000" w14:paraId="00000028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, da Resolução CJF n. 586/2019:</w:t>
      </w:r>
    </w:p>
    <w:p w:rsidR="00000000" w:rsidDel="00000000" w:rsidP="00000000" w:rsidRDefault="00000000" w:rsidRPr="00000000" w14:paraId="00000029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Art. 14. Decorrido o prazo para contrarrazões, os autos serão conclusos ao magistrado responsável pelo exame preliminar de admissibilidade, que deverá, de forma sucessiva: (...) III - negar seguimento a pedido de uniformização de interpretação de lei federal interposto contra acórdão que esteja em conformidade com entendimento consolidado: (...) b)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u w:val="single"/>
          <w:rtl w:val="0"/>
        </w:rPr>
        <w:t xml:space="preserve"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</w:t>
      </w:r>
    </w:p>
    <w:p w:rsidR="00000000" w:rsidDel="00000000" w:rsidP="00000000" w:rsidRDefault="00000000" w:rsidRPr="00000000" w14:paraId="0000002A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,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ao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PU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interposto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Intimem-se. Aguarde-se o decurso do prazo recursal. Após, certifique-se o trânsito em julgado e devolva-se ao juízo de origem.</w:t>
      </w:r>
    </w:p>
    <w:p w:rsidR="00000000" w:rsidDel="00000000" w:rsidP="00000000" w:rsidRDefault="00000000" w:rsidRPr="00000000" w14:paraId="0000002C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</w:rPr>
      </w:pPr>
      <w:r/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{{theme_number}}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{{theme_process_number}}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{{theme_affectation_date}}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{{theme_transit_date}}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{{theme_question_quote}}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{{theme_thesis_quote}}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{{theme_alignment_phrase}}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{{decision_excerpt_quote}}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 xml:space="preserve"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 xml:space="preserve"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Intimem-se. Aguarde-se o decurso do prazo recursal. Após, certifique-se o trânsito em julgado e devolva-se ao juízo de origem.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https://drive.google.com/drive/folders/1METimKnzKK0ULSqE7UedO_5nH3JVJHt0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https://docs.google.com/spreadsheets/d/1Mjmsh7iDH9Pdv7vV2IYMBhhOHuKVtkGlYzEh7ipgZ4g/edit?gid=923871152#gid=923871152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60" w:before="0" w:lineRule="auto"/>
        <w:jc w:val="both"/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</w:rPr>
      </w:pPr>
      <w:bookmarkStart w:colFirst="0" w:colLast="0" w:name="_inel45bxn08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