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6757A" w14:textId="1D8F4EAB" w:rsidR="00AE1FB9" w:rsidRPr="007E5AF9" w:rsidRDefault="00E10D5B">
      <w:pPr>
        <w:rPr>
          <w:b/>
          <w:bCs/>
          <w:sz w:val="28"/>
          <w:szCs w:val="28"/>
        </w:rPr>
      </w:pPr>
      <w:r w:rsidRPr="00E86917">
        <w:rPr>
          <w:b/>
          <w:bCs/>
          <w:sz w:val="28"/>
          <w:szCs w:val="28"/>
          <w:highlight w:val="yellow"/>
        </w:rPr>
        <w:t>PUNTO 2</w:t>
      </w:r>
    </w:p>
    <w:p w14:paraId="0E60607A" w14:textId="4A6548D8" w:rsidR="00E10D5B" w:rsidRDefault="00E10D5B" w:rsidP="008B5890">
      <w:pPr>
        <w:pStyle w:val="NormalWeb"/>
        <w:shd w:val="clear" w:color="auto" w:fill="D9EDF7"/>
        <w:spacing w:before="0" w:beforeAutospacing="0" w:after="120" w:afterAutospacing="0" w:line="300" w:lineRule="atLeast"/>
        <w:jc w:val="both"/>
        <w:rPr>
          <w:rFonts w:ascii="Nunito" w:hAnsi="Nunito"/>
          <w:b/>
          <w:bCs/>
          <w:color w:val="333333"/>
          <w:sz w:val="22"/>
          <w:szCs w:val="22"/>
        </w:rPr>
      </w:pPr>
      <w:r w:rsidRPr="00E86917">
        <w:rPr>
          <w:rFonts w:ascii="Nunito" w:hAnsi="Nunito"/>
          <w:b/>
          <w:bCs/>
          <w:color w:val="333333"/>
          <w:sz w:val="22"/>
          <w:szCs w:val="22"/>
        </w:rPr>
        <w:t>Demostrar los efectos sobre la forma de onda cuando se tiene una relación de muestreo (</w:t>
      </w:r>
      <w:proofErr w:type="spellStart"/>
      <w:r w:rsidRPr="00E86917">
        <w:rPr>
          <w:rFonts w:ascii="Nunito" w:hAnsi="Nunito"/>
          <w:b/>
          <w:bCs/>
          <w:color w:val="333333"/>
          <w:sz w:val="22"/>
          <w:szCs w:val="22"/>
        </w:rPr>
        <w:t>samp_rate</w:t>
      </w:r>
      <w:proofErr w:type="spellEnd"/>
      <w:r w:rsidRPr="00E86917">
        <w:rPr>
          <w:rFonts w:ascii="Nunito" w:hAnsi="Nunito"/>
          <w:b/>
          <w:bCs/>
          <w:color w:val="333333"/>
          <w:sz w:val="22"/>
          <w:szCs w:val="22"/>
        </w:rPr>
        <w:t>/</w:t>
      </w:r>
      <w:proofErr w:type="spellStart"/>
      <w:r w:rsidRPr="00E86917">
        <w:rPr>
          <w:rFonts w:ascii="Nunito" w:hAnsi="Nunito"/>
          <w:b/>
          <w:bCs/>
          <w:color w:val="333333"/>
          <w:sz w:val="22"/>
          <w:szCs w:val="22"/>
        </w:rPr>
        <w:t>Frequency</w:t>
      </w:r>
      <w:proofErr w:type="spellEnd"/>
      <w:r w:rsidRPr="00E86917">
        <w:rPr>
          <w:rFonts w:ascii="Nunito" w:hAnsi="Nunito"/>
          <w:b/>
          <w:bCs/>
          <w:color w:val="333333"/>
          <w:sz w:val="22"/>
          <w:szCs w:val="22"/>
        </w:rPr>
        <w:t xml:space="preserve"> = 5). </w:t>
      </w:r>
    </w:p>
    <w:p w14:paraId="0970D53A" w14:textId="77777777" w:rsidR="00E86917" w:rsidRDefault="00E86917" w:rsidP="008B5890">
      <w:pPr>
        <w:jc w:val="both"/>
        <w:rPr>
          <w:rFonts w:ascii="Nunito" w:hAnsi="Nunito"/>
          <w:b/>
          <w:bCs/>
          <w:sz w:val="21"/>
          <w:szCs w:val="21"/>
          <w:lang w:val="en-US"/>
        </w:rPr>
      </w:pPr>
    </w:p>
    <w:p w14:paraId="62B8074F" w14:textId="16530198" w:rsidR="00E10D5B" w:rsidRPr="00F16EBC" w:rsidRDefault="00E10D5B" w:rsidP="008B5890">
      <w:pPr>
        <w:jc w:val="both"/>
        <w:rPr>
          <w:rFonts w:ascii="Nunito" w:hAnsi="Nunito"/>
          <w:b/>
          <w:bCs/>
          <w:sz w:val="21"/>
          <w:szCs w:val="21"/>
          <w:lang w:val="en-US"/>
        </w:rPr>
      </w:pPr>
      <w:r w:rsidRPr="00F16EBC">
        <w:rPr>
          <w:rFonts w:ascii="Nunito" w:hAnsi="Nunito"/>
          <w:b/>
          <w:bCs/>
          <w:sz w:val="21"/>
          <w:szCs w:val="21"/>
          <w:lang w:val="en-US"/>
        </w:rPr>
        <w:t>(samp_rate/Frequency</w:t>
      </w:r>
      <w:r w:rsidR="00B043A3" w:rsidRPr="00F16EBC">
        <w:rPr>
          <w:rFonts w:ascii="Nunito" w:hAnsi="Nunito"/>
          <w:b/>
          <w:bCs/>
          <w:sz w:val="21"/>
          <w:szCs w:val="21"/>
          <w:lang w:val="en-US"/>
        </w:rPr>
        <w:t>)</w:t>
      </w:r>
      <w:r w:rsidRPr="00F16EBC">
        <w:rPr>
          <w:rFonts w:ascii="Nunito" w:hAnsi="Nunito"/>
          <w:b/>
          <w:bCs/>
          <w:sz w:val="21"/>
          <w:szCs w:val="21"/>
          <w:lang w:val="en-US"/>
        </w:rPr>
        <w:t xml:space="preserve"> = 5</w:t>
      </w:r>
      <w:r w:rsidRPr="00F16EBC">
        <w:rPr>
          <w:rFonts w:ascii="Nunito" w:hAnsi="Nunito"/>
          <w:b/>
          <w:bCs/>
          <w:sz w:val="21"/>
          <w:szCs w:val="21"/>
          <w:lang w:val="en-US"/>
        </w:rPr>
        <w:t xml:space="preserve">   </w:t>
      </w:r>
      <w:r w:rsidRPr="00F16EBC">
        <w:rPr>
          <w:rFonts w:ascii="Nunito" w:hAnsi="Nunito"/>
          <w:b/>
          <w:bCs/>
          <w:sz w:val="21"/>
          <w:szCs w:val="21"/>
        </w:rPr>
        <w:sym w:font="Wingdings" w:char="F0E0"/>
      </w:r>
      <w:r w:rsidRPr="00F16EBC">
        <w:rPr>
          <w:rFonts w:ascii="Nunito" w:hAnsi="Nunito"/>
          <w:b/>
          <w:bCs/>
          <w:sz w:val="21"/>
          <w:szCs w:val="21"/>
          <w:lang w:val="en-US"/>
        </w:rPr>
        <w:t xml:space="preserve">     (</w:t>
      </w:r>
      <w:r w:rsidR="00B043A3" w:rsidRPr="00F16EBC">
        <w:rPr>
          <w:rFonts w:ascii="Nunito" w:hAnsi="Nunito"/>
          <w:b/>
          <w:bCs/>
          <w:sz w:val="21"/>
          <w:szCs w:val="21"/>
          <w:lang w:val="en-US"/>
        </w:rPr>
        <w:t>10000 / 2000) = 5</w:t>
      </w:r>
    </w:p>
    <w:p w14:paraId="01DF1786" w14:textId="6DBFC612" w:rsidR="00B043A3" w:rsidRPr="00F16EBC" w:rsidRDefault="00B043A3" w:rsidP="008B5890">
      <w:pPr>
        <w:jc w:val="both"/>
        <w:rPr>
          <w:b/>
          <w:bCs/>
        </w:rPr>
      </w:pPr>
      <w:r w:rsidRPr="00F16EBC">
        <w:rPr>
          <w:rFonts w:ascii="Nunito" w:hAnsi="Nunito"/>
          <w:b/>
          <w:bCs/>
          <w:sz w:val="21"/>
          <w:szCs w:val="21"/>
        </w:rPr>
        <w:t xml:space="preserve">Se peude observar que la Frecuencia de Muestreo  (samp_rate) es igual a 10000 Hz y la Frecuencia de la Señal (Frequency) es igual a 2000 Hz </w:t>
      </w:r>
      <w:r w:rsidR="007E5AF9" w:rsidRPr="00F16EBC">
        <w:rPr>
          <w:rFonts w:ascii="Nunito" w:hAnsi="Nunito"/>
          <w:b/>
          <w:bCs/>
          <w:sz w:val="21"/>
          <w:szCs w:val="21"/>
        </w:rPr>
        <w:t>con el fin de obtener la relación de 5. A</w:t>
      </w:r>
      <w:r w:rsidRPr="00F16EBC">
        <w:rPr>
          <w:rFonts w:ascii="Nunito" w:hAnsi="Nunito"/>
          <w:b/>
          <w:bCs/>
          <w:sz w:val="21"/>
          <w:szCs w:val="21"/>
        </w:rPr>
        <w:t>l ejecutar el diagrama de flujo se observa la señal en el dominio del tiempo y en el dominio de la frecunecia</w:t>
      </w:r>
      <w:r w:rsidR="007E5AF9" w:rsidRPr="00F16EBC">
        <w:rPr>
          <w:rFonts w:ascii="Nunito" w:hAnsi="Nunito"/>
          <w:b/>
          <w:bCs/>
          <w:sz w:val="21"/>
          <w:szCs w:val="21"/>
        </w:rPr>
        <w:t xml:space="preserve"> como se observa en las siguientes imágenes:</w:t>
      </w:r>
    </w:p>
    <w:p w14:paraId="1FE66B06" w14:textId="27F834DC" w:rsidR="00E10D5B" w:rsidRDefault="00E10D5B">
      <w:pPr>
        <w:rPr>
          <w:b/>
          <w:bCs/>
        </w:rPr>
      </w:pPr>
      <w:r w:rsidRPr="00E10D5B">
        <w:rPr>
          <w:b/>
          <w:bCs/>
        </w:rPr>
        <w:drawing>
          <wp:inline distT="0" distB="0" distL="0" distR="0" wp14:anchorId="7810AAE5" wp14:editId="6E269548">
            <wp:extent cx="7228840" cy="32340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8840" cy="3234055"/>
                    </a:xfrm>
                    <a:prstGeom prst="rect">
                      <a:avLst/>
                    </a:prstGeom>
                  </pic:spPr>
                </pic:pic>
              </a:graphicData>
            </a:graphic>
          </wp:inline>
        </w:drawing>
      </w:r>
    </w:p>
    <w:p w14:paraId="1DC9AEFE" w14:textId="012C91ED" w:rsidR="00E10D5B" w:rsidRDefault="00E10D5B">
      <w:pPr>
        <w:rPr>
          <w:b/>
          <w:bCs/>
        </w:rPr>
      </w:pPr>
      <w:r>
        <w:drawing>
          <wp:inline distT="0" distB="0" distL="0" distR="0" wp14:anchorId="492A28F0" wp14:editId="72372EF3">
            <wp:extent cx="7228840" cy="320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28840" cy="3206750"/>
                    </a:xfrm>
                    <a:prstGeom prst="rect">
                      <a:avLst/>
                    </a:prstGeom>
                    <a:noFill/>
                    <a:ln>
                      <a:noFill/>
                    </a:ln>
                  </pic:spPr>
                </pic:pic>
              </a:graphicData>
            </a:graphic>
          </wp:inline>
        </w:drawing>
      </w:r>
    </w:p>
    <w:p w14:paraId="52E46415" w14:textId="0F524B89" w:rsidR="00800AB4" w:rsidRDefault="007E5AF9" w:rsidP="008B5890">
      <w:pPr>
        <w:jc w:val="both"/>
        <w:rPr>
          <w:rFonts w:ascii="Nunito" w:hAnsi="Nunito"/>
          <w:b/>
          <w:bCs/>
          <w:color w:val="333333"/>
          <w:sz w:val="21"/>
          <w:szCs w:val="21"/>
          <w:shd w:val="clear" w:color="auto" w:fill="D9EDF7"/>
        </w:rPr>
      </w:pPr>
      <w:r>
        <w:rPr>
          <w:rFonts w:ascii="Nunito" w:hAnsi="Nunito"/>
          <w:b/>
          <w:bCs/>
          <w:color w:val="333333"/>
          <w:sz w:val="21"/>
          <w:szCs w:val="21"/>
          <w:shd w:val="clear" w:color="auto" w:fill="D9EDF7"/>
        </w:rPr>
        <w:t>Inserte una grafica donde demuestre la ventaja comparativa de trabajar con la relacion de muestreo = 5 frente al limite de Nyquist. Demestre usando al menos una forma de onda diferente a la señal senoidal.</w:t>
      </w:r>
    </w:p>
    <w:p w14:paraId="71F6FD30" w14:textId="77777777" w:rsidR="00F16EBC" w:rsidRDefault="00F16EBC" w:rsidP="008B5890">
      <w:pPr>
        <w:jc w:val="both"/>
        <w:rPr>
          <w:rFonts w:ascii="Nunito" w:hAnsi="Nunito"/>
          <w:b/>
          <w:bCs/>
          <w:sz w:val="21"/>
          <w:szCs w:val="21"/>
        </w:rPr>
      </w:pPr>
      <w:r>
        <w:rPr>
          <w:rFonts w:ascii="Nunito" w:hAnsi="Nunito"/>
          <w:b/>
          <w:bCs/>
          <w:sz w:val="21"/>
          <w:szCs w:val="21"/>
        </w:rPr>
        <w:t xml:space="preserve">Para este caso también se usaron las mismas frecuencias: </w:t>
      </w:r>
      <w:r w:rsidRPr="00F16EBC">
        <w:rPr>
          <w:rFonts w:ascii="Nunito" w:hAnsi="Nunito"/>
          <w:b/>
          <w:bCs/>
          <w:sz w:val="21"/>
          <w:szCs w:val="21"/>
        </w:rPr>
        <w:t xml:space="preserve">(samp_rate/Frequency) = 5   </w:t>
      </w:r>
      <w:r w:rsidRPr="00F16EBC">
        <w:rPr>
          <w:rFonts w:ascii="Nunito" w:hAnsi="Nunito"/>
          <w:b/>
          <w:bCs/>
          <w:sz w:val="21"/>
          <w:szCs w:val="21"/>
        </w:rPr>
        <w:sym w:font="Wingdings" w:char="F0E0"/>
      </w:r>
      <w:r w:rsidRPr="00F16EBC">
        <w:rPr>
          <w:rFonts w:ascii="Nunito" w:hAnsi="Nunito"/>
          <w:b/>
          <w:bCs/>
          <w:sz w:val="21"/>
          <w:szCs w:val="21"/>
        </w:rPr>
        <w:t xml:space="preserve">     (10000 / 2000) = 5</w:t>
      </w:r>
      <w:r>
        <w:rPr>
          <w:rFonts w:ascii="Nunito" w:hAnsi="Nunito"/>
          <w:b/>
          <w:bCs/>
          <w:sz w:val="21"/>
          <w:szCs w:val="21"/>
        </w:rPr>
        <w:t>.</w:t>
      </w:r>
    </w:p>
    <w:p w14:paraId="70BB249E" w14:textId="793B6DD9" w:rsidR="00F16EBC" w:rsidRPr="00F16EBC" w:rsidRDefault="00F16EBC" w:rsidP="008B5890">
      <w:pPr>
        <w:jc w:val="both"/>
        <w:rPr>
          <w:rFonts w:ascii="Nunito" w:hAnsi="Nunito"/>
          <w:b/>
          <w:bCs/>
          <w:sz w:val="21"/>
          <w:szCs w:val="21"/>
        </w:rPr>
      </w:pPr>
      <w:r>
        <w:rPr>
          <w:rFonts w:ascii="Nunito" w:hAnsi="Nunito"/>
          <w:b/>
          <w:bCs/>
          <w:sz w:val="21"/>
          <w:szCs w:val="21"/>
        </w:rPr>
        <w:lastRenderedPageBreak/>
        <w:t>Además de cambiar la forma de onda senoidal por una forma de onda cuadrada (Square) y se puede observar en las siguientes imágenes:</w:t>
      </w:r>
    </w:p>
    <w:p w14:paraId="20958142" w14:textId="64C233FD" w:rsidR="00800AB4" w:rsidRDefault="00800AB4">
      <w:pPr>
        <w:rPr>
          <w:b/>
          <w:bCs/>
        </w:rPr>
      </w:pPr>
      <w:r w:rsidRPr="00800AB4">
        <w:rPr>
          <w:b/>
          <w:bCs/>
        </w:rPr>
        <w:drawing>
          <wp:inline distT="0" distB="0" distL="0" distR="0" wp14:anchorId="45CB2171" wp14:editId="23DB9711">
            <wp:extent cx="7228840" cy="3228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8840" cy="3228340"/>
                    </a:xfrm>
                    <a:prstGeom prst="rect">
                      <a:avLst/>
                    </a:prstGeom>
                  </pic:spPr>
                </pic:pic>
              </a:graphicData>
            </a:graphic>
          </wp:inline>
        </w:drawing>
      </w:r>
    </w:p>
    <w:p w14:paraId="2233473D" w14:textId="194772E3" w:rsidR="00800AB4" w:rsidRDefault="00800AB4">
      <w:pPr>
        <w:rPr>
          <w:b/>
          <w:bCs/>
        </w:rPr>
      </w:pPr>
      <w:r w:rsidRPr="00800AB4">
        <w:rPr>
          <w:b/>
          <w:bCs/>
        </w:rPr>
        <w:drawing>
          <wp:inline distT="0" distB="0" distL="0" distR="0" wp14:anchorId="77A74313" wp14:editId="6F2761D0">
            <wp:extent cx="7228840" cy="32334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28840" cy="3233420"/>
                    </a:xfrm>
                    <a:prstGeom prst="rect">
                      <a:avLst/>
                    </a:prstGeom>
                  </pic:spPr>
                </pic:pic>
              </a:graphicData>
            </a:graphic>
          </wp:inline>
        </w:drawing>
      </w:r>
    </w:p>
    <w:p w14:paraId="650F3F3C" w14:textId="1E00612C" w:rsidR="008B25C8" w:rsidRDefault="007667BA">
      <w:pPr>
        <w:rPr>
          <w:b/>
          <w:bCs/>
        </w:rPr>
      </w:pPr>
      <w:r>
        <w:rPr>
          <w:b/>
          <w:bCs/>
        </w:rPr>
        <w:t>Ventajas comparativas al trabajar con una relación de muestreo igual a 5:</w:t>
      </w:r>
    </w:p>
    <w:p w14:paraId="16CCBD08" w14:textId="77777777" w:rsidR="007C4057" w:rsidRPr="007C4057" w:rsidRDefault="00BC2235" w:rsidP="008B5890">
      <w:pPr>
        <w:pStyle w:val="Prrafodelista"/>
        <w:numPr>
          <w:ilvl w:val="0"/>
          <w:numId w:val="2"/>
        </w:numPr>
        <w:jc w:val="both"/>
        <w:rPr>
          <w:b/>
          <w:bCs/>
        </w:rPr>
      </w:pPr>
      <w:r>
        <w:t xml:space="preserve">La principal ventaja de tener una relación de 5 es que habrá un mayor margen para evitar </w:t>
      </w:r>
      <w:r w:rsidR="007C4057">
        <w:t>el aliasing (distorición o que no se pueden distinguir al ser muestreadas digitalmente) lo que garantizará una mejor y más precisa represenetación de la señal.</w:t>
      </w:r>
    </w:p>
    <w:p w14:paraId="0F9C9AAC" w14:textId="4D29ECC6" w:rsidR="007667BA" w:rsidRPr="00E3097A" w:rsidRDefault="007C4057" w:rsidP="008B5890">
      <w:pPr>
        <w:pStyle w:val="Prrafodelista"/>
        <w:numPr>
          <w:ilvl w:val="0"/>
          <w:numId w:val="2"/>
        </w:numPr>
        <w:jc w:val="both"/>
        <w:rPr>
          <w:b/>
          <w:bCs/>
        </w:rPr>
      </w:pPr>
      <w:r>
        <w:t>Usar una relación de 5 reduce significativamente el ruido e interferencias</w:t>
      </w:r>
      <w:r w:rsidR="00E3097A">
        <w:t>, lo que mejora la calidad de la señal cuando se esta en entornos muy ruidosos.</w:t>
      </w:r>
    </w:p>
    <w:p w14:paraId="5C6D552C" w14:textId="37A74B35" w:rsidR="00E3097A" w:rsidRPr="00E3097A" w:rsidRDefault="00E3097A" w:rsidP="008B5890">
      <w:pPr>
        <w:pStyle w:val="Prrafodelista"/>
        <w:numPr>
          <w:ilvl w:val="0"/>
          <w:numId w:val="2"/>
        </w:numPr>
        <w:jc w:val="both"/>
        <w:rPr>
          <w:b/>
          <w:bCs/>
        </w:rPr>
      </w:pPr>
      <w:r>
        <w:t>Un aumento en la frecuencia de muestreo permite una reproducción más precisa de señales de alta frecuencia y es bastante beneficioso en aplciaciones de alta calidad, como lo es el audio de alta resolución y el procesamiento de imágenes.</w:t>
      </w:r>
    </w:p>
    <w:p w14:paraId="27FCFC62" w14:textId="388480DA" w:rsidR="00E3097A" w:rsidRPr="00E86917" w:rsidRDefault="00E3097A" w:rsidP="008B5890">
      <w:pPr>
        <w:pStyle w:val="Prrafodelista"/>
        <w:numPr>
          <w:ilvl w:val="0"/>
          <w:numId w:val="2"/>
        </w:numPr>
        <w:jc w:val="both"/>
        <w:rPr>
          <w:b/>
          <w:bCs/>
        </w:rPr>
      </w:pPr>
      <w:r>
        <w:t xml:space="preserve">Para el caso de la forma de onda cuadrada, en algunos sistemas la frecuancia de la señal puede variar ligeramente, por ende, una frecuencia de muestreo más alta proporciona un mayor margen para envitar el aliasing y también es más tolerante </w:t>
      </w:r>
      <w:r w:rsidR="00E86917">
        <w:t>a las variaciones que tenga la frecuencia de la señal.</w:t>
      </w:r>
    </w:p>
    <w:p w14:paraId="464EC1D3" w14:textId="3AF9C1F8" w:rsidR="00E86917" w:rsidRPr="00E86917" w:rsidRDefault="00E86917" w:rsidP="00E86917">
      <w:pPr>
        <w:rPr>
          <w:b/>
          <w:bCs/>
          <w:sz w:val="28"/>
          <w:szCs w:val="28"/>
        </w:rPr>
      </w:pPr>
      <w:r w:rsidRPr="00E86917">
        <w:rPr>
          <w:b/>
          <w:bCs/>
          <w:sz w:val="28"/>
          <w:szCs w:val="28"/>
          <w:highlight w:val="yellow"/>
        </w:rPr>
        <w:lastRenderedPageBreak/>
        <w:t xml:space="preserve">PUNTO </w:t>
      </w:r>
      <w:r w:rsidRPr="00E86917">
        <w:rPr>
          <w:b/>
          <w:bCs/>
          <w:sz w:val="28"/>
          <w:szCs w:val="28"/>
          <w:highlight w:val="yellow"/>
        </w:rPr>
        <w:t>3</w:t>
      </w:r>
    </w:p>
    <w:p w14:paraId="4E500C87" w14:textId="15E55A99" w:rsidR="00E86917" w:rsidRDefault="00E86917" w:rsidP="008B5890">
      <w:pPr>
        <w:jc w:val="both"/>
        <w:rPr>
          <w:rFonts w:ascii="Nunito" w:hAnsi="Nunito"/>
          <w:b/>
          <w:bCs/>
          <w:color w:val="333333"/>
          <w:shd w:val="clear" w:color="auto" w:fill="D9EDF7"/>
        </w:rPr>
      </w:pPr>
      <w:r w:rsidRPr="00E86917">
        <w:rPr>
          <w:rFonts w:ascii="Nunito" w:hAnsi="Nunito"/>
          <w:b/>
          <w:bCs/>
          <w:color w:val="333333"/>
          <w:shd w:val="clear" w:color="auto" w:fill="D9EDF7"/>
        </w:rPr>
        <w:t>Demostrar los efectos sobre la forma de onda cuando se tiene una relación (samp_rate/frequency &gt; 10). </w:t>
      </w:r>
    </w:p>
    <w:p w14:paraId="1AD15515" w14:textId="1EF17207" w:rsidR="00493F89" w:rsidRDefault="00493F89" w:rsidP="008B5890">
      <w:pPr>
        <w:jc w:val="both"/>
        <w:rPr>
          <w:rFonts w:ascii="Nunito" w:hAnsi="Nunito"/>
          <w:b/>
          <w:bCs/>
          <w:sz w:val="21"/>
          <w:szCs w:val="21"/>
        </w:rPr>
      </w:pPr>
      <w:r>
        <w:rPr>
          <w:rFonts w:ascii="Nunito" w:hAnsi="Nunito"/>
          <w:b/>
          <w:bCs/>
          <w:sz w:val="21"/>
          <w:szCs w:val="21"/>
        </w:rPr>
        <w:t xml:space="preserve">Para este caso también se usaron las frecuencias: </w:t>
      </w:r>
      <w:r w:rsidRPr="00F16EBC">
        <w:rPr>
          <w:rFonts w:ascii="Nunito" w:hAnsi="Nunito"/>
          <w:b/>
          <w:bCs/>
          <w:sz w:val="21"/>
          <w:szCs w:val="21"/>
        </w:rPr>
        <w:t xml:space="preserve">(samp_rate/Frequency) </w:t>
      </w:r>
      <w:r>
        <w:rPr>
          <w:rFonts w:ascii="Nunito" w:hAnsi="Nunito"/>
          <w:b/>
          <w:bCs/>
          <w:sz w:val="21"/>
          <w:szCs w:val="21"/>
        </w:rPr>
        <w:t>&gt;</w:t>
      </w:r>
      <w:r w:rsidRPr="00F16EBC">
        <w:rPr>
          <w:rFonts w:ascii="Nunito" w:hAnsi="Nunito"/>
          <w:b/>
          <w:bCs/>
          <w:sz w:val="21"/>
          <w:szCs w:val="21"/>
        </w:rPr>
        <w:t xml:space="preserve"> </w:t>
      </w:r>
      <w:r>
        <w:rPr>
          <w:rFonts w:ascii="Nunito" w:hAnsi="Nunito"/>
          <w:b/>
          <w:bCs/>
          <w:sz w:val="21"/>
          <w:szCs w:val="21"/>
        </w:rPr>
        <w:t>10</w:t>
      </w:r>
      <w:r w:rsidRPr="00F16EBC">
        <w:rPr>
          <w:rFonts w:ascii="Nunito" w:hAnsi="Nunito"/>
          <w:b/>
          <w:bCs/>
          <w:sz w:val="21"/>
          <w:szCs w:val="21"/>
        </w:rPr>
        <w:t xml:space="preserve">   </w:t>
      </w:r>
      <w:r w:rsidRPr="00F16EBC">
        <w:rPr>
          <w:rFonts w:ascii="Nunito" w:hAnsi="Nunito"/>
          <w:b/>
          <w:bCs/>
          <w:sz w:val="21"/>
          <w:szCs w:val="21"/>
        </w:rPr>
        <w:sym w:font="Wingdings" w:char="F0E0"/>
      </w:r>
      <w:r w:rsidRPr="00F16EBC">
        <w:rPr>
          <w:rFonts w:ascii="Nunito" w:hAnsi="Nunito"/>
          <w:b/>
          <w:bCs/>
          <w:sz w:val="21"/>
          <w:szCs w:val="21"/>
        </w:rPr>
        <w:t xml:space="preserve">     (1</w:t>
      </w:r>
      <w:r>
        <w:rPr>
          <w:rFonts w:ascii="Nunito" w:hAnsi="Nunito"/>
          <w:b/>
          <w:bCs/>
          <w:sz w:val="21"/>
          <w:szCs w:val="21"/>
        </w:rPr>
        <w:t>1</w:t>
      </w:r>
      <w:r w:rsidRPr="00F16EBC">
        <w:rPr>
          <w:rFonts w:ascii="Nunito" w:hAnsi="Nunito"/>
          <w:b/>
          <w:bCs/>
          <w:sz w:val="21"/>
          <w:szCs w:val="21"/>
        </w:rPr>
        <w:t xml:space="preserve">000 / </w:t>
      </w:r>
      <w:r>
        <w:rPr>
          <w:rFonts w:ascii="Nunito" w:hAnsi="Nunito"/>
          <w:b/>
          <w:bCs/>
          <w:sz w:val="21"/>
          <w:szCs w:val="21"/>
        </w:rPr>
        <w:t>1</w:t>
      </w:r>
      <w:r w:rsidRPr="00F16EBC">
        <w:rPr>
          <w:rFonts w:ascii="Nunito" w:hAnsi="Nunito"/>
          <w:b/>
          <w:bCs/>
          <w:sz w:val="21"/>
          <w:szCs w:val="21"/>
        </w:rPr>
        <w:t xml:space="preserve">000) = </w:t>
      </w:r>
      <w:r>
        <w:rPr>
          <w:rFonts w:ascii="Nunito" w:hAnsi="Nunito"/>
          <w:b/>
          <w:bCs/>
          <w:sz w:val="21"/>
          <w:szCs w:val="21"/>
        </w:rPr>
        <w:t>11</w:t>
      </w:r>
      <w:r>
        <w:rPr>
          <w:rFonts w:ascii="Nunito" w:hAnsi="Nunito"/>
          <w:b/>
          <w:bCs/>
          <w:sz w:val="21"/>
          <w:szCs w:val="21"/>
        </w:rPr>
        <w:t>.</w:t>
      </w:r>
    </w:p>
    <w:p w14:paraId="2FB031F6" w14:textId="3FDEF9DE" w:rsidR="00493F89" w:rsidRPr="00493F89" w:rsidRDefault="00493F89" w:rsidP="008B5890">
      <w:pPr>
        <w:jc w:val="both"/>
        <w:rPr>
          <w:rFonts w:ascii="Nunito" w:hAnsi="Nunito"/>
          <w:b/>
          <w:bCs/>
          <w:sz w:val="21"/>
          <w:szCs w:val="21"/>
        </w:rPr>
      </w:pPr>
      <w:r>
        <w:rPr>
          <w:rFonts w:ascii="Nunito" w:hAnsi="Nunito"/>
          <w:b/>
          <w:bCs/>
          <w:sz w:val="21"/>
          <w:szCs w:val="21"/>
        </w:rPr>
        <w:t>También se uso la forma de onda cuadrada</w:t>
      </w:r>
      <w:r w:rsidR="002449DA">
        <w:rPr>
          <w:rFonts w:ascii="Nunito" w:hAnsi="Nunito"/>
          <w:b/>
          <w:bCs/>
          <w:sz w:val="21"/>
          <w:szCs w:val="21"/>
        </w:rPr>
        <w:t>, se puede observar las graficas de las señales en el dominio del tiempo y en el dominio de la frecuencia:</w:t>
      </w:r>
    </w:p>
    <w:p w14:paraId="3F66AB3D" w14:textId="23A111CB" w:rsidR="00E86917" w:rsidRDefault="00E86917" w:rsidP="00E86917">
      <w:pPr>
        <w:rPr>
          <w:b/>
          <w:bCs/>
          <w:sz w:val="28"/>
          <w:szCs w:val="28"/>
        </w:rPr>
      </w:pPr>
      <w:r w:rsidRPr="00E86917">
        <w:rPr>
          <w:b/>
          <w:bCs/>
          <w:sz w:val="28"/>
          <w:szCs w:val="28"/>
        </w:rPr>
        <w:drawing>
          <wp:inline distT="0" distB="0" distL="0" distR="0" wp14:anchorId="6B56CE3C" wp14:editId="0A4908E3">
            <wp:extent cx="7228840" cy="32531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28840" cy="3253105"/>
                    </a:xfrm>
                    <a:prstGeom prst="rect">
                      <a:avLst/>
                    </a:prstGeom>
                  </pic:spPr>
                </pic:pic>
              </a:graphicData>
            </a:graphic>
          </wp:inline>
        </w:drawing>
      </w:r>
    </w:p>
    <w:p w14:paraId="75346C37" w14:textId="59EA506F" w:rsidR="00493F89" w:rsidRDefault="00493F89" w:rsidP="00E86917">
      <w:pPr>
        <w:rPr>
          <w:b/>
          <w:bCs/>
          <w:sz w:val="28"/>
          <w:szCs w:val="28"/>
        </w:rPr>
      </w:pPr>
      <w:r w:rsidRPr="00493F89">
        <w:rPr>
          <w:b/>
          <w:bCs/>
          <w:sz w:val="28"/>
          <w:szCs w:val="28"/>
        </w:rPr>
        <w:drawing>
          <wp:inline distT="0" distB="0" distL="0" distR="0" wp14:anchorId="2DE1C075" wp14:editId="6342D4AA">
            <wp:extent cx="7228840" cy="32226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28840" cy="3222625"/>
                    </a:xfrm>
                    <a:prstGeom prst="rect">
                      <a:avLst/>
                    </a:prstGeom>
                  </pic:spPr>
                </pic:pic>
              </a:graphicData>
            </a:graphic>
          </wp:inline>
        </w:drawing>
      </w:r>
    </w:p>
    <w:p w14:paraId="1D1163B9" w14:textId="77777777" w:rsidR="002449DA" w:rsidRDefault="002449DA" w:rsidP="002449DA">
      <w:pPr>
        <w:rPr>
          <w:b/>
          <w:bCs/>
        </w:rPr>
      </w:pPr>
      <w:r>
        <w:rPr>
          <w:b/>
          <w:bCs/>
        </w:rPr>
        <w:t>Ventajas comparativas al trabajar con una relación de muestreo igual a 5:</w:t>
      </w:r>
    </w:p>
    <w:p w14:paraId="0D1C9874" w14:textId="0836E007" w:rsidR="002449DA" w:rsidRPr="002449DA" w:rsidRDefault="002449DA" w:rsidP="008B5890">
      <w:pPr>
        <w:pStyle w:val="Prrafodelista"/>
        <w:numPr>
          <w:ilvl w:val="0"/>
          <w:numId w:val="3"/>
        </w:numPr>
        <w:jc w:val="both"/>
        <w:rPr>
          <w:b/>
          <w:bCs/>
          <w:sz w:val="28"/>
          <w:szCs w:val="28"/>
        </w:rPr>
      </w:pPr>
      <w:r>
        <w:rPr>
          <w:sz w:val="28"/>
          <w:szCs w:val="28"/>
        </w:rPr>
        <w:t xml:space="preserve">Una relación aún más alta garantiza mucho mejor </w:t>
      </w:r>
      <w:r w:rsidR="005300F2">
        <w:rPr>
          <w:sz w:val="28"/>
          <w:szCs w:val="28"/>
        </w:rPr>
        <w:t>una</w:t>
      </w:r>
      <w:r>
        <w:rPr>
          <w:sz w:val="28"/>
          <w:szCs w:val="28"/>
        </w:rPr>
        <w:t xml:space="preserve"> representación </w:t>
      </w:r>
      <w:r w:rsidR="005300F2">
        <w:rPr>
          <w:sz w:val="28"/>
          <w:szCs w:val="28"/>
        </w:rPr>
        <w:t xml:space="preserve">más precisa </w:t>
      </w:r>
      <w:r>
        <w:rPr>
          <w:sz w:val="28"/>
          <w:szCs w:val="28"/>
        </w:rPr>
        <w:t>de la señal, se puede decir que los “detalles más finos” y todas las características de las señal en alta frecuencia serán tomadas con mucha precisión, como ejemplo, esto se puede aplicar en audio de alta definición y procesamiento de imágenes de alta resolución.</w:t>
      </w:r>
    </w:p>
    <w:p w14:paraId="697644FE" w14:textId="410DCC25" w:rsidR="002449DA" w:rsidRPr="005300F2" w:rsidRDefault="002449DA" w:rsidP="008B5890">
      <w:pPr>
        <w:pStyle w:val="Prrafodelista"/>
        <w:numPr>
          <w:ilvl w:val="0"/>
          <w:numId w:val="3"/>
        </w:numPr>
        <w:jc w:val="both"/>
        <w:rPr>
          <w:b/>
          <w:bCs/>
          <w:sz w:val="28"/>
          <w:szCs w:val="28"/>
        </w:rPr>
      </w:pPr>
      <w:r>
        <w:rPr>
          <w:sz w:val="28"/>
          <w:szCs w:val="28"/>
        </w:rPr>
        <w:lastRenderedPageBreak/>
        <w:t xml:space="preserve">Otra gran ventaja </w:t>
      </w:r>
      <w:r w:rsidR="005300F2">
        <w:rPr>
          <w:sz w:val="28"/>
          <w:szCs w:val="28"/>
        </w:rPr>
        <w:t xml:space="preserve">de tener una frecuencia de muestreo significativamente mayor a la frecuencia de la señal es que el aliasing </w:t>
      </w:r>
      <w:r w:rsidR="008B5890">
        <w:rPr>
          <w:sz w:val="28"/>
          <w:szCs w:val="28"/>
        </w:rPr>
        <w:t xml:space="preserve">practicamente </w:t>
      </w:r>
      <w:r w:rsidR="005300F2">
        <w:rPr>
          <w:sz w:val="28"/>
          <w:szCs w:val="28"/>
        </w:rPr>
        <w:t>se elimina de una manera más efectiva</w:t>
      </w:r>
      <w:r w:rsidR="008B5890">
        <w:rPr>
          <w:sz w:val="28"/>
          <w:szCs w:val="28"/>
        </w:rPr>
        <w:t>, esto significa que no habrá superpocisión de frecuencias y que no habrá distorsiones en el espectro de frecuencia.</w:t>
      </w:r>
    </w:p>
    <w:p w14:paraId="1E88DD2A" w14:textId="2B01FE45" w:rsidR="005300F2" w:rsidRPr="002449DA" w:rsidRDefault="005300F2" w:rsidP="008B5890">
      <w:pPr>
        <w:pStyle w:val="Prrafodelista"/>
        <w:numPr>
          <w:ilvl w:val="0"/>
          <w:numId w:val="3"/>
        </w:numPr>
        <w:jc w:val="both"/>
        <w:rPr>
          <w:b/>
          <w:bCs/>
          <w:sz w:val="28"/>
          <w:szCs w:val="28"/>
        </w:rPr>
      </w:pPr>
      <w:r>
        <w:rPr>
          <w:sz w:val="28"/>
          <w:szCs w:val="28"/>
        </w:rPr>
        <w:t>Se pueden representar mucho mejor y con bastante precisión los armónicos y componentes de alta frecuencia.</w:t>
      </w:r>
    </w:p>
    <w:sectPr w:rsidR="005300F2" w:rsidRPr="002449DA" w:rsidSect="00E10D5B">
      <w:pgSz w:w="12240" w:h="15840"/>
      <w:pgMar w:top="471" w:right="289" w:bottom="1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D6B5D"/>
    <w:multiLevelType w:val="hybridMultilevel"/>
    <w:tmpl w:val="40DA52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A2D4A10"/>
    <w:multiLevelType w:val="multilevel"/>
    <w:tmpl w:val="0AB6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FC584E"/>
    <w:multiLevelType w:val="hybridMultilevel"/>
    <w:tmpl w:val="0570FE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5B"/>
    <w:rsid w:val="002118A6"/>
    <w:rsid w:val="002449DA"/>
    <w:rsid w:val="00493F89"/>
    <w:rsid w:val="005300F2"/>
    <w:rsid w:val="007667BA"/>
    <w:rsid w:val="007C4057"/>
    <w:rsid w:val="007E5AF9"/>
    <w:rsid w:val="00800AB4"/>
    <w:rsid w:val="008B25C8"/>
    <w:rsid w:val="008B5890"/>
    <w:rsid w:val="00AE1FB9"/>
    <w:rsid w:val="00B043A3"/>
    <w:rsid w:val="00BC2235"/>
    <w:rsid w:val="00E10D5B"/>
    <w:rsid w:val="00E3097A"/>
    <w:rsid w:val="00E86917"/>
    <w:rsid w:val="00F16E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E0D7"/>
  <w15:chartTrackingRefBased/>
  <w15:docId w15:val="{747E4F7A-8C41-49C9-BBC0-E59CFC6B2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10D5B"/>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paragraph" w:styleId="Prrafodelista">
    <w:name w:val="List Paragraph"/>
    <w:basedOn w:val="Normal"/>
    <w:uiPriority w:val="34"/>
    <w:qFormat/>
    <w:rsid w:val="00766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18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486</Words>
  <Characters>2678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GARCIA</dc:creator>
  <cp:keywords/>
  <dc:description/>
  <cp:lastModifiedBy>DIEGO GARCIA</cp:lastModifiedBy>
  <cp:revision>2</cp:revision>
  <dcterms:created xsi:type="dcterms:W3CDTF">2023-09-12T18:26:00Z</dcterms:created>
  <dcterms:modified xsi:type="dcterms:W3CDTF">2023-09-12T19:58:00Z</dcterms:modified>
</cp:coreProperties>
</file>