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02" w:rsidRDefault="00C20663">
      <w:r>
        <w:rPr>
          <w:b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7519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436702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fldChar w:fldCharType="begin"/>
      </w:r>
      <w:r>
        <w:rPr>
          <w:rFonts w:ascii="Arial" w:hAnsi="Arial" w:cs="Arial"/>
          <w:b w:val="0"/>
          <w:sz w:val="40"/>
          <w:szCs w:val="40"/>
          <w:lang w:val="es-MX"/>
        </w:rPr>
        <w:instrText xml:space="preserve"> SUBJECT  \* MERGEFORMAT </w:instrTex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separate"/>
      </w:r>
      <w:r w:rsidR="008E6202">
        <w:rPr>
          <w:rFonts w:ascii="Arial" w:hAnsi="Arial" w:cs="Arial"/>
          <w:b w:val="0"/>
          <w:sz w:val="40"/>
          <w:szCs w:val="40"/>
          <w:lang w:val="es-MX"/>
        </w:rPr>
        <w:t>Especificación de Caso</w:t>
      </w:r>
      <w:r w:rsidR="00CF1DED">
        <w:rPr>
          <w:rFonts w:ascii="Arial" w:hAnsi="Arial" w:cs="Arial"/>
          <w:b w:val="0"/>
          <w:sz w:val="40"/>
          <w:szCs w:val="40"/>
          <w:lang w:val="es-MX"/>
        </w:rPr>
        <w:t>s</w:t>
      </w:r>
      <w:r w:rsidR="008E6202">
        <w:rPr>
          <w:rFonts w:ascii="Arial" w:hAnsi="Arial" w:cs="Arial"/>
          <w:b w:val="0"/>
          <w:sz w:val="40"/>
          <w:szCs w:val="40"/>
          <w:lang w:val="es-MX"/>
        </w:rPr>
        <w:t xml:space="preserve"> de Uso</w: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end"/>
      </w:r>
    </w:p>
    <w:p w:rsidR="00F81032" w:rsidRDefault="00C20663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4348480" cy="635"/>
                <wp:effectExtent l="35560" t="30480" r="35560" b="36195"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F0075F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NnBpWr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Skk60qeo9e/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NnBpWrXAAAAAgEAAA8AAAAAAAAAAAAAAAAAiAQAAGRycy9k&#10;b3ducmV2LnhtbFBLBQYAAAAABAAEAPMAAACMBQAAAAA=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0C73DF" w:rsidRPr="00F81032" w:rsidRDefault="0090245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WebService DDJJ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11"/>
      <w:bookmarkStart w:id="1" w:name="_Toc477753405"/>
      <w:bookmarkStart w:id="2" w:name="_Toc477753623"/>
      <w:bookmarkStart w:id="3" w:name="_Toc477754141"/>
      <w:bookmarkStart w:id="4" w:name="_Toc477754188"/>
      <w:bookmarkStart w:id="5" w:name="_Toc477754269"/>
      <w:bookmarkStart w:id="6" w:name="_Toc477753220"/>
      <w:bookmarkStart w:id="7" w:name="_Toc477753414"/>
      <w:bookmarkStart w:id="8" w:name="_Toc477753632"/>
      <w:bookmarkStart w:id="9" w:name="_Toc477754150"/>
      <w:bookmarkStart w:id="10" w:name="_Toc477754197"/>
      <w:bookmarkStart w:id="11" w:name="_Toc477754278"/>
    </w:p>
    <w:p w:rsidR="00436702" w:rsidRDefault="00436702" w:rsidP="00F105BE">
      <w:pPr>
        <w:pStyle w:val="TablaContenido"/>
      </w:pPr>
      <w:r>
        <w:t>Tabla de Contenidos</w:t>
      </w:r>
      <w:bookmarkEnd w:id="6"/>
      <w:bookmarkEnd w:id="7"/>
      <w:bookmarkEnd w:id="8"/>
      <w:bookmarkEnd w:id="9"/>
      <w:bookmarkEnd w:id="10"/>
      <w:bookmarkEnd w:id="11"/>
    </w:p>
    <w:p w:rsidR="00715935" w:rsidRDefault="00436702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327178153" w:history="1">
        <w:r w:rsidR="00715935" w:rsidRPr="00EA12F1">
          <w:rPr>
            <w:rStyle w:val="Hipervnculo"/>
          </w:rPr>
          <w:t>1</w:t>
        </w:r>
        <w:r w:rsidR="00715935"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="00715935" w:rsidRPr="00EA12F1">
          <w:rPr>
            <w:rStyle w:val="Hipervnculo"/>
          </w:rPr>
          <w:t>Información General *</w:t>
        </w:r>
        <w:r w:rsidR="00715935">
          <w:rPr>
            <w:webHidden/>
          </w:rPr>
          <w:tab/>
        </w:r>
        <w:r w:rsidR="00715935">
          <w:rPr>
            <w:webHidden/>
          </w:rPr>
          <w:fldChar w:fldCharType="begin"/>
        </w:r>
        <w:r w:rsidR="00715935">
          <w:rPr>
            <w:webHidden/>
          </w:rPr>
          <w:instrText xml:space="preserve"> PAGEREF _Toc327178153 \h </w:instrText>
        </w:r>
        <w:r w:rsidR="00715935">
          <w:rPr>
            <w:webHidden/>
          </w:rPr>
        </w:r>
        <w:r w:rsidR="00715935">
          <w:rPr>
            <w:webHidden/>
          </w:rPr>
          <w:fldChar w:fldCharType="separate"/>
        </w:r>
        <w:r w:rsidR="008E6202">
          <w:rPr>
            <w:webHidden/>
          </w:rPr>
          <w:t>2</w:t>
        </w:r>
        <w:r w:rsidR="00715935"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54" w:history="1">
        <w:r w:rsidRPr="00EA12F1">
          <w:rPr>
            <w:rStyle w:val="Hipervnculo"/>
          </w:rPr>
          <w:t>2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55" w:history="1">
        <w:r w:rsidRPr="00EA12F1">
          <w:rPr>
            <w:rStyle w:val="Hipervnculo"/>
          </w:rPr>
          <w:t>3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56" w:history="1">
        <w:r w:rsidRPr="00EA12F1">
          <w:rPr>
            <w:rStyle w:val="Hipervnculo"/>
          </w:rPr>
          <w:t>4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57" w:history="1">
        <w:r w:rsidRPr="00EA12F1">
          <w:rPr>
            <w:rStyle w:val="Hipervnculo"/>
          </w:rPr>
          <w:t>5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58" w:history="1">
        <w:r w:rsidRPr="00EA12F1">
          <w:rPr>
            <w:rStyle w:val="Hipervnculo"/>
          </w:rPr>
          <w:t>6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2"/>
        <w:rPr>
          <w:rFonts w:ascii="Calibri" w:hAnsi="Calibri"/>
          <w:sz w:val="22"/>
          <w:szCs w:val="22"/>
          <w:lang w:eastAsia="es-AR"/>
        </w:rPr>
      </w:pPr>
      <w:hyperlink w:anchor="_Toc327178159" w:history="1">
        <w:r w:rsidRPr="00EA12F1">
          <w:rPr>
            <w:rStyle w:val="Hipervnculo"/>
          </w:rPr>
          <w:t>6.1</w:t>
        </w:r>
        <w:r>
          <w:rPr>
            <w:rFonts w:ascii="Calibri" w:hAnsi="Calibri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2"/>
        <w:rPr>
          <w:rFonts w:ascii="Calibri" w:hAnsi="Calibri"/>
          <w:sz w:val="22"/>
          <w:szCs w:val="22"/>
          <w:lang w:eastAsia="es-AR"/>
        </w:rPr>
      </w:pPr>
      <w:hyperlink w:anchor="_Toc327178160" w:history="1">
        <w:r w:rsidRPr="00EA12F1">
          <w:rPr>
            <w:rStyle w:val="Hipervnculo"/>
          </w:rPr>
          <w:t>6.2</w:t>
        </w:r>
        <w:r>
          <w:rPr>
            <w:rFonts w:ascii="Calibri" w:hAnsi="Calibri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61" w:history="1">
        <w:r w:rsidRPr="00EA12F1">
          <w:rPr>
            <w:rStyle w:val="Hipervnculo"/>
          </w:rPr>
          <w:t>7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1"/>
        <w:rPr>
          <w:rFonts w:ascii="Calibri" w:hAnsi="Calibri"/>
          <w:smallCaps w:val="0"/>
          <w:sz w:val="22"/>
          <w:szCs w:val="22"/>
          <w:lang w:eastAsia="es-AR"/>
        </w:rPr>
      </w:pPr>
      <w:hyperlink w:anchor="_Toc327178162" w:history="1">
        <w:r w:rsidRPr="00EA12F1">
          <w:rPr>
            <w:rStyle w:val="Hipervnculo"/>
          </w:rPr>
          <w:t>8</w:t>
        </w:r>
        <w:r>
          <w:rPr>
            <w:rFonts w:ascii="Calibri" w:hAnsi="Calibri"/>
            <w:smallCaps w:val="0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Apéndices*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2"/>
        <w:rPr>
          <w:rFonts w:ascii="Calibri" w:hAnsi="Calibri"/>
          <w:sz w:val="22"/>
          <w:szCs w:val="22"/>
          <w:lang w:eastAsia="es-AR"/>
        </w:rPr>
      </w:pPr>
      <w:hyperlink w:anchor="_Toc327178163" w:history="1">
        <w:r w:rsidRPr="00EA12F1">
          <w:rPr>
            <w:rStyle w:val="Hipervnculo"/>
          </w:rPr>
          <w:t>8.1</w:t>
        </w:r>
        <w:r>
          <w:rPr>
            <w:rFonts w:ascii="Calibri" w:hAnsi="Calibri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935" w:rsidRDefault="00715935">
      <w:pPr>
        <w:pStyle w:val="TDC2"/>
        <w:rPr>
          <w:rFonts w:ascii="Calibri" w:hAnsi="Calibri"/>
          <w:sz w:val="22"/>
          <w:szCs w:val="22"/>
          <w:lang w:eastAsia="es-AR"/>
        </w:rPr>
      </w:pPr>
      <w:hyperlink w:anchor="_Toc327178164" w:history="1">
        <w:r w:rsidRPr="00EA12F1">
          <w:rPr>
            <w:rStyle w:val="Hipervnculo"/>
          </w:rPr>
          <w:t>8.2</w:t>
        </w:r>
        <w:r>
          <w:rPr>
            <w:rFonts w:ascii="Calibri" w:hAnsi="Calibri"/>
            <w:sz w:val="22"/>
            <w:szCs w:val="22"/>
            <w:lang w:eastAsia="es-AR"/>
          </w:rPr>
          <w:tab/>
        </w:r>
        <w:r w:rsidRPr="00EA12F1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_Toc327178164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620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6702" w:rsidRDefault="00436702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0"/>
    <w:bookmarkEnd w:id="1"/>
    <w:bookmarkEnd w:id="2"/>
    <w:bookmarkEnd w:id="3"/>
    <w:bookmarkEnd w:id="4"/>
    <w:bookmarkEnd w:id="5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2"/>
          <w:headerReference w:type="first" r:id="rId13"/>
          <w:footerReference w:type="first" r:id="rId14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436702" w:rsidRDefault="00436702">
      <w:pPr>
        <w:pStyle w:val="Ttulo1"/>
        <w:rPr>
          <w:sz w:val="24"/>
        </w:rPr>
      </w:pPr>
      <w:bookmarkStart w:id="12" w:name="_Toc327178153"/>
      <w:r>
        <w:lastRenderedPageBreak/>
        <w:t xml:space="preserve">Información General </w:t>
      </w:r>
      <w:r>
        <w:rPr>
          <w:sz w:val="24"/>
        </w:rPr>
        <w:t>*</w:t>
      </w:r>
      <w:bookmarkEnd w:id="12"/>
    </w:p>
    <w:p w:rsidR="00C20663" w:rsidRDefault="00C20663" w:rsidP="00C20663"/>
    <w:p w:rsidR="00C20663" w:rsidRDefault="00C20663" w:rsidP="00C20663"/>
    <w:p w:rsidR="00C20663" w:rsidRDefault="00C20663" w:rsidP="00C20663"/>
    <w:p w:rsidR="00C20663" w:rsidRPr="00C20663" w:rsidRDefault="00C20663" w:rsidP="00C20663">
      <w:bookmarkStart w:id="13" w:name="_GoBack"/>
      <w:bookmarkEnd w:id="13"/>
      <w:r>
        <w:rPr>
          <w:noProof/>
          <w:lang w:val="es-MX" w:eastAsia="es-MX"/>
        </w:rPr>
        <w:drawing>
          <wp:inline distT="0" distB="0" distL="0" distR="0">
            <wp:extent cx="5610225" cy="5943600"/>
            <wp:effectExtent l="0" t="0" r="0" b="0"/>
            <wp:docPr id="10" name="Imagen 10" descr="C:\Users\ba147\Downloads\CasosDeUsoDDJJ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147\Downloads\CasosDeUsoDDJJ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</w:pPr>
            <w:r>
              <w:t>CU01_Ministerios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</w:pPr>
            <w:r>
              <w:t>Se busca obtener la lista de todos los ministerios cuyos funcionarios cargaron declaraciones juradas.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</w:pPr>
            <w:r>
              <w:t>Llamada al método del webservice “ministerios”.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  <w:rPr>
                <w:b/>
                <w:bCs/>
              </w:rPr>
            </w:pPr>
            <w:r>
              <w:t>Usuario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</w:pPr>
            <w:r>
              <w:t xml:space="preserve">Tiene que haberse actualizado la Base de Datos aunque sea una vez. 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  <w:rPr>
                <w:lang w:val="es-ES"/>
              </w:rPr>
            </w:pPr>
            <w:r>
              <w:t xml:space="preserve">El usuario obtiene la lista de ministerios. 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902453" w:rsidRDefault="00902453" w:rsidP="00902453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9B6BB1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Default="009B6BB1" w:rsidP="0090245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9B6BB1" w:rsidRDefault="009B6BB1" w:rsidP="009B6BB1">
            <w:pPr>
              <w:pStyle w:val="InfGeneralAzul"/>
              <w:numPr>
                <w:ilvl w:val="0"/>
                <w:numId w:val="23"/>
              </w:numPr>
            </w:pPr>
            <w:r>
              <w:t>El usuario llama al método “ministerios”</w:t>
            </w:r>
          </w:p>
          <w:p w:rsidR="009B6BB1" w:rsidRDefault="009B6BB1" w:rsidP="009B6BB1">
            <w:pPr>
              <w:pStyle w:val="InfGeneralAzul"/>
              <w:numPr>
                <w:ilvl w:val="0"/>
                <w:numId w:val="23"/>
              </w:numPr>
            </w:pPr>
            <w:r>
              <w:t>El sistema busca en la base de datos, en la tabla de ministerios todas las filas y las selecciona</w:t>
            </w:r>
          </w:p>
          <w:p w:rsidR="009B6BB1" w:rsidRDefault="009B6BB1" w:rsidP="009B6BB1">
            <w:pPr>
              <w:pStyle w:val="InfGeneralAzul"/>
              <w:numPr>
                <w:ilvl w:val="0"/>
                <w:numId w:val="23"/>
              </w:numPr>
            </w:pPr>
            <w:r>
              <w:t>Se muestran</w:t>
            </w:r>
            <w:r w:rsidR="006B5352">
              <w:t xml:space="preserve"> los ministerios al usuario.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902453" w:rsidRDefault="009B6BB1" w:rsidP="00902453">
            <w:pPr>
              <w:pStyle w:val="InfGeneralAzul"/>
            </w:pPr>
            <w:r>
              <w:t>CU03_Declarantes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902453" w:rsidRDefault="006B5352" w:rsidP="00902453">
            <w:pPr>
              <w:pStyle w:val="InfGeneralAzul"/>
            </w:pPr>
            <w:r>
              <w:t>1</w:t>
            </w:r>
          </w:p>
        </w:tc>
      </w:tr>
      <w:tr w:rsidR="00902453" w:rsidTr="009024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90245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902453" w:rsidRDefault="009B6BB1" w:rsidP="00902453">
            <w:pPr>
              <w:pStyle w:val="InfGeneralAzul"/>
            </w:pPr>
            <w:r>
              <w:t>Permite filtrar la búsqueda de declarantes por cargo.</w:t>
            </w:r>
          </w:p>
        </w:tc>
      </w:tr>
    </w:tbl>
    <w:p w:rsidR="00902453" w:rsidRDefault="00902453" w:rsidP="00902453"/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>CU</w:t>
            </w:r>
            <w:r>
              <w:t>02</w:t>
            </w:r>
            <w:r>
              <w:t>_</w:t>
            </w:r>
            <w:r>
              <w:t>Cargos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 xml:space="preserve">Se busca obtener la lista de todos los </w:t>
            </w:r>
            <w:r>
              <w:t>cargos</w:t>
            </w:r>
            <w:r>
              <w:t xml:space="preserve"> </w:t>
            </w:r>
            <w:r>
              <w:t>de los funcionarios que cargaron DDJJ.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>Llamada al método del webservice “</w:t>
            </w:r>
            <w:r>
              <w:t>cargos</w:t>
            </w:r>
            <w:r>
              <w:t>”.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b/>
                <w:bCs/>
              </w:rPr>
            </w:pPr>
            <w:r>
              <w:t>Usuario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 xml:space="preserve">Tiene que haberse actualizado la Base de Datos aunque sea una vez. 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lang w:val="es-ES"/>
              </w:rPr>
            </w:pPr>
            <w:r>
              <w:t xml:space="preserve">El usuario obtiene la lista de </w:t>
            </w:r>
            <w:r>
              <w:t>cargos</w:t>
            </w:r>
            <w:r>
              <w:t xml:space="preserve">. 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6B5352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6B5352" w:rsidRDefault="006B5352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6B5352" w:rsidRDefault="006B5352" w:rsidP="006B5352">
            <w:pPr>
              <w:pStyle w:val="InfGeneralAzul"/>
              <w:numPr>
                <w:ilvl w:val="0"/>
                <w:numId w:val="24"/>
              </w:numPr>
            </w:pPr>
            <w:r>
              <w:t>El usuario llama al método “</w:t>
            </w:r>
            <w:r>
              <w:t>cargos</w:t>
            </w:r>
            <w:r>
              <w:t>”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4"/>
              </w:numPr>
            </w:pPr>
            <w:r>
              <w:t xml:space="preserve">El sistema busca en la base de datos, en la tabla de </w:t>
            </w:r>
            <w:r>
              <w:t>cargos</w:t>
            </w:r>
            <w:r>
              <w:t xml:space="preserve"> todas las filas y las selecciona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4"/>
              </w:numPr>
            </w:pPr>
            <w:r>
              <w:t xml:space="preserve">Se muestran los </w:t>
            </w:r>
            <w:r>
              <w:t>cargos</w:t>
            </w:r>
            <w:r>
              <w:t xml:space="preserve"> al </w:t>
            </w:r>
            <w:r>
              <w:t>usuario</w:t>
            </w:r>
            <w:r>
              <w:t>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902453" w:rsidRDefault="00AE2B58" w:rsidP="00092F7E">
            <w:pPr>
              <w:pStyle w:val="InfGeneralAzul"/>
            </w:pPr>
            <w:r>
              <w:t>CU03_</w:t>
            </w:r>
            <w:r w:rsidR="00425E79">
              <w:t>Declarantes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902453" w:rsidRDefault="006B5352" w:rsidP="00092F7E">
            <w:pPr>
              <w:pStyle w:val="InfGeneralAzul"/>
            </w:pPr>
            <w:r>
              <w:t>1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902453" w:rsidRDefault="009B6BB1" w:rsidP="00092F7E">
            <w:pPr>
              <w:pStyle w:val="InfGeneralAzul"/>
            </w:pPr>
            <w:r>
              <w:t>En caso de necesitar filtrar la búsqueda de declarantes por cargo.</w:t>
            </w:r>
          </w:p>
        </w:tc>
      </w:tr>
    </w:tbl>
    <w:p w:rsidR="00902453" w:rsidRDefault="00902453" w:rsidP="00902453"/>
    <w:p w:rsidR="00902453" w:rsidRDefault="00902453" w:rsidP="00902453"/>
    <w:p w:rsidR="00902453" w:rsidRDefault="00902453" w:rsidP="00902453"/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>CU</w:t>
            </w:r>
            <w:r w:rsidR="009B6BB1">
              <w:t>03</w:t>
            </w:r>
            <w:r>
              <w:t>_</w:t>
            </w:r>
            <w:r>
              <w:t>Declarantes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 xml:space="preserve">Se busca obtener la lista de todos los </w:t>
            </w:r>
            <w:r>
              <w:t>que declararon una DDJJ</w:t>
            </w:r>
            <w:r w:rsidR="009B6BB1">
              <w:t xml:space="preserve"> o los de un ministerio o cargo particular.</w:t>
            </w:r>
            <w:r>
              <w:t xml:space="preserve"> 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>Llamada al método del webservice “</w:t>
            </w:r>
            <w:r w:rsidR="009B6BB1">
              <w:t>declarantes</w:t>
            </w:r>
            <w:r>
              <w:t>”.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b/>
                <w:bCs/>
              </w:rPr>
            </w:pPr>
            <w:r>
              <w:t>Usuario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</w:pPr>
            <w:r>
              <w:t>Tiene que haberse actualizado la Base de Datos</w:t>
            </w:r>
            <w:r w:rsidR="009B6BB1">
              <w:t xml:space="preserve"> aunque sea una vez.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lang w:val="es-ES"/>
              </w:rPr>
            </w:pPr>
            <w:r>
              <w:t xml:space="preserve">El usuario obtiene la lista de </w:t>
            </w:r>
            <w:r w:rsidR="009B6BB1">
              <w:t>declarantes solicitada</w:t>
            </w:r>
            <w:r>
              <w:t xml:space="preserve">. 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902453" w:rsidRDefault="00902453" w:rsidP="00092F7E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6B5352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6B5352" w:rsidRDefault="006B5352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6B5352" w:rsidRDefault="006B5352" w:rsidP="006B5352">
            <w:pPr>
              <w:pStyle w:val="InfGeneralAzul"/>
              <w:numPr>
                <w:ilvl w:val="0"/>
                <w:numId w:val="25"/>
              </w:numPr>
            </w:pPr>
            <w:r>
              <w:t>El usuario llama al método “</w:t>
            </w:r>
            <w:r>
              <w:t>declarantes</w:t>
            </w:r>
            <w:r>
              <w:t>”</w:t>
            </w:r>
            <w:r>
              <w:t>, sin ningún parámetro.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5"/>
              </w:numPr>
            </w:pPr>
            <w:r>
              <w:t xml:space="preserve">El sistema busca en la base de datos, en la tabla de </w:t>
            </w:r>
            <w:r>
              <w:t>declarantes</w:t>
            </w:r>
            <w:r>
              <w:t xml:space="preserve"> todas las filas y las selecciona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5"/>
              </w:numPr>
            </w:pPr>
            <w:r>
              <w:t xml:space="preserve">Se muestran los </w:t>
            </w:r>
            <w:r>
              <w:t>declarantes</w:t>
            </w:r>
            <w:r>
              <w:t xml:space="preserve"> al </w:t>
            </w:r>
            <w:r>
              <w:t>usuario</w:t>
            </w:r>
            <w:r>
              <w:t>.</w:t>
            </w:r>
          </w:p>
        </w:tc>
      </w:tr>
      <w:tr w:rsidR="006B5352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6B5352" w:rsidRDefault="006B5352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 alternativos</w:t>
            </w:r>
          </w:p>
        </w:tc>
        <w:tc>
          <w:tcPr>
            <w:tcW w:w="3816" w:type="pct"/>
          </w:tcPr>
          <w:p w:rsidR="006B5352" w:rsidRDefault="006B5352" w:rsidP="006B5352">
            <w:pPr>
              <w:pStyle w:val="InfGeneralAzul"/>
              <w:numPr>
                <w:ilvl w:val="0"/>
                <w:numId w:val="27"/>
              </w:numPr>
            </w:pPr>
            <w:r>
              <w:t>El usuario llama al método “declarantes”, con parámetros optativos de “ministerio”, “cargo” o “búsqueda”, obtenidos los primeros dos con los casos de uso CU01_Ministerios y CU02_Cargos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7"/>
              </w:numPr>
            </w:pPr>
            <w:r>
              <w:t>El sistema busca en la base de datos, en la tabla de declarantes todas las filas</w:t>
            </w:r>
            <w:r>
              <w:t xml:space="preserve"> que se ajusten a los criterios de búsqueda</w:t>
            </w:r>
            <w:r>
              <w:t xml:space="preserve"> y las selecciona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7"/>
              </w:numPr>
            </w:pPr>
            <w:r>
              <w:t>Se muestran los declarantes al usuario.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902453" w:rsidRDefault="009B6BB1" w:rsidP="00092F7E">
            <w:pPr>
              <w:pStyle w:val="InfGeneralAzul"/>
            </w:pPr>
            <w:r>
              <w:t>CU04_Declaraciones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902453" w:rsidRDefault="006B5352" w:rsidP="00092F7E">
            <w:pPr>
              <w:pStyle w:val="InfGeneralAzul"/>
            </w:pPr>
            <w:r>
              <w:t>1</w:t>
            </w:r>
          </w:p>
        </w:tc>
      </w:tr>
      <w:tr w:rsidR="00902453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02453" w:rsidRPr="001D01EC" w:rsidRDefault="00902453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902453" w:rsidRDefault="009B6BB1" w:rsidP="00092F7E">
            <w:pPr>
              <w:pStyle w:val="InfGeneralAzul"/>
            </w:pPr>
            <w:r>
              <w:t>En caso de querer obtener las declaraciones de un solo funcionario.</w:t>
            </w:r>
          </w:p>
        </w:tc>
      </w:tr>
    </w:tbl>
    <w:p w:rsidR="00902453" w:rsidRDefault="00902453" w:rsidP="00902453"/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CU</w:t>
            </w:r>
            <w:r>
              <w:t>04</w:t>
            </w:r>
            <w:r>
              <w:t>_</w:t>
            </w:r>
            <w:r>
              <w:t>Declaraciones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Se busca obtener la lista de</w:t>
            </w:r>
            <w:r>
              <w:t xml:space="preserve"> todas las declaraciones del sistema o de un funcionario particular</w:t>
            </w:r>
            <w:r>
              <w:t xml:space="preserve">. 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Llamada al método del webservice “</w:t>
            </w:r>
            <w:r>
              <w:t>declaraciones</w:t>
            </w:r>
            <w:r>
              <w:t>”.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b/>
                <w:bCs/>
              </w:rPr>
            </w:pPr>
            <w:r>
              <w:t>Usuario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Tiene que haberse actualizado la Base de Datos aunque sea una vez.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lang w:val="es-ES"/>
              </w:rPr>
            </w:pPr>
            <w:r>
              <w:t xml:space="preserve">El usuario obtiene la lista de </w:t>
            </w:r>
            <w:r>
              <w:t>declaraciones</w:t>
            </w:r>
            <w:r>
              <w:t xml:space="preserve"> solicitada. 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6B5352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6B5352" w:rsidRDefault="006B5352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6B5352" w:rsidRDefault="006B5352" w:rsidP="006B5352">
            <w:pPr>
              <w:pStyle w:val="InfGeneralAzul"/>
              <w:numPr>
                <w:ilvl w:val="0"/>
                <w:numId w:val="28"/>
              </w:numPr>
            </w:pPr>
            <w:r>
              <w:t>El usuario llama al método “</w:t>
            </w:r>
            <w:r>
              <w:t>declaraciones</w:t>
            </w:r>
            <w:r>
              <w:t>”, sin ningún parámetro.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8"/>
              </w:numPr>
            </w:pPr>
            <w:r>
              <w:t xml:space="preserve">El sistema busca en la base de datos, en la tabla de </w:t>
            </w:r>
            <w:r>
              <w:t>declaraciones</w:t>
            </w:r>
            <w:r>
              <w:t xml:space="preserve"> todas las filas y las selecciona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8"/>
              </w:numPr>
            </w:pPr>
            <w:r>
              <w:t>Se muestran l</w:t>
            </w:r>
            <w:r>
              <w:t xml:space="preserve">as declaraciones </w:t>
            </w:r>
            <w:r>
              <w:t>al usuario.</w:t>
            </w:r>
          </w:p>
        </w:tc>
      </w:tr>
      <w:tr w:rsidR="006B5352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6B5352" w:rsidRDefault="006B5352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 Alternativos</w:t>
            </w:r>
          </w:p>
        </w:tc>
        <w:tc>
          <w:tcPr>
            <w:tcW w:w="3816" w:type="pct"/>
          </w:tcPr>
          <w:p w:rsidR="006B5352" w:rsidRDefault="006B5352" w:rsidP="006B5352">
            <w:pPr>
              <w:pStyle w:val="InfGeneralAzul"/>
              <w:numPr>
                <w:ilvl w:val="0"/>
                <w:numId w:val="29"/>
              </w:numPr>
            </w:pPr>
            <w:r>
              <w:t>El usuario llama al método “</w:t>
            </w:r>
            <w:r>
              <w:t>declaraciones</w:t>
            </w:r>
            <w:r>
              <w:t xml:space="preserve">”, con </w:t>
            </w:r>
            <w:r>
              <w:t>parámetro optativo número de CUIT</w:t>
            </w:r>
            <w:r>
              <w:t xml:space="preserve"> obtenido </w:t>
            </w:r>
            <w:r>
              <w:t>con el caso de uso CU03</w:t>
            </w:r>
            <w:r>
              <w:t>_</w:t>
            </w:r>
            <w:r>
              <w:t>Declarantes.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9"/>
              </w:numPr>
            </w:pPr>
            <w:r>
              <w:t xml:space="preserve">El sistema busca en la base de datos, en la tabla de </w:t>
            </w:r>
            <w:r w:rsidR="003C7E69">
              <w:t>declaraciones</w:t>
            </w:r>
            <w:r>
              <w:t xml:space="preserve"> todas las filas que se ajusten a los criterios de búsqueda y las selecciona</w:t>
            </w:r>
          </w:p>
          <w:p w:rsidR="006B5352" w:rsidRDefault="006B5352" w:rsidP="006B5352">
            <w:pPr>
              <w:pStyle w:val="InfGeneralAzul"/>
              <w:numPr>
                <w:ilvl w:val="0"/>
                <w:numId w:val="29"/>
              </w:numPr>
            </w:pPr>
            <w:r>
              <w:t>Se muestran l</w:t>
            </w:r>
            <w:r w:rsidR="003C7E69">
              <w:t xml:space="preserve">as declaraciones </w:t>
            </w:r>
            <w:r>
              <w:t>al usuario.</w:t>
            </w:r>
          </w:p>
        </w:tc>
      </w:tr>
    </w:tbl>
    <w:p w:rsidR="009B6BB1" w:rsidRDefault="009B6BB1" w:rsidP="00902453"/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CU</w:t>
            </w:r>
            <w:r>
              <w:t>05</w:t>
            </w:r>
            <w:r>
              <w:t>_</w:t>
            </w:r>
            <w:r>
              <w:t>Actualizacion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 xml:space="preserve">Se busca </w:t>
            </w:r>
            <w:r>
              <w:t>actualizar las bases de datos.</w:t>
            </w:r>
            <w:r>
              <w:t xml:space="preserve"> 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  <w:r>
              <w:t>Llamada al método del webservice “</w:t>
            </w:r>
            <w:r>
              <w:t>actualizarDDBB</w:t>
            </w:r>
            <w:r>
              <w:t>”.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b/>
                <w:bCs/>
              </w:rPr>
            </w:pPr>
            <w:r>
              <w:t>Usuario</w:t>
            </w:r>
            <w:r>
              <w:t>, CronJob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</w:pP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lang w:val="es-ES"/>
              </w:rPr>
            </w:pPr>
            <w:r>
              <w:t>Se actualizan todas las bases de datos.</w:t>
            </w:r>
            <w:r>
              <w:t xml:space="preserve"> </w:t>
            </w:r>
          </w:p>
        </w:tc>
      </w:tr>
      <w:tr w:rsidR="009B6BB1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9B6BB1" w:rsidRPr="001D01EC" w:rsidRDefault="009B6BB1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9B6BB1" w:rsidRDefault="009B6BB1" w:rsidP="00092F7E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Default="003C7E69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3C7E69" w:rsidRDefault="003C7E69" w:rsidP="003C7E69">
            <w:pPr>
              <w:pStyle w:val="InfGeneralAzul"/>
              <w:numPr>
                <w:ilvl w:val="0"/>
                <w:numId w:val="30"/>
              </w:numPr>
            </w:pPr>
            <w:r>
              <w:t>Se llama al método “actualizarDDBB”</w:t>
            </w:r>
          </w:p>
          <w:p w:rsidR="003C7E69" w:rsidRDefault="003C7E69" w:rsidP="003C7E69">
            <w:pPr>
              <w:pStyle w:val="InfGeneralAzul"/>
              <w:numPr>
                <w:ilvl w:val="0"/>
                <w:numId w:val="30"/>
              </w:numPr>
            </w:pPr>
            <w:r>
              <w:t>El sistema llama al WebService de la SLyT y obtiene los nuevos o actualizados elementos (declaraciones)</w:t>
            </w:r>
          </w:p>
          <w:p w:rsidR="003C7E69" w:rsidRDefault="003C7E69" w:rsidP="003C7E69">
            <w:pPr>
              <w:pStyle w:val="InfGeneralAzul"/>
              <w:numPr>
                <w:ilvl w:val="0"/>
                <w:numId w:val="30"/>
              </w:numPr>
            </w:pPr>
            <w:r>
              <w:t>El sistema actualiza o inserta las filas modificadas/nuevas respectivamente.</w:t>
            </w:r>
          </w:p>
        </w:tc>
      </w:tr>
    </w:tbl>
    <w:p w:rsidR="009B6BB1" w:rsidRDefault="009B6BB1" w:rsidP="00902453"/>
    <w:tbl>
      <w:tblPr>
        <w:tblpPr w:leftFromText="141" w:rightFromText="141" w:vertAnchor="text" w:horzAnchor="margin" w:tblpY="9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lastRenderedPageBreak/>
              <w:t>Nombre del Caso de Uso*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>CU</w:t>
            </w:r>
            <w:r>
              <w:t>06</w:t>
            </w:r>
            <w:r>
              <w:t>_</w:t>
            </w:r>
            <w:r>
              <w:t>Detalles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 xml:space="preserve">Se busca obtener </w:t>
            </w:r>
            <w:r>
              <w:t>el detalle de una declaración Jurada</w:t>
            </w:r>
            <w:r>
              <w:t xml:space="preserve"> 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Trigger</w:t>
            </w:r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>Llamada al método del webservice “</w:t>
            </w:r>
            <w:r>
              <w:t>obtenerDDJJ</w:t>
            </w:r>
            <w:r>
              <w:t>”</w:t>
            </w:r>
            <w:r>
              <w:t xml:space="preserve"> u “obtenerCSV”</w:t>
            </w:r>
            <w:r>
              <w:t>.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  <w:rPr>
                <w:b/>
                <w:bCs/>
              </w:rPr>
            </w:pPr>
            <w:r>
              <w:t>Usuario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 xml:space="preserve">Tiene que </w:t>
            </w:r>
            <w:r>
              <w:t>poseer el UUID de la transacción a buscar.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  <w:rPr>
                <w:lang w:val="es-ES"/>
              </w:rPr>
            </w:pPr>
            <w:r>
              <w:t xml:space="preserve">El usuario obtiene ladeclaración </w:t>
            </w:r>
            <w:r>
              <w:t xml:space="preserve">solicitada. 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  <w:rPr>
                <w:lang w:val="es-ES"/>
              </w:rPr>
            </w:pPr>
            <w:r>
              <w:t xml:space="preserve">Alta 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Default="003C7E69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</w:t>
            </w:r>
          </w:p>
        </w:tc>
        <w:tc>
          <w:tcPr>
            <w:tcW w:w="3816" w:type="pct"/>
          </w:tcPr>
          <w:p w:rsidR="003C7E69" w:rsidRDefault="003C7E69" w:rsidP="003C7E69">
            <w:pPr>
              <w:pStyle w:val="InfGeneralAzul"/>
              <w:numPr>
                <w:ilvl w:val="0"/>
                <w:numId w:val="31"/>
              </w:numPr>
            </w:pPr>
            <w:r>
              <w:t xml:space="preserve">El usuario llama al método </w:t>
            </w:r>
            <w:r>
              <w:t>“obtenerCSV” u “obtenerDDJJ” (según quiera la información en CSV o JSON, respectivamente) con el ID de transacción que quiere (obtenido del CU05_Declaraciones)</w:t>
            </w:r>
            <w:r>
              <w:t>.</w:t>
            </w:r>
          </w:p>
          <w:p w:rsidR="003C7E69" w:rsidRDefault="003C7E69" w:rsidP="003C7E69">
            <w:pPr>
              <w:pStyle w:val="InfGeneralAzul"/>
              <w:numPr>
                <w:ilvl w:val="0"/>
                <w:numId w:val="31"/>
              </w:numPr>
            </w:pPr>
            <w:r>
              <w:t xml:space="preserve">El sistema </w:t>
            </w:r>
            <w:r>
              <w:t>accede al WebService de SADE con el UUID y obtiene la declaración buscada.</w:t>
            </w:r>
          </w:p>
          <w:p w:rsidR="003C7E69" w:rsidRDefault="003C7E69" w:rsidP="003C7E69">
            <w:pPr>
              <w:pStyle w:val="InfGeneralAzul"/>
              <w:numPr>
                <w:ilvl w:val="0"/>
                <w:numId w:val="31"/>
              </w:numPr>
            </w:pPr>
            <w:r>
              <w:t xml:space="preserve">Se muestra la declaración </w:t>
            </w:r>
            <w:r>
              <w:t>al usuario</w:t>
            </w:r>
            <w:r>
              <w:t xml:space="preserve"> en CSV o JSON</w:t>
            </w:r>
            <w:r>
              <w:t>.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Default="003C7E69" w:rsidP="00092F7E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Pasos alternativos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  <w:numPr>
                <w:ilvl w:val="0"/>
                <w:numId w:val="27"/>
              </w:numPr>
            </w:pPr>
            <w:r>
              <w:t>El usuario llama al método “declarantes”, con parámetros optativos de “ministerio”, “cargo” o “búsqueda”, obtenidos los primeros dos con los casos de uso CU01_Ministerios y CU02_Cargos</w:t>
            </w:r>
          </w:p>
          <w:p w:rsidR="003C7E69" w:rsidRDefault="003C7E69" w:rsidP="00092F7E">
            <w:pPr>
              <w:pStyle w:val="InfGeneralAzul"/>
              <w:numPr>
                <w:ilvl w:val="0"/>
                <w:numId w:val="27"/>
              </w:numPr>
            </w:pPr>
            <w:r>
              <w:t>El sistema busca en la base de datos, en la tabla de declarantes todas las filas que se ajusten a los criterios de búsqueda y las selecciona</w:t>
            </w:r>
          </w:p>
          <w:p w:rsidR="003C7E69" w:rsidRDefault="003C7E69" w:rsidP="00092F7E">
            <w:pPr>
              <w:pStyle w:val="InfGeneralAzul"/>
              <w:numPr>
                <w:ilvl w:val="0"/>
                <w:numId w:val="27"/>
              </w:numPr>
            </w:pPr>
            <w:r>
              <w:t>Se muestran los declarantes al usuario.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 xml:space="preserve">Nombre del caso de uso </w:t>
            </w:r>
            <w:r>
              <w:rPr>
                <w:color w:val="auto"/>
              </w:rPr>
              <w:t>incluido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>CU04_Declaraciones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 xml:space="preserve">Punto de </w:t>
            </w:r>
            <w:r>
              <w:rPr>
                <w:color w:val="auto"/>
              </w:rPr>
              <w:t>inclusión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>3</w:t>
            </w:r>
          </w:p>
        </w:tc>
      </w:tr>
      <w:tr w:rsidR="003C7E69" w:rsidTr="00092F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4" w:type="pct"/>
            <w:shd w:val="clear" w:color="auto" w:fill="BFBFBF"/>
          </w:tcPr>
          <w:p w:rsidR="003C7E69" w:rsidRPr="001D01EC" w:rsidRDefault="003C7E69" w:rsidP="00092F7E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 xml:space="preserve">Condición de </w:t>
            </w:r>
            <w:r>
              <w:rPr>
                <w:color w:val="auto"/>
              </w:rPr>
              <w:t>inclusión</w:t>
            </w:r>
          </w:p>
        </w:tc>
        <w:tc>
          <w:tcPr>
            <w:tcW w:w="3816" w:type="pct"/>
          </w:tcPr>
          <w:p w:rsidR="003C7E69" w:rsidRDefault="003C7E69" w:rsidP="00092F7E">
            <w:pPr>
              <w:pStyle w:val="InfGeneralAzul"/>
            </w:pPr>
            <w:r>
              <w:t>Para obtener el detalle de una DDJJ</w:t>
            </w:r>
          </w:p>
        </w:tc>
      </w:tr>
    </w:tbl>
    <w:p w:rsidR="003C7E69" w:rsidRPr="00902453" w:rsidRDefault="003C7E69" w:rsidP="00902453"/>
    <w:p w:rsidR="00646954" w:rsidRDefault="00646954" w:rsidP="00DA2D5D">
      <w:pPr>
        <w:pStyle w:val="InfoBlue"/>
      </w:pPr>
      <w:bookmarkStart w:id="14" w:name="_Toc477753218"/>
      <w:bookmarkStart w:id="15" w:name="_Toc477753412"/>
      <w:bookmarkStart w:id="16" w:name="_Toc477753630"/>
      <w:bookmarkStart w:id="17" w:name="_Toc477754148"/>
      <w:bookmarkStart w:id="18" w:name="_Toc477754195"/>
      <w:bookmarkStart w:id="19" w:name="_Toc477754276"/>
    </w:p>
    <w:p w:rsidR="00436702" w:rsidRPr="00646954" w:rsidRDefault="00F105BE" w:rsidP="00646954">
      <w:pPr>
        <w:pStyle w:val="Ttulo1"/>
        <w:pBdr>
          <w:bottom w:val="single" w:sz="4" w:space="0" w:color="auto"/>
        </w:pBdr>
      </w:pPr>
      <w:bookmarkStart w:id="20" w:name="_Toc327178162"/>
      <w:r>
        <w:t>Apéndices</w:t>
      </w:r>
      <w:r w:rsidR="00646954">
        <w:t>*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436702" w:rsidRDefault="00436702">
      <w:pPr>
        <w:pStyle w:val="Ttulo2"/>
      </w:pPr>
      <w:bookmarkStart w:id="21" w:name="_Toc477753219"/>
      <w:bookmarkStart w:id="22" w:name="_Toc477753413"/>
      <w:bookmarkStart w:id="23" w:name="_Toc477753631"/>
      <w:bookmarkStart w:id="24" w:name="_Toc477754149"/>
      <w:bookmarkStart w:id="25" w:name="_Toc477754196"/>
      <w:bookmarkStart w:id="26" w:name="_Toc477754277"/>
      <w:bookmarkStart w:id="27" w:name="_Toc327178163"/>
      <w:r>
        <w:t>Glosario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7560"/>
      </w:tblGrid>
      <w:tr w:rsidR="00436702" w:rsidTr="00C20663">
        <w:tblPrEx>
          <w:tblCellMar>
            <w:top w:w="0" w:type="dxa"/>
            <w:bottom w:w="0" w:type="dxa"/>
          </w:tblCellMar>
        </w:tblPrEx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 w:rsidTr="00C20663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:rsidR="00436702" w:rsidRDefault="00C20663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DDJJ</w:t>
            </w:r>
          </w:p>
        </w:tc>
        <w:tc>
          <w:tcPr>
            <w:tcW w:w="7560" w:type="dxa"/>
          </w:tcPr>
          <w:p w:rsidR="00436702" w:rsidRDefault="00C20663">
            <w:pPr>
              <w:spacing w:before="40" w:after="40"/>
            </w:pPr>
            <w:r>
              <w:t>Declaraciones juradas</w:t>
            </w:r>
          </w:p>
        </w:tc>
      </w:tr>
      <w:tr w:rsidR="00436702" w:rsidTr="00C20663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:rsidR="00436702" w:rsidRDefault="00C20663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SADE</w:t>
            </w:r>
          </w:p>
        </w:tc>
        <w:tc>
          <w:tcPr>
            <w:tcW w:w="7560" w:type="dxa"/>
          </w:tcPr>
          <w:p w:rsidR="00436702" w:rsidRDefault="00C20663">
            <w:pPr>
              <w:spacing w:before="40" w:after="40"/>
              <w:rPr>
                <w:vanish/>
              </w:rPr>
            </w:pPr>
            <w:r>
              <w:t>Sistema de administración de documentos electrónicos</w:t>
            </w:r>
          </w:p>
        </w:tc>
      </w:tr>
      <w:tr w:rsidR="00C20663" w:rsidTr="00C20663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:rsidR="00C20663" w:rsidRDefault="00C20663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SLyT</w:t>
            </w:r>
          </w:p>
        </w:tc>
        <w:tc>
          <w:tcPr>
            <w:tcW w:w="7560" w:type="dxa"/>
          </w:tcPr>
          <w:p w:rsidR="00C20663" w:rsidRDefault="00C20663">
            <w:pPr>
              <w:spacing w:before="40" w:after="40"/>
              <w:rPr>
                <w:vanish/>
              </w:rPr>
            </w:pPr>
            <w:r>
              <w:t>Secretaría Legal y Técnica</w:t>
            </w: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28" w:name="_Toc327178164"/>
      <w:r>
        <w:t>Historia de Cambios *</w:t>
      </w:r>
      <w:bookmarkEnd w:id="28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900"/>
        <w:gridCol w:w="1371"/>
        <w:gridCol w:w="5649"/>
      </w:tblGrid>
      <w:tr w:rsidR="00436702" w:rsidTr="001D01EC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  <w:r w:rsidR="00C20663">
              <w:t>1.0</w:t>
            </w:r>
          </w:p>
        </w:tc>
        <w:tc>
          <w:tcPr>
            <w:tcW w:w="900" w:type="dxa"/>
          </w:tcPr>
          <w:p w:rsidR="00436702" w:rsidRDefault="00C20663">
            <w:pPr>
              <w:spacing w:before="40" w:after="40"/>
              <w:jc w:val="both"/>
            </w:pPr>
            <w:r>
              <w:t>Hernán Patrón Costas</w:t>
            </w:r>
          </w:p>
        </w:tc>
        <w:tc>
          <w:tcPr>
            <w:tcW w:w="1371" w:type="dxa"/>
          </w:tcPr>
          <w:p w:rsidR="00436702" w:rsidRDefault="00C20663">
            <w:pPr>
              <w:spacing w:before="40" w:after="40"/>
              <w:jc w:val="both"/>
            </w:pPr>
            <w:r>
              <w:t>02/02/2017</w:t>
            </w:r>
          </w:p>
        </w:tc>
        <w:tc>
          <w:tcPr>
            <w:tcW w:w="5649" w:type="dxa"/>
          </w:tcPr>
          <w:p w:rsidR="00436702" w:rsidRDefault="00C20663">
            <w:pPr>
              <w:spacing w:before="40" w:after="40"/>
              <w:jc w:val="both"/>
            </w:pPr>
            <w:r>
              <w:t>Elaboración del documento</w:t>
            </w:r>
          </w:p>
        </w:tc>
      </w:tr>
    </w:tbl>
    <w:p w:rsidR="00436702" w:rsidRDefault="00436702">
      <w:pPr>
        <w:jc w:val="both"/>
      </w:pPr>
    </w:p>
    <w:sectPr w:rsidR="00436702" w:rsidSect="00314846">
      <w:headerReference w:type="even" r:id="rId16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93" w:rsidRDefault="007D5593">
      <w:r>
        <w:separator/>
      </w:r>
    </w:p>
    <w:p w:rsidR="007D5593" w:rsidRDefault="007D5593"/>
  </w:endnote>
  <w:endnote w:type="continuationSeparator" w:id="0">
    <w:p w:rsidR="007D5593" w:rsidRDefault="007D5593">
      <w:r>
        <w:continuationSeparator/>
      </w:r>
    </w:p>
    <w:p w:rsidR="007D5593" w:rsidRDefault="007D5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Nirmala UI"/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>
    <w:pPr>
      <w:framePr w:wrap="around" w:vAnchor="text" w:hAnchor="margin" w:xAlign="right" w:y="1"/>
      <w:rPr>
        <w:rStyle w:val="Nmerodepgina"/>
      </w:rPr>
    </w:pPr>
  </w:p>
  <w:p w:rsidR="00314846" w:rsidRDefault="00C20663" w:rsidP="00314846">
    <w:pPr>
      <w:pStyle w:val="Piedepgina"/>
    </w:pPr>
    <w:r>
      <w:rPr>
        <w:noProof/>
        <w:lang w:val="es-MX" w:eastAsia="es-MX"/>
      </w:rPr>
      <w:drawing>
        <wp:inline distT="0" distB="0" distL="0" distR="0">
          <wp:extent cx="5400675" cy="762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846" w:rsidRPr="00314846" w:rsidRDefault="00C20663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WebService DJJ</w:t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C20663">
      <w:rPr>
        <w:rStyle w:val="Nmerodepgina"/>
        <w:rFonts w:ascii="Mangal" w:hAnsi="Mangal" w:cs="Mangal"/>
        <w:noProof/>
        <w:sz w:val="16"/>
        <w:szCs w:val="16"/>
      </w:rPr>
      <w:t>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C20663">
      <w:rPr>
        <w:rStyle w:val="Nmerodepgina"/>
        <w:rFonts w:ascii="Mangal" w:hAnsi="Mangal" w:cs="Mangal"/>
        <w:noProof/>
        <w:sz w:val="16"/>
        <w:szCs w:val="16"/>
      </w:rPr>
      <w:t>10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3251AA" w:rsidRPr="005B427C" w:rsidRDefault="003251AA" w:rsidP="003251AA">
    <w:pPr>
      <w:pStyle w:val="Piedepgina"/>
    </w:pPr>
  </w:p>
  <w:p w:rsidR="003963D9" w:rsidRDefault="003963D9">
    <w:pPr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963D9" w:rsidRDefault="00C20663">
    <w:pPr>
      <w:ind w:right="360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93" w:rsidRDefault="007D5593">
      <w:r>
        <w:separator/>
      </w:r>
    </w:p>
    <w:p w:rsidR="007D5593" w:rsidRDefault="007D5593"/>
  </w:footnote>
  <w:footnote w:type="continuationSeparator" w:id="0">
    <w:p w:rsidR="007D5593" w:rsidRDefault="007D5593">
      <w:r>
        <w:continuationSeparator/>
      </w:r>
    </w:p>
    <w:p w:rsidR="007D5593" w:rsidRDefault="007D5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C20663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val="es-MX"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0" b="0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846" w:rsidRDefault="00C20663" w:rsidP="00314846">
    <w:pPr>
      <w:jc w:val="right"/>
    </w:pPr>
    <w:r w:rsidRPr="003173B7">
      <w:rPr>
        <w:noProof/>
        <w:lang w:val="es-MX" w:eastAsia="es-MX"/>
      </w:rPr>
      <w:drawing>
        <wp:inline distT="0" distB="0" distL="0" distR="0">
          <wp:extent cx="514350" cy="5238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>
          <wp:extent cx="828675" cy="52387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1AA" w:rsidRDefault="00C20663" w:rsidP="00314846">
    <w:pPr>
      <w:pStyle w:val="Encabezado"/>
    </w:pPr>
    <w:r>
      <w:rPr>
        <w:noProof/>
        <w:lang w:val="es-MX" w:eastAsia="es-MX"/>
      </w:rPr>
      <w:drawing>
        <wp:inline distT="0" distB="0" distL="0" distR="0">
          <wp:extent cx="5400675" cy="1143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846" w:rsidRDefault="00C20663" w:rsidP="00314846">
    <w:pPr>
      <w:jc w:val="right"/>
    </w:pPr>
    <w:r w:rsidRPr="003173B7">
      <w:rPr>
        <w:noProof/>
        <w:lang w:val="es-MX" w:eastAsia="es-MX"/>
      </w:rPr>
      <w:drawing>
        <wp:inline distT="0" distB="0" distL="0" distR="0">
          <wp:extent cx="514350" cy="52387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>
          <wp:extent cx="828675" cy="52387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63D9" w:rsidRDefault="00C20663" w:rsidP="00314846">
    <w:pPr>
      <w:pStyle w:val="Encabezado"/>
      <w:jc w:val="left"/>
      <w:rPr>
        <w:lang w:val="es-ES"/>
      </w:rPr>
    </w:pPr>
    <w:r>
      <w:rPr>
        <w:noProof/>
        <w:lang w:val="es-MX" w:eastAsia="es-MX"/>
      </w:rPr>
      <w:drawing>
        <wp:inline distT="0" distB="0" distL="0" distR="0">
          <wp:extent cx="5857875" cy="1143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>
      <w:rPr>
        <w:b w:val="0"/>
        <w:color w:val="FFFFFF"/>
        <w:lang w:val="es-ES"/>
      </w:rPr>
      <w:fldChar w:fldCharType="begin"/>
    </w:r>
    <w:r>
      <w:rPr>
        <w:b w:val="0"/>
        <w:color w:val="FFFFFF"/>
        <w:lang w:val="es-ES"/>
      </w:rPr>
      <w:instrText xml:space="preserve"> TITLE  \* MERGEFORMAT </w:instrText>
    </w:r>
    <w:r>
      <w:rPr>
        <w:b w:val="0"/>
        <w:color w:val="FFFFFF"/>
        <w:lang w:val="es-ES"/>
      </w:rPr>
      <w:fldChar w:fldCharType="separate"/>
    </w:r>
    <w:r w:rsidR="008E6202">
      <w:rPr>
        <w:b w:val="0"/>
        <w:color w:val="FFFFFF"/>
        <w:lang w:val="es-ES"/>
      </w:rPr>
      <w:t>&lt;Id. del CU&gt;-&lt;Nombre del Caso de Uso&gt;</w:t>
    </w:r>
    <w:r>
      <w:rPr>
        <w:b w:val="0"/>
        <w:color w:val="FFFFFF"/>
        <w:lang w:val="es-ES"/>
      </w:rPr>
      <w:fldChar w:fldCharType="end"/>
    </w:r>
    <w:r w:rsidR="00C20663">
      <w:rPr>
        <w:noProof/>
        <w:sz w:val="20"/>
        <w:lang w:val="es-MX"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9" w:rsidRDefault="003963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B1651"/>
    <w:multiLevelType w:val="hybridMultilevel"/>
    <w:tmpl w:val="65588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24C0E"/>
    <w:multiLevelType w:val="hybridMultilevel"/>
    <w:tmpl w:val="E76CCECA"/>
    <w:lvl w:ilvl="0" w:tplc="6972A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544"/>
        </w:tabs>
        <w:ind w:left="454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2893552"/>
    <w:multiLevelType w:val="hybridMultilevel"/>
    <w:tmpl w:val="FBAC8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963EA5"/>
    <w:multiLevelType w:val="hybridMultilevel"/>
    <w:tmpl w:val="8E1E9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93769C"/>
    <w:multiLevelType w:val="hybridMultilevel"/>
    <w:tmpl w:val="8E1E9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04CE2"/>
    <w:multiLevelType w:val="hybridMultilevel"/>
    <w:tmpl w:val="8E1E9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C945AB"/>
    <w:multiLevelType w:val="hybridMultilevel"/>
    <w:tmpl w:val="8E1E9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E6A6C"/>
    <w:multiLevelType w:val="hybridMultilevel"/>
    <w:tmpl w:val="ADC4C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55E93"/>
    <w:multiLevelType w:val="hybridMultilevel"/>
    <w:tmpl w:val="ADC4C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9"/>
  </w:num>
  <w:num w:numId="4">
    <w:abstractNumId w:val="25"/>
  </w:num>
  <w:num w:numId="5">
    <w:abstractNumId w:val="20"/>
  </w:num>
  <w:num w:numId="6">
    <w:abstractNumId w:val="27"/>
  </w:num>
  <w:num w:numId="7">
    <w:abstractNumId w:val="26"/>
  </w:num>
  <w:num w:numId="8">
    <w:abstractNumId w:val="14"/>
  </w:num>
  <w:num w:numId="9">
    <w:abstractNumId w:val="21"/>
  </w:num>
  <w:num w:numId="10">
    <w:abstractNumId w:val="28"/>
  </w:num>
  <w:num w:numId="11">
    <w:abstractNumId w:val="19"/>
  </w:num>
  <w:num w:numId="12">
    <w:abstractNumId w:val="28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22"/>
  </w:num>
  <w:num w:numId="25">
    <w:abstractNumId w:val="15"/>
  </w:num>
  <w:num w:numId="26">
    <w:abstractNumId w:val="11"/>
  </w:num>
  <w:num w:numId="27">
    <w:abstractNumId w:val="24"/>
  </w:num>
  <w:num w:numId="28">
    <w:abstractNumId w:val="18"/>
  </w:num>
  <w:num w:numId="29">
    <w:abstractNumId w:val="23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02"/>
    <w:rsid w:val="000C73DF"/>
    <w:rsid w:val="001C563E"/>
    <w:rsid w:val="001D01EC"/>
    <w:rsid w:val="001D0AE9"/>
    <w:rsid w:val="00213878"/>
    <w:rsid w:val="00264B98"/>
    <w:rsid w:val="00314846"/>
    <w:rsid w:val="003251AA"/>
    <w:rsid w:val="003963D9"/>
    <w:rsid w:val="003C7E69"/>
    <w:rsid w:val="00421F56"/>
    <w:rsid w:val="00425E79"/>
    <w:rsid w:val="00436702"/>
    <w:rsid w:val="00436A26"/>
    <w:rsid w:val="00445A1C"/>
    <w:rsid w:val="00452F6A"/>
    <w:rsid w:val="00510428"/>
    <w:rsid w:val="00552694"/>
    <w:rsid w:val="00614985"/>
    <w:rsid w:val="00646954"/>
    <w:rsid w:val="006B5352"/>
    <w:rsid w:val="00715935"/>
    <w:rsid w:val="0071714C"/>
    <w:rsid w:val="00727B4B"/>
    <w:rsid w:val="007D5593"/>
    <w:rsid w:val="0084056F"/>
    <w:rsid w:val="008E6202"/>
    <w:rsid w:val="00902453"/>
    <w:rsid w:val="009B6BB1"/>
    <w:rsid w:val="00A52432"/>
    <w:rsid w:val="00A878EE"/>
    <w:rsid w:val="00AE2B58"/>
    <w:rsid w:val="00C20663"/>
    <w:rsid w:val="00CD4464"/>
    <w:rsid w:val="00CF1DED"/>
    <w:rsid w:val="00D032A1"/>
    <w:rsid w:val="00D224F6"/>
    <w:rsid w:val="00DA2D5D"/>
    <w:rsid w:val="00E05C95"/>
    <w:rsid w:val="00E921F9"/>
    <w:rsid w:val="00F105BE"/>
    <w:rsid w:val="00F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571E376"/>
  <w15:chartTrackingRefBased/>
  <w15:docId w15:val="{1F19C0C0-F5AD-45AA-8AE6-5CA8F8D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lang w:val="es-AR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Epígrafe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147\Documents\DDJJ\Instructivos-Documentos%20ASI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125</TotalTime>
  <Pages>10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6847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Hernán Patrón Costas</dc:creator>
  <cp:keywords/>
  <dc:description>Nombre del Proyecto</dc:description>
  <cp:lastModifiedBy>Hernán Patrón Costas</cp:lastModifiedBy>
  <cp:revision>1</cp:revision>
  <cp:lastPrinted>2007-04-20T18:48:00Z</cp:lastPrinted>
  <dcterms:created xsi:type="dcterms:W3CDTF">2017-02-02T17:29:00Z</dcterms:created>
  <dcterms:modified xsi:type="dcterms:W3CDTF">2017-02-02T20:22:00Z</dcterms:modified>
</cp:coreProperties>
</file>