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8"/>
          <w:sz w:val="52"/>
          <w:szCs w:val="52"/>
        </w:rPr>
        <w:t xml:space="preserve">CUPS+IPP vs. Windows Print Spooler</w:t>
      </w:r>
    </w:p>
    <w:p>
      <w:pPr>
        <w:spacing w:after="20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Performance comparison — latency, throughput, CPU and memory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LAB-16894 — appendix to the print server spec</w:t>
      </w:r>
    </w:p>
    <w:tbl>
      <w:tblPr>
        <w:tblW w:type="pct" w:w="100%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</w:rPr>
              <w:t xml:space="preserve">Test methodology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CUPS side: 700 print jobs total, spread across 15 CUPS queues / virtual printers (10 declaring direct PDF support, 5 not), concurrency=20. Windows side: 60 print jobs, concurrency=5, via SumatraPDF -print-to against a file-backed printer using a real Brother driver (not PORTPROMPT, to avoid hanging on a save dialog) — a larger sample than the first quick run, without wasting real paper or waiting hours (SumatraPDF is far slower, ~3.3s/job on average). Same PDF file (2 pages, A4) on both sides.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  <w:jc w:val="left"/>
      </w:pPr>
      <w:r>
        <w:rPr>
          <w:rFonts w:ascii="Arial" w:cs="Arial" w:eastAsia="Arial" w:hAnsi="Arial"/>
          <w:b/>
          <w:bCs/>
          <w:color w:val="1F4E78"/>
        </w:rPr>
        <w:t xml:space="preserve">1. Main comparison table</w:t>
      </w:r>
    </w:p>
    <w:p>
      <w:pPr>
        <w:spacing w:after="120" w:before="0"/>
        <w:jc w:val="left"/>
      </w:pPr>
      <w:r>
        <w:rPr>
          <w:rFonts w:ascii="Arial" w:cs="Arial" w:eastAsia="Arial" w:hAnsi="Arial"/>
        </w:rPr>
        <w:t xml:space="preserve">CUPS side: average across all 700 print jobs (15 printers). Windows side: average across 60 print jobs.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2400"/>
        <w:gridCol w:w="1500"/>
      </w:tblGrid>
      <w:tr>
        <w:trPr>
          <w:tblHeader/>
        </w:trPr>
        <w:tc>
          <w:tcPr>
            <w:tcW w:type="dxa" w:w="24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27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CUPS + IPP (700 jobs, 15 printers)</w:t>
            </w:r>
          </w:p>
        </w:tc>
        <w:tc>
          <w:tcPr>
            <w:tcW w:type="dxa" w:w="24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Windows Spooler (60 jobs)</w:t>
            </w:r>
          </w:p>
        </w:tc>
        <w:tc>
          <w:tcPr>
            <w:tcW w:type="dxa" w:w="15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Winner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Client-facing latency (per job)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 44.5ms / avg 62.1ms / p95 94.8ms / max 127.5ms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 3.15s / avg 3.36s / p95 3.52s / max 3.59s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CUPS — ~54x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Throughput (requests/sec)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321.5 req/s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 req/s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CUPS — ~214x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Failures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out of 700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out of 60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Rendering CPU cost (PDF→raster)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~0.63 CPU-sec/job (Ghostscript, only 5 of 15 printers)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~3.09 CPU-sec/job (SumatraPDF, every job)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CUPS/Ghostscript — ~5x more efficient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Peak concurrent memory (~5 concurrent instances)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~153MB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~2,650MB (2.65GB)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CUPS/Ghostscript — ~17x less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 cost itself (cupsd/spoolsv)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~12.5MB, ~0.12 CPU-sec total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~47MB, ~0 CPU-sec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similar, negligible on both sides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  <w:jc w:val="left"/>
      </w:pPr>
      <w:r>
        <w:rPr>
          <w:rFonts w:ascii="Arial" w:cs="Arial" w:eastAsia="Arial" w:hAnsi="Arial"/>
          <w:b/>
          <w:bCs/>
          <w:color w:val="1F4E78"/>
        </w:rPr>
        <w:t xml:space="preserve">2. Full breakdown for all 15 printers (the 700 print jobs)</w:t>
      </w:r>
    </w:p>
    <w:p>
      <w:pPr>
        <w:spacing w:after="120" w:before="0"/>
        <w:jc w:val="left"/>
      </w:pPr>
      <w:r>
        <w:rPr>
          <w:rFonts w:ascii="Arial" w:cs="Arial" w:eastAsia="Arial" w:hAnsi="Arial"/>
        </w:rPr>
        <w:t xml:space="preserve">Each row = ~47 print jobs (700 split across 15 printers). All 700 succeeded (0 failures), after raising CUPS's MaxJobs limit (see section 4).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900"/>
        <w:gridCol w:w="1000"/>
        <w:gridCol w:w="1100"/>
        <w:gridCol w:w="1000"/>
        <w:gridCol w:w="900"/>
      </w:tblGrid>
      <w:tr>
        <w:trPr>
          <w:tblHeader/>
        </w:trPr>
        <w:tc>
          <w:tcPr>
            <w:tcW w:type="dxa" w:w="5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Manufacturer / Model</w:t>
            </w:r>
          </w:p>
        </w:tc>
        <w:tc>
          <w:tcPr>
            <w:tcW w:type="dxa" w:w="11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Direct PDF?</w:t>
            </w:r>
          </w:p>
        </w:tc>
        <w:tc>
          <w:tcPr>
            <w:tcW w:type="dxa" w:w="9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Count</w:t>
            </w:r>
          </w:p>
        </w:tc>
        <w:tc>
          <w:tcPr>
            <w:tcW w:type="dxa" w:w="10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min</w:t>
            </w:r>
          </w:p>
        </w:tc>
        <w:tc>
          <w:tcPr>
            <w:tcW w:type="dxa" w:w="11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avg</w:t>
            </w:r>
          </w:p>
        </w:tc>
        <w:tc>
          <w:tcPr>
            <w:tcW w:type="dxa" w:w="10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p95</w:t>
            </w:r>
          </w:p>
        </w:tc>
        <w:tc>
          <w:tcPr>
            <w:tcW w:type="dxa" w:w="9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max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HP LaserJet Pro M404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45.0ms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62.1ms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90.9ms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111.4ms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Canon imageRUNNER ADVANCE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45.0ms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61.8ms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84.7ms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108.5ms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Xerox VersaLink C405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44.8ms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61.8ms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88.4ms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108.4ms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Epson WorkForce Pro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44.6ms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61.9ms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87.4ms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106.7ms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Kyocera ECOSYS M2540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44.5ms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61.4ms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85.1ms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106.6ms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Ricoh MP C3004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44.5ms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62.7ms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88.2ms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119.1ms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Lexmark MX521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44.8ms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61.9ms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90.2ms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116.0ms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Konica Minolta bizhub C3350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44.8ms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62.2ms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90.4ms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115.9ms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Sharp MX-3070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45.1ms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62.4ms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92.7ms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115.8ms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Dell Smart Printer S2815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44.9ms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62.8ms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94.8ms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115.7ms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Brother HL-L2350DW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44.9ms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62.0ms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89.9ms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127.5ms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Samsung ProXpress M4020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44.9ms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62.2ms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90.0ms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114.8ms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Zebra ZT411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44.9ms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61.8ms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89.8ms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113.2ms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 TSP143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44.9ms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62.4ms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91.9ms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112.6ms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OKI B432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45.1ms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61.9ms</w:t>
            </w:r>
          </w:p>
        </w:tc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87.8ms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112.5ms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</w:rPr>
              <w:t xml:space="preserve">Key finding from the per-printer breakdown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Client-facing latency is statistically identical between the 10 printers that support PDF directly (no rendering on the CUPS side) and the 5 that don't (real rendering via Ghostscript) — because CUPS returns a response as soon as the job is queued, before rendering even starts. The real difference between the two groups doesn't show up here, but in background load: a separate measurement of actual Ghostscript processes showed exactly 5 invocations — matching precisely the 5 printers without direct PDF support (rows 11-15). The 10 PDF-capable printers (rows 1-10) incurred zero rendering cost on the server side.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  <w:jc w:val="left"/>
      </w:pPr>
      <w:r>
        <w:rPr>
          <w:rFonts w:ascii="Arial" w:cs="Arial" w:eastAsia="Arial" w:hAnsi="Arial"/>
          <w:b/>
          <w:bCs/>
          <w:color w:val="1F4E78"/>
        </w:rPr>
        <w:t xml:space="preserve">3. Why the gap is so large — this isn't just "faster", it's a different architecture</w:t>
      </w:r>
    </w:p>
    <w:p>
      <w:pPr>
        <w:spacing w:after="120" w:before="0"/>
        <w:jc w:val="left"/>
      </w:pPr>
      <w:r>
        <w:rPr>
          <w:rFonts w:ascii="Arial" w:cs="Arial" w:eastAsia="Arial" w:hAnsi="Arial"/>
        </w:rPr>
        <w:t xml:space="preserve">CUPS returns a response to the client as soon as the job is queued — the actual rendering (Ghostscript, when needed) happens in the background, after the client already has a response. This is exactly the asynchronous-queue approach discussed in the spec (section 3).</w:t>
      </w:r>
    </w:p>
    <w:p>
      <w:pPr>
        <w:spacing w:after="120" w:before="0"/>
        <w:jc w:val="left"/>
      </w:pPr>
      <w:r>
        <w:rPr>
          <w:rFonts w:ascii="Arial" w:cs="Arial" w:eastAsia="Arial" w:hAnsi="Arial"/>
        </w:rPr>
        <w:t xml:space="preserve">SumatraPDF -print-to, on the other hand, blocks the caller until full rendering and spooler handoff are done — a synchronous approach. This isn't a "flaw" on the Windows side, it's simply how such a tool is built: it has to be a full GUI application with its own PDF rendering engine just to hand content to the printer driver at all.</w:t>
      </w:r>
    </w:p>
    <w:p>
      <w:pPr>
        <w:spacing w:after="120"/>
      </w:pPr>
    </w:p>
    <w:p>
      <w:pPr>
        <w:pStyle w:val="Heading1"/>
        <w:spacing w:after="160" w:before="360"/>
        <w:jc w:val="left"/>
      </w:pPr>
      <w:r>
        <w:rPr>
          <w:rFonts w:ascii="Arial" w:cs="Arial" w:eastAsia="Arial" w:hAnsi="Arial"/>
          <w:b/>
          <w:bCs/>
          <w:color w:val="1F4E78"/>
        </w:rPr>
        <w:t xml:space="preserve">4. Side finding: CUPS's MaxJobs limit</w:t>
      </w:r>
    </w:p>
    <w:tbl>
      <w:tblPr>
        <w:tblW w:type="pct" w:w="100%"/>
        <w:tblBorders>
          <w:top w:val="single" w:color="C55A11" w:sz="8"/>
          <w:left w:val="single" w:color="C55A11" w:sz="8"/>
          <w:bottom w:val="single" w:color="C55A11" w:sz="8"/>
          <w:right w:val="single" w:color="C55A11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CE4D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Side finding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first attempt to run the 700 print jobs hit a real error: "Too many active jobs." CUPS has a built-in limit (MaxJobs, default 500) on how many jobs can be active system-wide at once. Since the virtual printers also simulate realistic mechanical print speed (jobs stay "active" for a long time), 700 jobs crossed that limit. The limit was raised (MaxJobs 2000) so the run would complete cleanly. This is a real production capacity-planning consideration — not a bug in the code.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  <w:jc w:val="left"/>
      </w:pPr>
      <w:r>
        <w:rPr>
          <w:rFonts w:ascii="Arial" w:cs="Arial" w:eastAsia="Arial" w:hAnsi="Arial"/>
          <w:b/>
          <w:bCs/>
          <w:color w:val="1F4E78"/>
        </w:rPr>
        <w:t xml:space="preserve">5. What was left out of the comparison, and why</w:t>
      </w:r>
    </w:p>
    <w:p>
      <w:pPr>
        <w:pStyle w:val="ListParagraph"/>
        <w:numPr>
          <w:ilvl w:val="0"/>
          <w:numId w:val="2"/>
        </w:numPr>
        <w:spacing w:after="80"/>
        <w:jc w:val="left"/>
      </w:pPr>
      <w:r>
        <w:rPr>
          <w:rFonts w:ascii="Arial" w:cs="Arial" w:eastAsia="Arial" w:hAnsi="Arial"/>
        </w:rPr>
        <w:t xml:space="preserve">"Full completion time" (until the job actually reaches completed, not just accepted) was also measured, but left out of the table: the virtual printer (ippeveprinter) also simulates realistic mechanical print speed (8-27 seconds per job) — this completely masks the real (fraction-of-a-second) rendering difference and says nothing about software efficiency.</w:t>
      </w:r>
    </w:p>
    <w:p>
      <w:pPr>
        <w:pStyle w:val="ListParagraph"/>
        <w:numPr>
          <w:ilvl w:val="0"/>
          <w:numId w:val="2"/>
        </w:numPr>
        <w:spacing w:after="80"/>
        <w:jc w:val="left"/>
      </w:pPr>
      <w:r>
        <w:rPr>
          <w:rFonts w:ascii="Arial" w:cs="Arial" w:eastAsia="Arial" w:hAnsi="Arial"/>
        </w:rPr>
        <w:t xml:space="preserve">The Windows side had no equivalent mechanical-speed simulation (it wrote to a file, not a real printer) — so comparing "full completion time" between the two sides would not have been fair, which is why only metrics that genuinely reflect software/architecture cost were kept.</w:t>
      </w:r>
    </w:p>
    <w:p>
      <w:pPr>
        <w:pStyle w:val="ListParagraph"/>
        <w:numPr>
          <w:ilvl w:val="0"/>
          <w:numId w:val="2"/>
        </w:numPr>
        <w:spacing w:after="80"/>
        <w:jc w:val="left"/>
      </w:pPr>
      <w:r>
        <w:rPr>
          <w:rFonts w:ascii="Arial" w:cs="Arial" w:eastAsia="Arial" w:hAnsi="Arial"/>
        </w:rPr>
        <w:t xml:space="preserve">The manufacturer/model names on the virtual printers are labels only, on the same emulator software (ippeveprinter) — the test examines our server's behavior against PDF/non-PDF scenarios, not the real hardware compatibility of any specific vendor.</w:t>
      </w:r>
    </w:p>
    <w:p>
      <w:pPr>
        <w:spacing w:after="120"/>
      </w:pPr>
    </w:p>
    <w:p>
      <w:pPr>
        <w:pStyle w:val="Heading1"/>
        <w:spacing w:after="160" w:before="360"/>
        <w:jc w:val="left"/>
      </w:pPr>
      <w:r>
        <w:rPr>
          <w:rFonts w:ascii="Arial" w:cs="Arial" w:eastAsia="Arial" w:hAnsi="Arial"/>
          <w:b/>
          <w:bCs/>
          <w:color w:val="1F4E78"/>
        </w:rPr>
        <w:t xml:space="preserve">6. Conclusion</w:t>
      </w:r>
    </w:p>
    <w:tbl>
      <w:tblPr>
        <w:tblW w:type="pct" w:w="100%"/>
        <w:tblBorders>
          <w:top w:val="single" w:color="548235" w:sz="8"/>
          <w:left w:val="single" w:color="548235" w:sz="8"/>
          <w:bottom w:val="single" w:color="548235" w:sz="8"/>
          <w:right w:val="single" w:color="54823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2EF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548235"/>
                <w:sz w:val="22"/>
                <w:szCs w:val="22"/>
              </w:rPr>
              <w:t xml:space="preserve">Practical conclusion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a centralized print server (LAB-16894), the CUPS+IPP path is significantly better than the Windows Spooler+SumatraPDF path across four independent dimensions, on a large sample (700 vs. 60 print jobs): client-facing latency (~54x), throughput (~214x), rendering CPU cost (~5x), and concurrent rendering memory (~17x). Whether or not a printer supports PDF directly does not affect client-facing latency (CUPS returns a response immediately either way) — it only affects background rendering load. This reinforces the direction already recommended in the spec (based on Microsoft Universal Print / PaperCut) — a CUPS-based execution layer close to each printer, with a separate control layer that takes advantage of the queue.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2026-07-22T10:51:22.422Z</dcterms:created>
  <dcterms:modified xsi:type="dcterms:W3CDTF">2026-07-22T10:51:22.422Z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