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2"/>
          <w:szCs w:val="52"/>
        </w:rPr>
        <w:t xml:space="preserve">PROYECTO TUTORIA</w:t>
      </w:r>
    </w:p>
    <w:p>
      <w:pPr>
        <w:spacing w:before="100"/>
      </w:pPr>
    </w:p>
    <w:p>
      <w:pPr>
        <w:jc w:val="center"/>
      </w:pPr>
      <w:r>
        <w:rPr>
          <w:color w:val="2E75B6"/>
          <w:sz w:val="32"/>
          <w:szCs w:val="32"/>
        </w:rPr>
        <w:t xml:space="preserve">Documento de Requerimientos de Software</w:t>
      </w:r>
    </w:p>
    <w:p>
      <w:pPr>
        <w:spacing w:before="100"/>
      </w:pPr>
    </w:p>
    <w:p>
      <w:pPr>
        <w:jc w:val="center"/>
      </w:pPr>
      <w:r>
        <w:rPr>
          <w:b/>
          <w:bCs/>
          <w:color w:val="1D7A6B"/>
          <w:sz w:val="28"/>
          <w:szCs w:val="28"/>
        </w:rPr>
        <w:t xml:space="preserve">Versión 2.1</w:t>
      </w:r>
    </w:p>
    <w:p>
      <w:pPr>
        <w:pBdr>
          <w:bottom w:val="single" w:color="2E75B6" w:sz="6"/>
        </w:pBdr>
        <w:spacing w:after="200" w:before="200"/>
      </w:pPr>
    </w:p>
    <w:p>
      <w:pPr>
        <w:jc w:val="center"/>
      </w:pPr>
      <w:r>
        <w:rPr>
          <w:i/>
          <w:iCs/>
          <w:color w:val="555555"/>
          <w:sz w:val="24"/>
          <w:szCs w:val="24"/>
        </w:rPr>
        <w:t xml:space="preserve">Agente Autónomo basado en Grandes Modelos de Lenguaje</w:t>
      </w:r>
    </w:p>
    <w:p>
      <w:pPr>
        <w:jc w:val="center"/>
      </w:pPr>
      <w:r>
        <w:rPr>
          <w:i/>
          <w:iCs/>
          <w:color w:val="555555"/>
          <w:sz w:val="24"/>
          <w:szCs w:val="24"/>
        </w:rPr>
        <w:t xml:space="preserve">para Democratizar el Acceso a la Educación Superior en Zonas Rurales de Colombia</w:t>
      </w:r>
    </w:p>
    <w:p>
      <w:pPr>
        <w:spacing w:before="600"/>
      </w:pPr>
    </w:p>
    <w:p>
      <w:pPr>
        <w:jc w:val="center"/>
      </w:pPr>
      <w:r>
        <w:rPr>
          <w:color w:val="444444"/>
          <w:sz w:val="22"/>
          <w:szCs w:val="22"/>
        </w:rPr>
        <w:t xml:space="preserve">Universidad Tecnológica de Pereira — Grupo de Investigación Sirius</w:t>
      </w:r>
    </w:p>
    <w:p>
      <w:pPr>
        <w:jc w:val="center"/>
      </w:pPr>
      <w:r>
        <w:rPr>
          <w:color w:val="444444"/>
          <w:sz w:val="22"/>
          <w:szCs w:val="22"/>
        </w:rPr>
        <w:t xml:space="preserve">Versión 2.1  |  Julio 2026  |  Elaborado por: Sofía Soto</w:t>
      </w:r>
    </w:p>
    <w:p>
      <w:r>
        <w:br w:type="page"/>
      </w:r>
    </w:p>
    <w:p>
      <w:pPr>
        <w:pStyle w:val="Heading1"/>
        <w:shd w:fill="1F3864" w:val="clear"/>
        <w:spacing w:after="120" w:before="360"/>
        <w:ind w:left="200" w:right="200"/>
      </w:pPr>
      <w:r>
        <w:rPr>
          <w:b/>
          <w:bCs/>
          <w:color w:val="FFFFFF"/>
          <w:sz w:val="28"/>
          <w:szCs w:val="28"/>
        </w:rPr>
        <w:t xml:space="preserve">CONTROL DE CAMBIOS RESPECTO A LA VERSIÓN 1.0</w:t>
      </w:r>
    </w:p>
    <w:p>
      <w:pPr>
        <w:spacing w:after="60" w:before="60"/>
        <w:jc w:val="both"/>
      </w:pPr>
      <w:r>
        <w:rPr>
          <w:sz w:val="22"/>
          <w:szCs w:val="22"/>
        </w:rPr>
        <w:t xml:space="preserve">Este documento es la versión 2.1 del Documento de Requerimientos de Software del proyecto TutorIA. Los cambios respecto a la versión 1.0 (abril 2026) se realizaron a partir de las decisiones tomadas durante la Fase 1 de desarrollo y las directrices del supervisor del proyecto. A continuación se listan los cambios principales: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Sección afectada</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Descripción del cambio</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Todo el documento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corrigió 'OpenIDX' por 'Open edX' en todas las ocurrencias.</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2</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1.3 Definiciones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agregaron los términos: PostgreSQL, pgvector, MongoDB, Ollama, gamificación, Haiku, Azure (servidor).</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3</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2.1 Contexto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actualizó la estrategia de LLM: de 'Claude como motor principal' a estrategia multi-proveedor con Ollama local (desarrollo/piloto) y migración futura a Claude API.</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4</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2.1 Contexto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incorporó PostgreSQL como base de datos unificada (datos + vectores + prompts). Se eliminó la referencia a ChromaDB y SQLite.</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5</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2.1 Contexto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agregó la pasarela MongoDB → PostgreSQL para integración con Open edX.</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6</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2.1 Contexto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aclaró que el sistema completo (backend, base de datos, LLM Ollama) se desplegará en un servidor propio en Azure — NO usando Azure OpenAI Service como API.</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7</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RF-03</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renombró de 'Integración con Claude' a 'Integración con Motor LLM' reflejando la estrategia multi-proveedor con interfaz OpenAI-compatible.</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8</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RF-11</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corrigió conceptualmente: el sistema NO 'entrena' un modelo (eso implica modificar los parámetros del LLM). Lo que hace es INDEXAR contenido mediante RAG con pgvector en PostgreSQL para consulta en tiempo real.</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9</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RF-15</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renombró de 'Evaluaciones Formativas' a 'Retroalimentación Continua' por directriz del supervisor.</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10</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RF-16</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amplió para incluir la estrategia de gamificación (recompensas, insignias, niveles, rachas) como propuesta inicial.</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11</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RF-18</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amplió para incluir trazabilidad completa de conversaciones entre estudiantes y TutorIA, accesible para el docente.</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12</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Nuevo RF-21</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agregó: Almacenamiento de Prompts Pedagógicos en Base de Datos (PostgreSQL).</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13</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Nuevo RF-22</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agregó: Pasarela de Sincronización MongoDB (Open edX) → PostgreSQL.</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14</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Nuevo RF-23</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agregó: Clasificador Inteligente de Peticiones (futuro, para enrutamiento a modelo LLM pequeño local o modelo avanzado externo como Claude API).</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15</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Nuevo RF-24</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agregó: Sistema de Gamificación y Recompensas (propuesta inicial).</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16</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Nuevo RF-25</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agregó: Despliegue en Infraestructura Azure (servidor propio, no como API de terceros).</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17</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RNF-08</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actualizó para reflejar PostgreSQL como única base de datos y la arquitectura de despliegue en servidor Azure con contenedores.</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18</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Nuevo RNF-11</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agregó: Infraestructura Azure — especificaciones técnicas del servidor por definir según capacidad de cómputo requerida por el LLM local.</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19</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Sección 5</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actualizaron los tres casos de uso para reflejar la nueva arquitectura (PostgreSQL unificado, Ollama en Azure, pasarela MongoDB, retroalimentación continua).</w:t>
            </w:r>
          </w:p>
        </w:tc>
      </w:tr>
      <w:tr>
        <w:tc>
          <w:tcPr>
            <w:tcW w:type="dxa" w:w="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b/>
                <w:bCs/>
                <w:color w:val="2E75B6"/>
                <w:sz w:val="18"/>
                <w:szCs w:val="18"/>
              </w:rPr>
              <w:t xml:space="preserve">20</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sz w:val="18"/>
                <w:szCs w:val="18"/>
              </w:rPr>
              <w:t xml:space="preserve">Sección 7</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both"/>
            </w:pPr>
            <w:r>
              <w:rPr>
                <w:sz w:val="18"/>
                <w:szCs w:val="18"/>
              </w:rPr>
              <w:t xml:space="preserve">Se actualizó la matriz de trazabilidad para incluir los nuevos requerimientos RF-21 a RF-25.</w:t>
            </w:r>
          </w:p>
        </w:tc>
      </w:tr>
    </w:tbl>
    <w:p>
      <w:r>
        <w:br w:type="page"/>
      </w:r>
    </w:p>
    <w:p>
      <w:pPr>
        <w:pStyle w:val="Heading1"/>
        <w:shd w:fill="1F3864" w:val="clear"/>
        <w:spacing w:after="120" w:before="360"/>
        <w:ind w:left="200" w:right="200"/>
      </w:pPr>
      <w:r>
        <w:rPr>
          <w:b/>
          <w:bCs/>
          <w:color w:val="FFFFFF"/>
          <w:sz w:val="28"/>
          <w:szCs w:val="28"/>
        </w:rPr>
        <w:t xml:space="preserve">1. INTRODUCCIÓN</w:t>
      </w:r>
    </w:p>
    <w:p>
      <w:pPr>
        <w:spacing w:after="60" w:before="60"/>
        <w:jc w:val="both"/>
      </w:pPr>
      <w:r>
        <w:rPr>
          <w:sz w:val="22"/>
          <w:szCs w:val="22"/>
        </w:rPr>
        <w:t xml:space="preserve">El presente documento describe los requerimientos funcionales y no funcionales del sistema TutorIA, un agente autónomo de inteligencia artificial basado en Grandes Modelos de Lenguaje (LLMs) diseñado para democratizar el acceso a la educación superior en zonas rurales de Colombia. La plataforma se integrará al entorno Open edX y empleará un motor LLM con interfaz OpenAI-compatible, actualmente desplegado con Ollama (modelos open-source locales) durante la fase de desarrollo y piloto, con migración planificada a Claude API (Anthropic) o Azure OpenAI Service cuando el presupuesto esté disponible.</w:t>
      </w:r>
    </w:p>
    <w:p>
      <w:pPr>
        <w:pBdr>
          <w:left w:val="single" w:color="1D7A6B" w:sz="20" w:space="8"/>
        </w:pBdr>
        <w:shd w:fill="E8F5EF" w:val="clear"/>
        <w:spacing w:after="80" w:before="80"/>
        <w:ind w:left="200" w:right="200"/>
      </w:pPr>
      <w:r>
        <w:rPr>
          <w:b/>
          <w:bCs/>
          <w:color w:val="1D7A6B"/>
          <w:sz w:val="20"/>
          <w:szCs w:val="20"/>
        </w:rPr>
        <w:t xml:space="preserve">Cambio V2:  </w:t>
      </w:r>
      <w:r>
        <w:rPr>
          <w:i/>
          <w:iCs/>
          <w:sz w:val="20"/>
          <w:szCs w:val="20"/>
        </w:rPr>
        <w:t xml:space="preserve">Se actualizó la referencia al motor LLM: de 'Claude de Anthropic' exclusivamente, a una estrategia multi-proveedor con Ollama local como opción inicial sin costo.</w:t>
      </w:r>
    </w:p>
    <w:p>
      <w:pPr>
        <w:spacing w:after="60" w:before="60"/>
        <w:jc w:val="both"/>
      </w:pPr>
      <w:r>
        <w:rPr>
          <w:sz w:val="22"/>
          <w:szCs w:val="22"/>
        </w:rPr>
        <w:t xml:space="preserve">TutorIA actuará como tutor virtual inteligente con personalidad pedagógica proactiva, adaptado a estudiantes con conocimiento cero en las materias impartidas, cubriendo inicialmente Programación I (Python) e Introducción a la Matemática, en alineación con los currículos de pregrado y posgrado de la institución.</w:t>
      </w:r>
    </w:p>
    <w:p>
      <w:pPr>
        <w:pStyle w:val="Heading2"/>
        <w:pBdr>
          <w:bottom w:val="single" w:color="2E75B6" w:sz="4"/>
        </w:pBdr>
        <w:spacing w:after="100" w:before="300"/>
      </w:pPr>
      <w:r>
        <w:rPr>
          <w:b/>
          <w:bCs/>
          <w:color w:val="1F3864"/>
          <w:sz w:val="24"/>
          <w:szCs w:val="24"/>
        </w:rPr>
        <w:t xml:space="preserve">1.1 Propósito</w:t>
      </w:r>
    </w:p>
    <w:p>
      <w:pPr>
        <w:spacing w:after="60" w:before="60"/>
        <w:jc w:val="both"/>
      </w:pPr>
      <w:r>
        <w:rPr>
          <w:sz w:val="22"/>
          <w:szCs w:val="22"/>
        </w:rPr>
        <w:t xml:space="preserve">Este documento tiene como propósito definir el alcance, los actores, los requerimientos funcionales (RF) y no funcionales (RNF), y los casos de uso principales del sistema TutorIA, sirviendo como referencia técnica para los equipos de desarrollo, diseño pedagógico e investigación.</w:t>
      </w:r>
    </w:p>
    <w:p>
      <w:pPr>
        <w:pStyle w:val="Heading2"/>
        <w:pBdr>
          <w:bottom w:val="single" w:color="2E75B6" w:sz="4"/>
        </w:pBdr>
        <w:spacing w:after="100" w:before="300"/>
      </w:pPr>
      <w:r>
        <w:rPr>
          <w:b/>
          <w:bCs/>
          <w:color w:val="1F3864"/>
          <w:sz w:val="24"/>
          <w:szCs w:val="24"/>
        </w:rPr>
        <w:t xml:space="preserve">1.2 Alcance</w:t>
      </w:r>
    </w:p>
    <w:p>
      <w:pPr>
        <w:spacing w:after="60" w:before="60"/>
        <w:jc w:val="both"/>
      </w:pPr>
      <w:r>
        <w:rPr>
          <w:sz w:val="22"/>
          <w:szCs w:val="22"/>
        </w:rPr>
        <w:t xml:space="preserve">TutorIA es una plataforma educativa basada en IA que provee tutoría personalizada, retroalimentación continua con elementos de gamificación, y un panel docente con analíticas de aprendizaje y trazabilidad completa de las interacciones estudiante-agente. Su despliegue inicial cubre dos materias universitarias, con capacidad de expansión modular a otras asignaturas.</w:t>
      </w:r>
    </w:p>
    <w:p>
      <w:pPr>
        <w:pBdr>
          <w:left w:val="single" w:color="1D7A6B" w:sz="20" w:space="8"/>
        </w:pBdr>
        <w:shd w:fill="E8F5EF" w:val="clear"/>
        <w:spacing w:after="80" w:before="80"/>
        <w:ind w:left="200" w:right="200"/>
      </w:pPr>
      <w:r>
        <w:rPr>
          <w:b/>
          <w:bCs/>
          <w:color w:val="1D7A6B"/>
          <w:sz w:val="20"/>
          <w:szCs w:val="20"/>
        </w:rPr>
        <w:t xml:space="preserve">Cambio V2:  </w:t>
      </w:r>
      <w:r>
        <w:rPr>
          <w:i/>
          <w:iCs/>
          <w:sz w:val="20"/>
          <w:szCs w:val="20"/>
        </w:rPr>
        <w:t xml:space="preserve">Se reemplazó 'evaluaciones adaptativas' por 'retroalimentación continua con elementos de gamificación'. Se agregó 'trazabilidad completa de las interacciones'.</w:t>
      </w:r>
    </w:p>
    <w:p>
      <w:pPr>
        <w:pStyle w:val="Heading2"/>
        <w:pBdr>
          <w:bottom w:val="single" w:color="2E75B6" w:sz="4"/>
        </w:pBdr>
        <w:spacing w:after="100" w:before="300"/>
      </w:pPr>
      <w:r>
        <w:rPr>
          <w:b/>
          <w:bCs/>
          <w:color w:val="1F3864"/>
          <w:sz w:val="24"/>
          <w:szCs w:val="24"/>
        </w:rPr>
        <w:t xml:space="preserve">1.3 Definiciones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Término / Sigla</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Definición</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TutorIA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Agente autónomo de IA para tutoría educativa personalizada</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LLM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 Language Model – Modelo de Lenguaje de Gran Escala</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Open edX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Plataforma LMS (Learning Management System) de código abierto donde se desplegará el agente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Ollama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Herramienta open-source para ejecutar modelos LLM localmente con API compatible OpenAI</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Claude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Modelo de lenguaje de Anthropic, planificado como motor LLM en fase de producción</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Haiku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Modelo ligero de Anthropic, planificado como clasificador de peticiones para enrutamiento de consultas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RF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Requerimiento Funcional</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RNF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Requerimiento No Funcional</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TTS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Text-to-Speech – Síntesis de voz a partir de texto</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RAG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Retrieval-Augmented Generation – Generación aumentada por recuperación de contexto</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PostgreSQL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Sistema de gestión de bases de datos relacional, utilizado como base de datos unificada del sistema</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pgvector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Extensión de PostgreSQL para almacenamiento y búsqueda de vectores (embeddings semánticos)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MongoDB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 de datos NoSQL utilizada por Open edX para almacenar contenido de cursos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Azure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Plataforma de nube de Microsoft que proveerá el servidor donde se desplegará TutorIA. El servidor es infraestructura propia del proyecto (VM, contenedor o similar), NO se usa Azure OpenAI Service como API de LLM</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Avatar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Representación visual animada del tutor virtual</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Módulo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Unidad curricular dentro de una asignatura</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Gamificación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Estrategia de aplicar elementos de juego (puntos, insignias, niveles) al proceso educativo para incrementar la motivación</w:t>
            </w:r>
          </w:p>
        </w:tc>
      </w:tr>
    </w:tbl>
    <w:p>
      <w:pPr>
        <w:pBdr>
          <w:left w:val="single" w:color="1D7A6B" w:sz="20" w:space="8"/>
        </w:pBdr>
        <w:shd w:fill="E8F5EF" w:val="clear"/>
        <w:spacing w:after="80" w:before="80"/>
        <w:ind w:left="200" w:right="200"/>
      </w:pPr>
      <w:r>
        <w:rPr>
          <w:b/>
          <w:bCs/>
          <w:color w:val="1D7A6B"/>
          <w:sz w:val="20"/>
          <w:szCs w:val="20"/>
        </w:rPr>
        <w:t xml:space="preserve">Cambio V2:  </w:t>
      </w:r>
      <w:r>
        <w:rPr>
          <w:i/>
          <w:iCs/>
          <w:sz w:val="20"/>
          <w:szCs w:val="20"/>
        </w:rPr>
        <w:t xml:space="preserve">Se agregaron los términos: Open edX, Ollama, Haiku, PostgreSQL, pgvector, MongoDB, Gamificación. Se actualizó la definición de Claude.</w:t>
      </w:r>
    </w:p>
    <w:p>
      <w:r>
        <w:br w:type="page"/>
      </w:r>
    </w:p>
    <w:p>
      <w:pPr>
        <w:pStyle w:val="Heading1"/>
        <w:shd w:fill="1F3864" w:val="clear"/>
        <w:spacing w:after="120" w:before="360"/>
        <w:ind w:left="200" w:right="200"/>
      </w:pPr>
      <w:r>
        <w:rPr>
          <w:b/>
          <w:bCs/>
          <w:color w:val="FFFFFF"/>
          <w:sz w:val="28"/>
          <w:szCs w:val="28"/>
        </w:rPr>
        <w:t xml:space="preserve">2. DESCRIPCIÓN GENERAL DEL SISTEMA</w:t>
      </w:r>
    </w:p>
    <w:p>
      <w:pPr>
        <w:pStyle w:val="Heading2"/>
        <w:pBdr>
          <w:bottom w:val="single" w:color="2E75B6" w:sz="4"/>
        </w:pBdr>
        <w:spacing w:after="100" w:before="300"/>
      </w:pPr>
      <w:r>
        <w:rPr>
          <w:b/>
          <w:bCs/>
          <w:color w:val="1F3864"/>
          <w:sz w:val="24"/>
          <w:szCs w:val="24"/>
        </w:rPr>
        <w:t xml:space="preserve">2.1 Contexto del Sistema</w:t>
      </w:r>
    </w:p>
    <w:p>
      <w:pPr>
        <w:spacing w:after="60" w:before="60"/>
        <w:jc w:val="both"/>
      </w:pPr>
      <w:r>
        <w:rPr>
          <w:sz w:val="22"/>
          <w:szCs w:val="22"/>
        </w:rPr>
        <w:t xml:space="preserve">TutorIA se desplegará dentro de Open edX, integrándose como un agente conversacional accesible desde el LMS. El backend del agente se construye con Python (FastAPI) y emplea un motor LLM con interfaz OpenAI-compatible, lo que permite intercambiar proveedores sin modificar código. En la fase de desarrollo y piloto se utiliza Ollama con modelos open-source locales (Llama 3.2, Mistral u otro); en fases posteriores se podrá incorporar Claude API (Anthropic) mediante estrategia híbrida con clasificador según disponibilidad presupuestal.</w:t>
      </w:r>
    </w:p>
    <w:p>
      <w:pPr>
        <w:spacing w:after="60" w:before="60"/>
        <w:jc w:val="both"/>
      </w:pPr>
      <w:r>
        <w:rPr>
          <w:sz w:val="22"/>
          <w:szCs w:val="22"/>
        </w:rPr>
        <w:t xml:space="preserve">El sistema completo (backend FastAPI, base de datos PostgreSQL, Ollama con el modelo LLM local, pipeline RAG) se desplegará en un servidor propio en la nube de Microsoft Azure. Es importante aclarar que Azure se utiliza como INFRAESTRUCTURA (Infrastructure-as-a-Service): un servidor donde vive TutorIA con todos sus componentes. NO se utiliza Azure OpenAI Service como proveedor de LLM. El modelo de lenguaje corre localmente dentro del propio servidor de Azure mediante Ollama. Esto garantiza que los datos de los estudiantes no salen del servidor controlado por el proyecto, cumpliendo con la Ley 1581 de 2012 (Habeas Data).</w:t>
      </w:r>
    </w:p>
    <w:p>
      <w:pPr>
        <w:spacing w:after="60" w:before="60"/>
        <w:jc w:val="both"/>
      </w:pPr>
      <w:r>
        <w:rPr>
          <w:sz w:val="22"/>
          <w:szCs w:val="22"/>
        </w:rPr>
        <w:t xml:space="preserve">Las especificaciones técnicas del servidor Azure (tipo de instancia, capacidad de RAM, presencia y modelo de GPU, almacenamiento) están en proceso de definición y compra. Estas especificaciones son críticas porque determinan el tamaño máximo del modelo LLM que puede ejecutarse localmente y, por tanto, la calidad de las respuestas pedagógicas del agente.</w:t>
      </w:r>
    </w:p>
    <w:p>
      <w:pPr>
        <w:spacing w:after="60" w:before="60"/>
        <w:jc w:val="both"/>
      </w:pPr>
      <w:r>
        <w:rPr>
          <w:sz w:val="22"/>
          <w:szCs w:val="22"/>
        </w:rPr>
        <w:t xml:space="preserve">La base de datos unificada del sistema es PostgreSQL, que almacena tanto los datos relacionales (perfiles, sesiones, evaluaciones) como los vectores semánticos del RAG mediante la extensión pgvector, y los prompts pedagógicos del agente. Se implementará una pasarela de sincronización desde MongoDB (base de datos de Open edX) hacia PostgreSQL para unificar la información de cursos, módulos y estudiantes inscritos.</w:t>
      </w:r>
    </w:p>
    <w:p>
      <w:pPr>
        <w:spacing w:after="60" w:before="60"/>
        <w:jc w:val="both"/>
      </w:pPr>
      <w:r>
        <w:rPr>
          <w:sz w:val="22"/>
          <w:szCs w:val="22"/>
        </w:rPr>
        <w:t xml:space="preserve">Todo el código fuente del proyecto se publica en un repositorio de acceso público en GitHub para garantizar transparencia y reproducibilidad académica.</w:t>
      </w:r>
    </w:p>
    <w:p>
      <w:pPr>
        <w:pBdr>
          <w:left w:val="single" w:color="1D7A6B" w:sz="20" w:space="8"/>
        </w:pBdr>
        <w:shd w:fill="E8F5EF" w:val="clear"/>
        <w:spacing w:after="80" w:before="80"/>
        <w:ind w:left="200" w:right="200"/>
      </w:pPr>
      <w:r>
        <w:rPr>
          <w:b/>
          <w:bCs/>
          <w:color w:val="1D7A6B"/>
          <w:sz w:val="20"/>
          <w:szCs w:val="20"/>
        </w:rPr>
        <w:t xml:space="preserve">Cambio V2:  </w:t>
      </w:r>
      <w:r>
        <w:rPr>
          <w:i/>
          <w:iCs/>
          <w:sz w:val="20"/>
          <w:szCs w:val="20"/>
        </w:rPr>
        <w:t xml:space="preserve">Sección completamente reescrita. Cambios principales: (1) estrategia multi-proveedor LLM con Ollama local, (2) PostgreSQL como BD unificada con pgvector, (3) prompts en BD, (4) pasarela MongoDB→PostgreSQL, (5) FastAPI como framework, (6) DESPLIEGUE EN SERVIDOR AZURE PROPIO — no como API de terceros, con especificaciones por definir.</w:t>
      </w:r>
    </w:p>
    <w:p>
      <w:pPr>
        <w:pStyle w:val="Heading2"/>
        <w:pBdr>
          <w:bottom w:val="single" w:color="2E75B6" w:sz="4"/>
        </w:pBdr>
        <w:spacing w:after="100" w:before="300"/>
      </w:pPr>
      <w:r>
        <w:rPr>
          <w:b/>
          <w:bCs/>
          <w:color w:val="1F3864"/>
          <w:sz w:val="24"/>
          <w:szCs w:val="24"/>
        </w:rPr>
        <w:t xml:space="preserve">2.2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Actor</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Estudiante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20"/>
                <w:szCs w:val="20"/>
              </w:rPr>
              <w:t xml:space="preserve">Usuario principal. Interactúa con TutorIA mediante texto y voz, recibe retroalimentación continua con elementos de gamificación (puntos, insignias, niveles), y visualiza videos explicativos del avatar.</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Docente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20"/>
                <w:szCs w:val="20"/>
              </w:rPr>
              <w:t xml:space="preserve">Accede al panel de estadísticas para monitorear el progreso de los estudiantes. Tiene trazabilidad completa de las conversaciones entre estudiantes y TutorIA. Puede gestionar y revisar el contenido de las asignaturas y los prompts pedagógicos.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Administrador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20"/>
                <w:szCs w:val="20"/>
              </w:rPr>
              <w:t xml:space="preserve">Configura el sistema, gestiona usuarios, materias, módulos curriculares y la pasarela de sincronización MongoDB→PostgreSQL dentro de Open edX.</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sz w:val="20"/>
                <w:szCs w:val="20"/>
              </w:rPr>
              <w:t xml:space="preserve">TutorIA (Sistema)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20"/>
                <w:szCs w:val="20"/>
              </w:rPr>
              <w:t xml:space="preserve">Agente autónomo que actúa como tutor virtual: responde preguntas, genera retroalimentación continua, aplica gamificación, adapta la experiencia al perfil del estudiante, y selecciona la estrategia pedagógica según las reglas del Marco Pedagógico V2.</w:t>
            </w:r>
          </w:p>
        </w:tc>
      </w:tr>
    </w:tbl>
    <w:p>
      <w:pPr>
        <w:pBdr>
          <w:left w:val="single" w:color="1D7A6B" w:sz="20" w:space="8"/>
        </w:pBdr>
        <w:shd w:fill="E8F5EF" w:val="clear"/>
        <w:spacing w:after="80" w:before="80"/>
        <w:ind w:left="200" w:right="200"/>
      </w:pPr>
      <w:r>
        <w:rPr>
          <w:b/>
          <w:bCs/>
          <w:color w:val="1D7A6B"/>
          <w:sz w:val="20"/>
          <w:szCs w:val="20"/>
        </w:rPr>
        <w:t xml:space="preserve">Cambio V2:  </w:t>
      </w:r>
      <w:r>
        <w:rPr>
          <w:i/>
          <w:iCs/>
          <w:sz w:val="20"/>
          <w:szCs w:val="20"/>
        </w:rPr>
        <w:t xml:space="preserve">Se actualizaron las descripciones: Estudiante incluye gamificación; Docente incluye trazabilidad de conversaciones y gestión de prompts; Administrador incluye pasarela MongoDB; TutorIA incluye Marco V2 y gamificación.</w:t>
      </w:r>
    </w:p>
    <w:p>
      <w:pPr>
        <w:pStyle w:val="Heading2"/>
        <w:pBdr>
          <w:bottom w:val="single" w:color="2E75B6" w:sz="4"/>
        </w:pBdr>
        <w:spacing w:after="100" w:before="300"/>
      </w:pPr>
      <w:r>
        <w:rPr>
          <w:b/>
          <w:bCs/>
          <w:color w:val="1F3864"/>
          <w:sz w:val="24"/>
          <w:szCs w:val="24"/>
        </w:rPr>
        <w:t xml:space="preserve">2.3 Asignaturas Iniciales</w:t>
      </w:r>
    </w:p>
    <w:p>
      <w:pPr>
        <w:spacing w:after="60" w:before="60"/>
        <w:jc w:val="both"/>
      </w:pPr>
      <w:r>
        <w:rPr>
          <w:sz w:val="22"/>
          <w:szCs w:val="22"/>
        </w:rPr>
        <w:t xml:space="preserve">En la primera fase del proyecto se implementarán dos asignaturas, cada una organizada en módulos curriculares alineados con los planes de estudio de pregrado y maestría:</w:t>
      </w:r>
    </w:p>
    <w:p>
      <w:pPr>
        <w:pStyle w:val="ListParagraph"/>
        <w:numPr>
          <w:ilvl w:val="0"/>
          <w:numId w:val="2"/>
        </w:numPr>
        <w:spacing w:after="40" w:before="40"/>
        <w:jc w:val="both"/>
      </w:pPr>
      <w:r>
        <w:rPr>
          <w:sz w:val="22"/>
          <w:szCs w:val="22"/>
        </w:rPr>
        <w:t xml:space="preserve">Programación I (Python): Introducción al pensamiento computacional, variables y tipos de datos, estructuras de control, funciones, manejo de listas y diccionarios, programación orientada a objetos básica, manejo de archivos, y buenas prácticas de codificación.</w:t>
      </w:r>
    </w:p>
    <w:p>
      <w:pPr>
        <w:pStyle w:val="ListParagraph"/>
        <w:numPr>
          <w:ilvl w:val="0"/>
          <w:numId w:val="2"/>
        </w:numPr>
        <w:spacing w:after="40" w:before="40"/>
        <w:jc w:val="both"/>
      </w:pPr>
      <w:r>
        <w:rPr>
          <w:sz w:val="22"/>
          <w:szCs w:val="22"/>
        </w:rPr>
        <w:t xml:space="preserve">Introducción a la Matemática: Lógica proposicional, teoría de conjuntos, relaciones y funciones, aritmética y álgebra básica, geometría analítica introductoria, y fundamentos de estadística descriptiva.</w:t>
      </w:r>
    </w:p>
    <w:p>
      <w:r>
        <w:br w:type="page"/>
      </w:r>
    </w:p>
    <w:p>
      <w:pPr>
        <w:pStyle w:val="Heading1"/>
        <w:shd w:fill="1F3864" w:val="clear"/>
        <w:spacing w:after="120" w:before="360"/>
        <w:ind w:left="200" w:right="200"/>
      </w:pPr>
      <w:r>
        <w:rPr>
          <w:b/>
          <w:bCs/>
          <w:color w:val="FFFFFF"/>
          <w:sz w:val="28"/>
          <w:szCs w:val="28"/>
        </w:rPr>
        <w:t xml:space="preserve">3. REQUERIMIENTOS FUNCIONALES</w:t>
      </w:r>
    </w:p>
    <w:p>
      <w:pPr>
        <w:spacing w:after="60" w:before="60"/>
        <w:jc w:val="both"/>
      </w:pPr>
      <w:r>
        <w:rPr>
          <w:sz w:val="22"/>
          <w:szCs w:val="22"/>
        </w:rPr>
        <w:t xml:space="preserve">La siguiente tabla describe todos los requerimientos funcionales del sistema. Prioridad: Alta (crítico para MVP), Media (segunda iteración), Baja (versiones futuras). Los requerimientos nuevos en esta versión aparecen con fondo verde claro.</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000"/>
        <w:gridCol w:w="900"/>
        <w:gridCol w:w="15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Nombre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Descripción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Prioridad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Categoría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Despliegue en Open edX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El sistema TutorIA debe integrarse y desplegarse dentro de la plataforma Open edX, siendo accesible desde la interfaz del LMS para estudiantes y docentes.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Plataforma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Repositorio Abierto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Todo el código fuente, configuraciones y documentación base del proyecto deben publicarse en un repositorio de acceso público (GitHub), permitiendo su reproducción y colaboración académica.</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Plataforma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Integración con Motor LLM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El agente debe utilizar un motor LLM con interfaz OpenAI-compatible, configurado para Ollama (local) en fase de desarrollo/piloto, con capacidad de migración a Claude API (Anthropic) o Azure OpenAI Service sin modificar código. La configuración del proveedor, modelo y API key debe ser externa al código.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Plataforma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Gestión de Perfil de Estudiante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El sistema debe crear y mantener un perfil individual por estudiante que almacene: nivel de conocimiento actual por asignatura, historial de interacciones, gustos e intereses declarados, ritmo de aprendizaje, puntos de gamificación y resultados de retroalimentación previos.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Perfil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Adaptación del Nivel de Aprendizaje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TutorIA debe ajustar automáticamente el nivel de dificultad y la forma de explicar los conceptos según el perfil de aprendizaje del estudiante, identificando brechas de conocimiento y adaptando el ritmo de avance según las reglas de adaptabilidad del Marco Pedagógico V2.</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Perfil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Persistencia del Contexto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El agente debe mantener y recuperar el contexto de cada sesión y de sesiones anteriores para garantizar continuidad en el proceso de aprendizaje, evitando repetición innecesaria y personalizando el saludo y referencias al estudiante.</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Perfil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Chat Conversacional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Los estudiantes deben poder interactuar con TutorIA mediante texto libre en lenguaje natural. El agente debe responder en lenguaje claro, didáctico y adaptado al nivel del estudiante.</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Interacción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Respuesta por Audio (TTS)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TutorIA debe poder responder al estudiante en audio mediante síntesis de voz (Text-to-Speech), permitiendo al estudiante escuchar las explicaciones.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Interacción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Avatar de TutorIA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El sistema debe presentar un avatar visual que represente a TutorIA durante las interacciones y en los videos explicativos, humanizando la experiencia de tutoría.</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Interacción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Videos Explicativos con Avatar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TutorIA debe contar con videos pregrabados o generados dinámicamente en los que el avatar explique los temas de las asignaturas, alineados con los módulos curriculares.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Interacción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Indexación de Contenido Pedagógico (RAG)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El contenido textual de las asignaturas debe procesarse mediante un pipeline RAG: dividido en fragmentos, convertido en embeddings vectoriales y almacenado en PostgreSQL con pgvector para búsqueda semántica. Las respuestas del agente deben basarse en el material curricular indexado. Nota conceptual: este proceso NO implica reentrenar ni modificar los parámetros internos del modelo LLM (lo cual sería técnica y económicamente inviable); el modelo permanece intacto y consulta el contenido indexado en tiempo real durante la generación de cada respuesta.</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Contenido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Organización por Módulos Curriculares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Cada asignatura debe estar organizada en módulos que sigan el plan educativo oficial, definidos por los docentes.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Contenido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Alineación Curricular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Los materiales de las asignaturas y las respuestas de TutorIA deben estar alineados con el currículo oficial de la universidad y de la maestría.</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Contenido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Diseño para Conocimiento Cero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TutorIA debe estar diseñado para estudiantes sin conocimiento previo, empleando analogías, ejemplos cotidianos y un lenguaje accesible y progresivo.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Contenido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Retroalimentación Continua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El sistema debe proveer retroalimentación continua al estudiante mediante actividades cortas (quizzes, ejercicios de código, problemas matemáticos) integradas en la conversación, adaptadas al nivel del estudiante, con retroalimentación inmediata y elementos de gamificación. El enfoque es formativo, no evaluativo.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Retroalimentación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Tutor Proactivo, Incentivador y Gamificado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TutorIA debe tener comportamiento proactivo: motivar al estudiante a continuar estudiando, sugerir temas a repasar, felicitar logros, identificar momentos de desánimo, otorgar recompensas gamificadas (puntos, insignias, rachas) y ofrecer estrategias de estudio personalizadas.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Retroalimentación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Registro de Resultados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Los resultados de cada interacción de retroalimentación deben quedar registrados en el perfil del estudiante y ser accesibles tanto para el estudiante como para el docente.</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Retroalimentación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Panel Docente – Estadísticas y Trazabilidad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Los docentes deben tener acceso a un panel donde puedan visualizar: progreso individual y grupal, resultados de retroalimentación, tiempo de uso por módulo, temas con mayor dificultad, alertas de deserción, y el historial completo de las conversaciones entre cada estudiante y TutorIA.</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Docente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Panel Docente – Gestión de Contenido y Prompts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Los docentes deben poder revisar, actualizar y aprobar el contenido de las asignaturas y los prompts pedagógicos (almacenados en PostgreSQL) desde la plataforma.</w:t>
            </w:r>
          </w:p>
        </w:tc>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b/>
                <w:bCs/>
                <w:color w:val="F57F17"/>
                <w:sz w:val="18"/>
                <w:szCs w:val="18"/>
              </w:rPr>
              <w:t xml:space="preserve">Media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Docente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75B6"/>
                <w:sz w:val="18"/>
                <w:szCs w:val="18"/>
              </w:rPr>
              <w:t xml:space="preserve">RF-20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18"/>
                <w:szCs w:val="18"/>
              </w:rPr>
              <w:t xml:space="preserve">Gestión de Asignaturas y Módulos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sz w:val="18"/>
                <w:szCs w:val="18"/>
              </w:rPr>
              <w:t xml:space="preserve">El sistema debe permitir crear, editar, activar y desactivar asignaturas y módulos curriculares desde una interfaz administrativa.</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18"/>
                <w:szCs w:val="18"/>
              </w:rPr>
              <w:t xml:space="preserve">Admin</w:t>
            </w:r>
          </w:p>
        </w:tc>
      </w:tr>
      <w:tr>
        <w:tc>
          <w:tcPr>
            <w:tcW w:type="dxa" w:w="9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2E75B6"/>
                <w:sz w:val="18"/>
                <w:szCs w:val="18"/>
              </w:rPr>
              <w:t xml:space="preserve">RF-21</w:t>
            </w:r>
          </w:p>
        </w:tc>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b/>
                <w:bCs/>
                <w:sz w:val="18"/>
                <w:szCs w:val="18"/>
              </w:rPr>
              <w:t xml:space="preserve">Prompts Pedagógicos en Base de Datos</w:t>
            </w:r>
          </w:p>
        </w:tc>
        <w:tc>
          <w:tcPr>
            <w:tcW w:type="dxa" w:w="4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both"/>
            </w:pPr>
            <w:r>
              <w:rPr>
                <w:sz w:val="18"/>
                <w:szCs w:val="18"/>
              </w:rPr>
              <w:t xml:space="preserve">Las instrucciones pedagógicas (system prompts) del agente deben almacenarse en PostgreSQL, no en archivos de texto, permitiendo su edición, versionado, auditoría de cambios y gestión desde el panel docente sin intervención de desarrolladores.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sz w:val="18"/>
                <w:szCs w:val="18"/>
              </w:rPr>
              <w:t xml:space="preserve">Plataforma</w:t>
            </w:r>
          </w:p>
        </w:tc>
      </w:tr>
      <w:tr>
        <w:tc>
          <w:tcPr>
            <w:tcW w:type="dxa" w:w="9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2E75B6"/>
                <w:sz w:val="18"/>
                <w:szCs w:val="18"/>
              </w:rPr>
              <w:t xml:space="preserve">RF-22</w:t>
            </w:r>
          </w:p>
        </w:tc>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b/>
                <w:bCs/>
                <w:sz w:val="18"/>
                <w:szCs w:val="18"/>
              </w:rPr>
              <w:t xml:space="preserve">Pasarela MongoDB → PostgreSQL</w:t>
            </w:r>
          </w:p>
        </w:tc>
        <w:tc>
          <w:tcPr>
            <w:tcW w:type="dxa" w:w="4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both"/>
            </w:pPr>
            <w:r>
              <w:rPr>
                <w:sz w:val="18"/>
                <w:szCs w:val="18"/>
              </w:rPr>
              <w:t xml:space="preserve">El sistema debe implementar una pasarela de sincronización que traslade la información relevante de MongoDB (base de datos de Open edX: cursos, módulos, estudiantes inscritos) hacia PostgreSQL, unificando la información en un solo motor de base de datos.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sz w:val="18"/>
                <w:szCs w:val="18"/>
              </w:rPr>
              <w:t xml:space="preserve">Plataforma</w:t>
            </w:r>
          </w:p>
        </w:tc>
      </w:tr>
      <w:tr>
        <w:tc>
          <w:tcPr>
            <w:tcW w:type="dxa" w:w="9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2E75B6"/>
                <w:sz w:val="18"/>
                <w:szCs w:val="18"/>
              </w:rPr>
              <w:t xml:space="preserve">RF-23</w:t>
            </w:r>
          </w:p>
        </w:tc>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b/>
                <w:bCs/>
                <w:sz w:val="18"/>
                <w:szCs w:val="18"/>
              </w:rPr>
              <w:t xml:space="preserve">Clasificador Inteligente de Peticiones (futuro)</w:t>
            </w:r>
          </w:p>
        </w:tc>
        <w:tc>
          <w:tcPr>
            <w:tcW w:type="dxa" w:w="4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both"/>
            </w:pPr>
            <w:r>
              <w:rPr>
                <w:sz w:val="18"/>
                <w:szCs w:val="18"/>
              </w:rPr>
              <w:t xml:space="preserve">En fases posteriores, cuando se disponga de Claude API, se debe implementar un clasificador ligero (Haiku de Anthropic) que analice cada petición del estudiante y la enrute al modelo LLM más apropiado: modelo local Ollama (corriendo en el servidor Azure) para consultas simples, y Claude API externa para consultas complejas que requieran mayor capacidad de razonamiento. Esto optimiza costos manteniendo el grueso del procesamiento en infraestructura propia.</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2E7D32"/>
                <w:sz w:val="18"/>
                <w:szCs w:val="18"/>
              </w:rPr>
              <w:t xml:space="preserve">Baja</w:t>
            </w:r>
          </w:p>
        </w:tc>
        <w:tc>
          <w:tcPr>
            <w:tcW w:type="dxa" w:w="15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sz w:val="18"/>
                <w:szCs w:val="18"/>
              </w:rPr>
              <w:t xml:space="preserve">Plataforma</w:t>
            </w:r>
          </w:p>
        </w:tc>
      </w:tr>
      <w:tr>
        <w:tc>
          <w:tcPr>
            <w:tcW w:type="dxa" w:w="9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2E75B6"/>
                <w:sz w:val="18"/>
                <w:szCs w:val="18"/>
              </w:rPr>
              <w:t xml:space="preserve">RF-24</w:t>
            </w:r>
          </w:p>
        </w:tc>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b/>
                <w:bCs/>
                <w:sz w:val="18"/>
                <w:szCs w:val="18"/>
              </w:rPr>
              <w:t xml:space="preserve">Sistema de Gamificación y Recompensas (propuesta)</w:t>
            </w:r>
          </w:p>
        </w:tc>
        <w:tc>
          <w:tcPr>
            <w:tcW w:type="dxa" w:w="4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both"/>
            </w:pPr>
            <w:r>
              <w:rPr>
                <w:sz w:val="18"/>
                <w:szCs w:val="18"/>
              </w:rPr>
              <w:t xml:space="preserve">TutorIA debe incorporar elementos de gamificación como propuesta pedagógica para incrementar la motivación del estudiante. Se propone explorar mecanismos como: puntos de experiencia por interacción exitosa, insignias por logros (completar módulos, rachas de estudio, primer programa), niveles de progreso visual, y retos opcionales con recompensas extras. El diseño final de la mecánica de gamificación se definirá en conjunto con el equipo pedagógico durante las fases 2 y 3.</w:t>
            </w:r>
          </w:p>
        </w:tc>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b/>
                <w:bCs/>
                <w:color w:val="F57F17"/>
                <w:sz w:val="18"/>
                <w:szCs w:val="18"/>
              </w:rPr>
              <w:t xml:space="preserve">Media</w:t>
            </w:r>
          </w:p>
        </w:tc>
        <w:tc>
          <w:tcPr>
            <w:tcW w:type="dxa" w:w="15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sz w:val="18"/>
                <w:szCs w:val="18"/>
              </w:rPr>
              <w:t xml:space="preserve">Retroalimentación</w:t>
            </w:r>
          </w:p>
        </w:tc>
      </w:tr>
      <w:tr>
        <w:tc>
          <w:tcPr>
            <w:tcW w:type="dxa" w:w="9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2E75B6"/>
                <w:sz w:val="18"/>
                <w:szCs w:val="18"/>
              </w:rPr>
              <w:t xml:space="preserve">RF-25</w:t>
            </w:r>
          </w:p>
        </w:tc>
        <w:tc>
          <w:tcPr>
            <w:tcW w:type="dxa" w:w="2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b/>
                <w:bCs/>
                <w:sz w:val="18"/>
                <w:szCs w:val="18"/>
              </w:rPr>
              <w:t xml:space="preserve">Despliegue en Infraestructura Azure</w:t>
            </w:r>
          </w:p>
        </w:tc>
        <w:tc>
          <w:tcPr>
            <w:tcW w:type="dxa" w:w="4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both"/>
            </w:pPr>
            <w:r>
              <w:rPr>
                <w:sz w:val="18"/>
                <w:szCs w:val="18"/>
              </w:rPr>
              <w:t xml:space="preserve">El sistema completo (backend FastAPI, base de datos PostgreSQL con pgvector, Ollama con el modelo LLM local, pipeline RAG, pasarela MongoDB) debe desplegarse en un servidor propio en Microsoft Azure (Infrastructure-as-a-Service). El servidor y el modelo LLM son controlados directamente por el proyecto, sin depender de servicios externos de LLM. La infraestructura debe estar containerizada (Docker) para facilitar el despliegue, la escalabilidad y la portabilidad. Las especificaciones técnicas del servidor (tipo de instancia, RAM, GPU) están por definir en función del modelo LLM seleccionado.</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b/>
                <w:bCs/>
                <w:color w:val="C62828"/>
                <w:sz w:val="18"/>
                <w:szCs w:val="18"/>
              </w:rPr>
              <w:t xml:space="preserve">Alta</w:t>
            </w:r>
          </w:p>
        </w:tc>
        <w:tc>
          <w:tcPr>
            <w:tcW w:type="dxa" w:w="15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sz w:val="18"/>
                <w:szCs w:val="18"/>
              </w:rPr>
              <w:t xml:space="preserve">Plataforma</w:t>
            </w:r>
          </w:p>
        </w:tc>
      </w:tr>
    </w:tbl>
    <w:p>
      <w:pPr>
        <w:pBdr>
          <w:left w:val="single" w:color="1D7A6B" w:sz="20" w:space="8"/>
        </w:pBdr>
        <w:shd w:fill="E8F5EF" w:val="clear"/>
        <w:spacing w:after="80" w:before="80"/>
        <w:ind w:left="200" w:right="200"/>
      </w:pPr>
      <w:r>
        <w:rPr>
          <w:b/>
          <w:bCs/>
          <w:color w:val="1D7A6B"/>
          <w:sz w:val="20"/>
          <w:szCs w:val="20"/>
        </w:rPr>
        <w:t xml:space="preserve">Cambio V2:  </w:t>
      </w:r>
      <w:r>
        <w:rPr>
          <w:i/>
          <w:iCs/>
          <w:sz w:val="20"/>
          <w:szCs w:val="20"/>
        </w:rPr>
        <w:t xml:space="preserve">Se modificaron RF-03, RF-04, RF-05, RF-11, RF-15, RF-16, RF-17, RF-18, RF-19. Se agregaron RF-21 (prompts en BD), RF-22 (pasarela MongoDB), RF-23 (clasificador futuro), RF-24 (gamificación como propuesta), RF-25 (despliegue en Azure como servidor propio, no como API de terceros).</w:t>
      </w:r>
    </w:p>
    <w:p>
      <w:r>
        <w:br w:type="page"/>
      </w:r>
    </w:p>
    <w:p>
      <w:pPr>
        <w:pStyle w:val="Heading1"/>
        <w:shd w:fill="1F3864" w:val="clear"/>
        <w:spacing w:after="120" w:before="360"/>
        <w:ind w:left="200" w:right="200"/>
      </w:pPr>
      <w:r>
        <w:rPr>
          <w:b/>
          <w:bCs/>
          <w:color w:val="FFFFFF"/>
          <w:sz w:val="28"/>
          <w:szCs w:val="28"/>
        </w:rPr>
        <w:t xml:space="preserve">4. REQUERIMIENTOS NO FUNCIONALES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00"/>
        <w:gridCol w:w="1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Categoría</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Descripción</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Criterio de Aceptación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RNF-01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Rendimiento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El agente debe responder a consultas del estudiante en un tiempo razonable para no interrumpir el flujo de aprendizaje.</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Tiempo de respuesta &lt; 5 seg para texto; &lt; 10 seg para audio.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Disponibilidad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La plataforma debe estar disponible de forma continua para soportar a estudiantes en zonas rurales.</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Disponibilidad mínima del 99% mensual.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RNF-03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Escalabilidad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El sistema debe soportar el crecimiento de usuarios, asignaturas y módulos sin degradación.</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Soporte para al menos 500 usuarios concurrentes; arquitectura escalable.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RNF-04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Accesibilidad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La plataforma debe ser accesible desde dispositivos de bajo costo y conexiones lentas.</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Compatible con dispositivos con 2GB de RAM; funcional con 3G.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RNF-05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Seguridad y Privacidad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Los datos personales deben protegerse conforme a la Ley 1581 de 2012 (Habeas Data). En desarrollo/piloto los datos permanecen en el servidor local de la UTP.</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Cifrado TLS para transmisión; cifrado AES-256 para almacenamiento.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RNF-06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Usabilidad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La interfaz debe ser intuitiva para estudiantes con escasa experiencia tecnológica.</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Puntuación SUS ≥ 75 en pruebas con usuarios objetivo.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RNF-07</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Mantenibilidad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El código fuente debe seguir principios de diseño limpio y estar documentado.</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Cobertura de documentación ≥ 80%; código bajo estándar de linting.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RNF-08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Portabilidad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El sistema debe poder cambiar de proveedor LLM (Ollama → Claude API) sin modificar código, solo configuración. PostgreSQL es la única base de datos requerida (datos + vectores + prompts). El sistema completo debe correr en contenedores Docker para ser desplegado en servidor Azure y facilitar migraciones futuras.</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Cambio de LLM = solo modificar .env. Toda la stack contenerizada.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RNF-09</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Calidad Pedagógica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Las respuestas del agente deben superar revisión pedagógica formal antes de producción.</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Evaluación con al menos 2 docentes por asignatura.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RNF-10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Idioma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El sistema debe operar en español colombiano.</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100% de la interfaz y respuestas en español en v1.0.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E75B6"/>
                <w:sz w:val="18"/>
                <w:szCs w:val="18"/>
              </w:rPr>
              <w:t xml:space="preserve">RNF-11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Infraestructura Azure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sz w:val="18"/>
                <w:szCs w:val="18"/>
              </w:rPr>
              <w:t xml:space="preserve">El sistema debe desplegarse en un servidor propio de Microsoft Azure (IaaS/PaaS, no como servicio SaaS de terceros para el LLM). Las especificaciones técnicas del servidor (tipo de instancia, RAM, GPU, almacenamiento) están en proceso de compra y definición. El modelo LLM local seleccionado (Ollama) debe ser compatible con las capacidades finales del servidor.</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i/>
                <w:iCs/>
                <w:sz w:val="18"/>
                <w:szCs w:val="18"/>
              </w:rPr>
              <w:t xml:space="preserve">Servidor Azure operativo antes de fase piloto. Especificaciones por definir.</w:t>
            </w:r>
          </w:p>
        </w:tc>
      </w:tr>
    </w:tbl>
    <w:p>
      <w:pPr>
        <w:pBdr>
          <w:left w:val="single" w:color="1D7A6B" w:sz="20" w:space="8"/>
        </w:pBdr>
        <w:shd w:fill="E8F5EF" w:val="clear"/>
        <w:spacing w:after="80" w:before="80"/>
        <w:ind w:left="200" w:right="200"/>
      </w:pPr>
      <w:r>
        <w:rPr>
          <w:b/>
          <w:bCs/>
          <w:color w:val="1D7A6B"/>
          <w:sz w:val="20"/>
          <w:szCs w:val="20"/>
        </w:rPr>
        <w:t xml:space="preserve">Cambio V2:  </w:t>
      </w:r>
      <w:r>
        <w:rPr>
          <w:i/>
          <w:iCs/>
          <w:sz w:val="20"/>
          <w:szCs w:val="20"/>
        </w:rPr>
        <w:t xml:space="preserve">RNF-05 actualizado para mencionar que datos se quedan en el servidor Azure controlado por el proyecto. RNF-08 reescrito: PostgreSQL como única BD, cambio de LLM solo por configuración, containerización. Nuevo RNF-11: infraestructura Azure con especificaciones por definir.</w:t>
      </w:r>
    </w:p>
    <w:p>
      <w:r>
        <w:br w:type="page"/>
      </w:r>
    </w:p>
    <w:p>
      <w:pPr>
        <w:pStyle w:val="Heading1"/>
        <w:shd w:fill="1F3864" w:val="clear"/>
        <w:spacing w:after="120" w:before="360"/>
        <w:ind w:left="200" w:right="200"/>
      </w:pPr>
      <w:r>
        <w:rPr>
          <w:b/>
          <w:bCs/>
          <w:color w:val="FFFFFF"/>
          <w:sz w:val="28"/>
          <w:szCs w:val="28"/>
        </w:rPr>
        <w:t xml:space="preserve">5. RESTRICCIONES Y SUPUESTOS</w:t>
      </w:r>
    </w:p>
    <w:p>
      <w:pPr>
        <w:pStyle w:val="Heading2"/>
        <w:pBdr>
          <w:bottom w:val="single" w:color="2E75B6" w:sz="4"/>
        </w:pBdr>
        <w:spacing w:after="100" w:before="300"/>
      </w:pPr>
      <w:r>
        <w:rPr>
          <w:b/>
          <w:bCs/>
          <w:color w:val="1F3864"/>
          <w:sz w:val="24"/>
          <w:szCs w:val="24"/>
        </w:rPr>
        <w:t xml:space="preserve">5.1 Restricciones</w:t>
      </w:r>
    </w:p>
    <w:p>
      <w:pPr>
        <w:pStyle w:val="ListParagraph"/>
        <w:numPr>
          <w:ilvl w:val="0"/>
          <w:numId w:val="2"/>
        </w:numPr>
        <w:spacing w:after="40" w:before="40"/>
        <w:jc w:val="both"/>
      </w:pPr>
      <w:r>
        <w:rPr>
          <w:sz w:val="22"/>
          <w:szCs w:val="22"/>
        </w:rPr>
        <w:t xml:space="preserve">La plataforma se integra en Open edX como LMS base. Se requiere una pasarela de sincronización MongoDB → PostgreSQL para unificar los datos.</w:t>
      </w:r>
    </w:p>
    <w:p>
      <w:pPr>
        <w:pStyle w:val="ListParagraph"/>
        <w:numPr>
          <w:ilvl w:val="0"/>
          <w:numId w:val="2"/>
        </w:numPr>
        <w:spacing w:after="40" w:before="40"/>
        <w:jc w:val="both"/>
      </w:pPr>
      <w:r>
        <w:rPr>
          <w:sz w:val="22"/>
          <w:szCs w:val="22"/>
        </w:rPr>
        <w:t xml:space="preserve">PostgreSQL con pgvector es la única base de datos del sistema (datos relacionales, vectores semánticos y prompts pedagógicos).</w:t>
      </w:r>
    </w:p>
    <w:p>
      <w:pPr>
        <w:pStyle w:val="ListParagraph"/>
        <w:numPr>
          <w:ilvl w:val="0"/>
          <w:numId w:val="2"/>
        </w:numPr>
        <w:spacing w:after="40" w:before="40"/>
        <w:jc w:val="both"/>
      </w:pPr>
      <w:r>
        <w:rPr>
          <w:sz w:val="22"/>
          <w:szCs w:val="22"/>
        </w:rPr>
        <w:t xml:space="preserve">En desarrollo y piloto se emplea Ollama con modelos open-source como motor LLM local; la incorporación futura de Claude API se realizará mediante estrategia híbrida con clasificador.</w:t>
      </w:r>
    </w:p>
    <w:p>
      <w:pPr>
        <w:pStyle w:val="ListParagraph"/>
        <w:numPr>
          <w:ilvl w:val="0"/>
          <w:numId w:val="2"/>
        </w:numPr>
        <w:spacing w:after="40" w:before="40"/>
        <w:jc w:val="both"/>
      </w:pPr>
      <w:r>
        <w:rPr>
          <w:sz w:val="22"/>
          <w:szCs w:val="22"/>
        </w:rPr>
        <w:t xml:space="preserve">El sistema completo se despliega en un servidor propio en Microsoft Azure. Azure se utiliza como INFRAESTRUCTURA (IaaS), no como proveedor de LLM (Azure OpenAI Service no forma parte de la arquitectura).</w:t>
      </w:r>
    </w:p>
    <w:p>
      <w:pPr>
        <w:pStyle w:val="ListParagraph"/>
        <w:numPr>
          <w:ilvl w:val="0"/>
          <w:numId w:val="2"/>
        </w:numPr>
        <w:spacing w:after="40" w:before="40"/>
        <w:jc w:val="both"/>
      </w:pPr>
      <w:r>
        <w:rPr>
          <w:sz w:val="22"/>
          <w:szCs w:val="22"/>
        </w:rPr>
        <w:t xml:space="preserve">Las especificaciones técnicas del servidor Azure están en proceso de definición y compra. Esta decisión condiciona el tamaño máximo del modelo LLM local ejecutable.</w:t>
      </w:r>
    </w:p>
    <w:p>
      <w:pPr>
        <w:pStyle w:val="ListParagraph"/>
        <w:numPr>
          <w:ilvl w:val="0"/>
          <w:numId w:val="2"/>
        </w:numPr>
        <w:spacing w:after="40" w:before="40"/>
        <w:jc w:val="both"/>
      </w:pPr>
      <w:r>
        <w:rPr>
          <w:sz w:val="22"/>
          <w:szCs w:val="22"/>
        </w:rPr>
        <w:t xml:space="preserve">Las asignaturas disponibles en la v1.0 son Programación I (Python) e Introducción a la Matemática.</w:t>
      </w:r>
    </w:p>
    <w:p>
      <w:pPr>
        <w:pStyle w:val="ListParagraph"/>
        <w:numPr>
          <w:ilvl w:val="0"/>
          <w:numId w:val="2"/>
        </w:numPr>
        <w:spacing w:after="40" w:before="40"/>
        <w:jc w:val="both"/>
      </w:pPr>
      <w:r>
        <w:rPr>
          <w:sz w:val="22"/>
          <w:szCs w:val="22"/>
        </w:rPr>
        <w:t xml:space="preserve">El contenido curricular debe estar alineado con los planes de estudio de la Universidad Tecnológica de Pereira.</w:t>
      </w:r>
    </w:p>
    <w:p>
      <w:pPr>
        <w:pStyle w:val="ListParagraph"/>
        <w:numPr>
          <w:ilvl w:val="0"/>
          <w:numId w:val="2"/>
        </w:numPr>
        <w:spacing w:after="40" w:before="40"/>
        <w:jc w:val="both"/>
      </w:pPr>
      <w:r>
        <w:rPr>
          <w:sz w:val="22"/>
          <w:szCs w:val="22"/>
        </w:rPr>
        <w:t xml:space="preserve">Todo el código se publica bajo licencia de código abierto en un repositorio público.</w:t>
      </w:r>
    </w:p>
    <w:p>
      <w:pPr>
        <w:pStyle w:val="ListParagraph"/>
        <w:numPr>
          <w:ilvl w:val="0"/>
          <w:numId w:val="2"/>
        </w:numPr>
        <w:spacing w:after="40" w:before="40"/>
        <w:jc w:val="both"/>
      </w:pPr>
      <w:r>
        <w:rPr>
          <w:sz w:val="22"/>
          <w:szCs w:val="22"/>
        </w:rPr>
        <w:t xml:space="preserve">Los prompts pedagógicos se almacenan en la base de datos, editables por docentes autorizados sin intervención de desarrolladores.</w:t>
      </w:r>
    </w:p>
    <w:p>
      <w:pPr>
        <w:pStyle w:val="Heading2"/>
        <w:pBdr>
          <w:bottom w:val="single" w:color="2E75B6" w:sz="4"/>
        </w:pBdr>
        <w:spacing w:after="100" w:before="300"/>
      </w:pPr>
      <w:r>
        <w:rPr>
          <w:b/>
          <w:bCs/>
          <w:color w:val="1F3864"/>
          <w:sz w:val="24"/>
          <w:szCs w:val="24"/>
        </w:rPr>
        <w:t xml:space="preserve">5.2 Supuestos</w:t>
      </w:r>
    </w:p>
    <w:p>
      <w:pPr>
        <w:pStyle w:val="ListParagraph"/>
        <w:numPr>
          <w:ilvl w:val="0"/>
          <w:numId w:val="2"/>
        </w:numPr>
        <w:spacing w:after="40" w:before="40"/>
        <w:jc w:val="both"/>
      </w:pPr>
      <w:r>
        <w:rPr>
          <w:sz w:val="22"/>
          <w:szCs w:val="22"/>
        </w:rPr>
        <w:t xml:space="preserve">Los estudiantes tienen acceso a un dispositivo con conexión a internet mínima de 3G.</w:t>
      </w:r>
    </w:p>
    <w:p>
      <w:pPr>
        <w:pStyle w:val="ListParagraph"/>
        <w:numPr>
          <w:ilvl w:val="0"/>
          <w:numId w:val="2"/>
        </w:numPr>
        <w:spacing w:after="40" w:before="40"/>
        <w:jc w:val="both"/>
      </w:pPr>
      <w:r>
        <w:rPr>
          <w:sz w:val="22"/>
          <w:szCs w:val="22"/>
        </w:rPr>
        <w:t xml:space="preserve">Los docentes participan activamente en la validación pedagógica del contenido y los prompts.</w:t>
      </w:r>
    </w:p>
    <w:p>
      <w:pPr>
        <w:pStyle w:val="ListParagraph"/>
        <w:numPr>
          <w:ilvl w:val="0"/>
          <w:numId w:val="2"/>
        </w:numPr>
        <w:spacing w:after="40" w:before="40"/>
        <w:jc w:val="both"/>
      </w:pPr>
      <w:r>
        <w:rPr>
          <w:sz w:val="22"/>
          <w:szCs w:val="22"/>
        </w:rPr>
        <w:t xml:space="preserve">Se dispondrá de un servidor Azure con capacidad suficiente para ejecutar Ollama con al menos un modelo de 3B a 7B parámetros, según las especificaciones que se definan durante la compra.</w:t>
      </w:r>
    </w:p>
    <w:p>
      <w:pPr>
        <w:pStyle w:val="ListParagraph"/>
        <w:numPr>
          <w:ilvl w:val="0"/>
          <w:numId w:val="2"/>
        </w:numPr>
        <w:spacing w:after="40" w:before="40"/>
        <w:jc w:val="both"/>
      </w:pPr>
      <w:r>
        <w:rPr>
          <w:sz w:val="22"/>
          <w:szCs w:val="22"/>
        </w:rPr>
        <w:t xml:space="preserve">La infraestructura de Open edX puede ser extendida mediante plugins o APIs.</w:t>
      </w:r>
    </w:p>
    <w:p>
      <w:pPr>
        <w:pStyle w:val="ListParagraph"/>
        <w:numPr>
          <w:ilvl w:val="0"/>
          <w:numId w:val="2"/>
        </w:numPr>
        <w:spacing w:after="40" w:before="40"/>
        <w:jc w:val="both"/>
      </w:pPr>
      <w:r>
        <w:rPr>
          <w:sz w:val="22"/>
          <w:szCs w:val="22"/>
        </w:rPr>
        <w:t xml:space="preserve">Cuando el presupuesto lo permita, se desplegará un clasificador Haiku para optimizar costos enrutando peticiones simples al modelo Ollama local (en Azure) y complejas a Claude API externa.</w:t>
      </w:r>
    </w:p>
    <w:p>
      <w:pPr>
        <w:spacing w:before="300"/>
      </w:pPr>
    </w:p>
    <w:p>
      <w:pPr>
        <w:pBdr>
          <w:top w:val="single" w:color="2E75B6" w:sz="4"/>
        </w:pBdr>
        <w:spacing w:after="100" w:before="400"/>
        <w:jc w:val="center"/>
      </w:pPr>
      <w:r>
        <w:rPr>
          <w:i/>
          <w:iCs/>
          <w:color w:val="888888"/>
          <w:sz w:val="18"/>
          <w:szCs w:val="18"/>
        </w:rPr>
        <w:t xml:space="preserve">Universidad Tecnológica de Pereira  |  Grupo de Investigación Sirius  |  Proyecto TutorIA  |  v2.1 — Julio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2026-07-01T22:51:48.864Z</dcterms:created>
  <dcterms:modified xsi:type="dcterms:W3CDTF">2026-07-01T22:51:48.877Z</dcterms:modified>
</cp:coreProperties>
</file>

<file path=docProps/custom.xml><?xml version="1.0" encoding="utf-8"?>
<Properties xmlns="http://schemas.openxmlformats.org/officeDocument/2006/custom-properties" xmlns:vt="http://schemas.openxmlformats.org/officeDocument/2006/docPropsVTypes"/>
</file>