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COIT20265: Networks and Information Security Project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TEAM TECHNICAL ARTEFACT 1</w:t>
      </w:r>
      <w:r w:rsidDel="00000000" w:rsidR="00000000" w:rsidRPr="00000000">
        <w:rPr>
          <w:rtl w:val="0"/>
        </w:rPr>
      </w:r>
    </w:p>
    <w:p w:rsidR="00000000" w:rsidDel="00000000" w:rsidP="00000000" w:rsidRDefault="00000000" w:rsidRPr="00000000" w14:paraId="00000003">
      <w:pPr>
        <w:spacing w:after="360" w:befor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System Requirements &amp; Architecture Design Report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Explainable and False-Positive-Aware Hybrid Unsupervised Network Anomaly Detection for Australian SME Financial Services</w:t>
      </w:r>
    </w:p>
    <w:p w:rsidR="00000000" w:rsidDel="00000000" w:rsidP="00000000" w:rsidRDefault="00000000" w:rsidRPr="00000000" w14:paraId="00000005">
      <w:pPr>
        <w:spacing w:after="100" w:before="36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 PG3 | HT2 2026 </w:t>
      </w:r>
    </w:p>
    <w:p w:rsidR="00000000" w:rsidDel="00000000" w:rsidP="00000000" w:rsidRDefault="00000000" w:rsidRPr="00000000" w14:paraId="00000006">
      <w:pPr>
        <w:spacing w:after="10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7">
      <w:pPr>
        <w:spacing w:after="10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Team Member: </w:t>
      </w:r>
    </w:p>
    <w:p w:rsidR="00000000" w:rsidDel="00000000" w:rsidP="00000000" w:rsidRDefault="00000000" w:rsidRPr="00000000" w14:paraId="00000008">
      <w:pPr>
        <w:spacing w:after="10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Labannya Barua</w:t>
      </w:r>
    </w:p>
    <w:p w:rsidR="00000000" w:rsidDel="00000000" w:rsidP="00000000" w:rsidRDefault="00000000" w:rsidRPr="00000000" w14:paraId="00000009">
      <w:pPr>
        <w:spacing w:after="10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Syed Rubaiyat Karim</w:t>
      </w:r>
    </w:p>
    <w:p w:rsidR="00000000" w:rsidDel="00000000" w:rsidP="00000000" w:rsidRDefault="00000000" w:rsidRPr="00000000" w14:paraId="0000000A">
      <w:pPr>
        <w:spacing w:after="10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Arjita Saha</w:t>
      </w:r>
    </w:p>
    <w:p w:rsidR="00000000" w:rsidDel="00000000" w:rsidP="00000000" w:rsidRDefault="00000000" w:rsidRPr="00000000" w14:paraId="0000000B">
      <w:pPr>
        <w:spacing w:after="100"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Mst Sinha Naznin</w:t>
      </w:r>
    </w:p>
    <w:p w:rsidR="00000000" w:rsidDel="00000000" w:rsidP="00000000" w:rsidRDefault="00000000" w:rsidRPr="00000000" w14:paraId="0000000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CQUniversity Australia</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1E">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technical artefact defines the problem, system requirements and architecture for an explainable, false-positive-aware unsupervised network anomaly detection prototype designed around an Australian SME financial-services scenario. The project addresses a practical tension: smaller organisations need visibility of abnormal network behaviour but may have limited specialist staff, limited labelled attack data and a low tolerance for large volumes of false alerts. In FY2024-25, the Australian Signals Directorate reported more than 84,700 cybercrime reports, with average self-reported losses of $56,571 for small businesses and $97,166 for medium businesses. Financial and insurance services also appeared among the leading sectors reporting cyber security incidents (Australian Signals Directorate 2025).</w:t>
      </w:r>
    </w:p>
    <w:p w:rsidR="00000000" w:rsidDel="00000000" w:rsidP="00000000" w:rsidRDefault="00000000" w:rsidRPr="00000000" w14:paraId="0000001F">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therefore uses normal-only / one-class anomaly detection rather than relying exclusively on supervised attack labels. Six complementary detectors are included: Isolation Forest, Dense Autoencoder, a score-level Hybrid IF+AE, Local Outlier Factor, One-Class SVM and Deep SVDD. UNSW-NB15 is the source domain for model development. NF-CSE-CIC-IDS2018-v2 and independently generated GNS3/Zeek traffic are target domains used to test transfer without retraining. A common preprocessing pathway maps portable network fields to a fixed 41-feature model representation. The design deliberately separates model training from deployment-time decision calibration: models remain frozen while decision thresholds can be recalibrated using representative target-normal traffic.</w:t>
      </w:r>
    </w:p>
    <w:p w:rsidR="00000000" w:rsidDel="00000000" w:rsidP="00000000" w:rsidRDefault="00000000" w:rsidRPr="00000000" w14:paraId="00000020">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practical pathway uses an isolated 192.168.10.0/24 GNS3/VMware network with Ubuntu endpoints, Kali attack sources and a passive Zeek sensor. The system produces anomaly scores, binary decisions, evaluation metrics, explainability information and severity context; alert data is stored in SQLite and presented through a Streamlit dashboard. The architecture is deliberately passive and analyst-facing: it supports detection and investigation rather than automatic blocking.</w:t>
      </w:r>
    </w:p>
    <w:p w:rsidR="00000000" w:rsidDel="00000000" w:rsidP="00000000" w:rsidRDefault="00000000" w:rsidRPr="00000000" w14:paraId="00000021">
      <w:pPr>
        <w:spacing w:after="8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sdt>
      <w:sdtPr>
        <w:id w:val="-1959968809"/>
        <w:docPartObj>
          <w:docPartGallery w:val="Table of Contents"/>
          <w:docPartUnique w:val="1"/>
        </w:docPartObj>
      </w:sdtPr>
      <w:sdtContent>
        <w:p w:rsidR="00000000" w:rsidDel="00000000" w:rsidP="00000000" w:rsidRDefault="00000000" w:rsidRPr="00000000" w14:paraId="00000023">
          <w:pPr>
            <w:widowControl w:val="0"/>
            <w:tabs>
              <w:tab w:val="right" w:leader="dot" w:pos="9637.511811023622"/>
            </w:tabs>
            <w:spacing w:after="0" w:before="60" w:line="240" w:lineRule="auto"/>
            <w:rPr>
              <w:rFonts w:ascii="Times New Roman" w:cs="Times New Roman" w:eastAsia="Times New Roman" w:hAnsi="Times New Roman"/>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u w:val="none"/>
                <w:rtl w:val="0"/>
              </w:rPr>
              <w:t xml:space="preserve">Executive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1. Purpose of this technical artefact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2. Project Background, Problem Definition and Justification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2.1 Target Australian SME financial-services environment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_uwfulz5eqwrl">
            <w:r w:rsidDel="00000000" w:rsidR="00000000" w:rsidRPr="00000000">
              <w:rPr>
                <w:rFonts w:ascii="Times New Roman" w:cs="Times New Roman" w:eastAsia="Times New Roman" w:hAnsi="Times New Roman"/>
                <w:u w:val="none"/>
                <w:rtl w:val="0"/>
              </w:rPr>
              <w:t xml:space="preserve">2.2 Cyber risks SMEs face</w:t>
              <w:tab/>
            </w:r>
          </w:hyperlink>
          <w:r w:rsidDel="00000000" w:rsidR="00000000" w:rsidRPr="00000000">
            <w:fldChar w:fldCharType="begin"/>
            <w:instrText xml:space="preserve"> PAGEREF _uwfulz5eqwrl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2.3 Problem statement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2.4 Technical gap</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_rns24qn2drn3">
            <w:r w:rsidDel="00000000" w:rsidR="00000000" w:rsidRPr="00000000">
              <w:rPr>
                <w:rFonts w:ascii="Times New Roman" w:cs="Times New Roman" w:eastAsia="Times New Roman" w:hAnsi="Times New Roman"/>
                <w:u w:val="none"/>
                <w:rtl w:val="0"/>
              </w:rPr>
              <w:t xml:space="preserve">2.5 Project Aim and Objectives</w:t>
              <w:tab/>
            </w:r>
          </w:hyperlink>
          <w:r w:rsidDel="00000000" w:rsidR="00000000" w:rsidRPr="00000000">
            <w:fldChar w:fldCharType="begin"/>
            <w:instrText xml:space="preserve"> PAGEREF _rns24qn2drn3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2.5 Business justification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3. Review of Existing Approaches and Design Rationale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3.1 Why not rely only on signature or rule-based detection?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3.2 Why unsupervised / one-class learning?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3.3 Why six complementary detectors?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4. Stakeholders and Operational Context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4.1 Primary operational use cases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5. Scope, Assumptions and Constraints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5.1 In scope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5.2 Out of scope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5.3 Assumptions and constraints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6. System Requirements Specification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6.1 Business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6.2 Functional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6.3 Non-functional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6.4 Data and interface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6.5 Acceptance criteria</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7. System Architecture and Detailed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_3jxdw9urbi45">
            <w:r w:rsidDel="00000000" w:rsidR="00000000" w:rsidRPr="00000000">
              <w:rPr>
                <w:rFonts w:ascii="Times New Roman" w:cs="Times New Roman" w:eastAsia="Times New Roman" w:hAnsi="Times New Roman"/>
                <w:u w:val="none"/>
                <w:rtl w:val="0"/>
              </w:rPr>
              <w:t xml:space="preserve">7.1 Benchmark Detection Pathway</w:t>
              <w:tab/>
            </w:r>
          </w:hyperlink>
          <w:r w:rsidDel="00000000" w:rsidR="00000000" w:rsidRPr="00000000">
            <w:fldChar w:fldCharType="begin"/>
            <w:instrText xml:space="preserve"> PAGEREF _3jxdw9urbi45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_t84agtkhi6w4">
            <w:r w:rsidDel="00000000" w:rsidR="00000000" w:rsidRPr="00000000">
              <w:rPr>
                <w:rFonts w:ascii="Times New Roman" w:cs="Times New Roman" w:eastAsia="Times New Roman" w:hAnsi="Times New Roman"/>
                <w:u w:val="none"/>
                <w:rtl w:val="0"/>
              </w:rPr>
              <w:t xml:space="preserve">7.2 Overall system architecture</w:t>
              <w:tab/>
            </w:r>
          </w:hyperlink>
          <w:r w:rsidDel="00000000" w:rsidR="00000000" w:rsidRPr="00000000">
            <w:fldChar w:fldCharType="begin"/>
            <w:instrText xml:space="preserve"> PAGEREF _t84agtkhi6w4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7.3 Architecture components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7.4 Source-domain model-development pathway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7.5 Target-domain frozen-model pathway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7.6 Decision-threshold model</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7.7 Security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8. Key Design Decisions and Justifications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_ch1agebrie0d">
            <w:r w:rsidDel="00000000" w:rsidR="00000000" w:rsidRPr="00000000">
              <w:rPr>
                <w:rFonts w:ascii="Times New Roman" w:cs="Times New Roman" w:eastAsia="Times New Roman" w:hAnsi="Times New Roman"/>
                <w:b w:val="1"/>
                <w:bCs w:val="1"/>
                <w:u w:val="none"/>
                <w:rtl w:val="0"/>
              </w:rPr>
              <w:t xml:space="preserve">9. Requirements and Architecture Evolution</w:t>
              <w:tab/>
            </w:r>
          </w:hyperlink>
          <w:r w:rsidDel="00000000" w:rsidR="00000000" w:rsidRPr="00000000">
            <w:fldChar w:fldCharType="begin"/>
            <w:instrText xml:space="preserve"> PAGEREF _ch1agebrie0d \h </w:instrText>
            <w:fldChar w:fldCharType="separate"/>
          </w:r>
          <w:r w:rsidDel="00000000" w:rsidR="00000000" w:rsidRPr="00000000">
            <w:rPr>
              <w:rFonts w:ascii="Times New Roman" w:cs="Times New Roman" w:eastAsia="Times New Roman" w:hAnsi="Times New Roman"/>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_fesgt76licf9">
            <w:r w:rsidDel="00000000" w:rsidR="00000000" w:rsidRPr="00000000">
              <w:rPr>
                <w:rFonts w:ascii="Times New Roman" w:cs="Times New Roman" w:eastAsia="Times New Roman" w:hAnsi="Times New Roman"/>
                <w:u w:val="none"/>
                <w:rtl w:val="0"/>
              </w:rPr>
              <w:t xml:space="preserve">9.1 Requirements Traceability Matrix</w:t>
              <w:tab/>
            </w:r>
          </w:hyperlink>
          <w:r w:rsidDel="00000000" w:rsidR="00000000" w:rsidRPr="00000000">
            <w:fldChar w:fldCharType="begin"/>
            <w:instrText xml:space="preserve"> PAGEREF _fesgt76licf9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10. Quality Assurance and Verification Strategy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10.1 Data quality controls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10.2 Model and decision quality controls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37.511811023622"/>
            </w:tabs>
            <w:spacing w:after="0"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10.3 Prototype quality controls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11. Limitations and Architecture Trade-offs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12. Conclusion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Reference List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637.511811023622"/>
            </w:tabs>
            <w:spacing w:after="0"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Appendix A - Acronyms and Key Terms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widowControl w:val="0"/>
        <w:tabs>
          <w:tab w:val="right" w:leader="none" w:pos="12000"/>
        </w:tabs>
        <w:spacing w:after="0" w:before="60" w:line="240" w:lineRule="auto"/>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Purpose of this technical artefact</w:t>
      </w:r>
    </w:p>
    <w:p w:rsidR="00000000" w:rsidDel="00000000" w:rsidP="00000000" w:rsidRDefault="00000000" w:rsidRPr="00000000" w14:paraId="00000052">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purpose of this document is to provide the authoritative requirements and architecture baseline for the project. It explains why the system is needed, what the prototype is required to do, how the main technical components interact, and how implementation evidence traces back to business and technical requirements. </w:t>
      </w:r>
    </w:p>
    <w:p w:rsidR="00000000" w:rsidDel="00000000" w:rsidP="00000000" w:rsidRDefault="00000000" w:rsidRPr="00000000" w14:paraId="00000053">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Detailed dataset transformations belong in the Dataset Preparation &amp; Data Engineering artefact; model hyperparameters and training procedures belong in the Model Development &amp; Hybrid Design artefact; practical attack execution belongs in the GNS3/Zeek Implementation artefact; dashboard details belong in the Dashboard &amp; Explainability artefact; quantitative results belong in the Cross-Domain Evaluation &amp; Threshold Analysis artefact; and detailed risk/ethical analysis is maintained in the Risk Assessment and Ethical/Professional artefacts.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Project Background, Problem Definition and Justification</w:t>
      </w:r>
    </w:p>
    <w:p w:rsidR="00000000" w:rsidDel="00000000" w:rsidP="00000000" w:rsidRDefault="00000000" w:rsidRPr="00000000" w14:paraId="00000056">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Target Australian SME financial-services environment</w:t>
      </w:r>
    </w:p>
    <w:p w:rsidR="00000000" w:rsidDel="00000000" w:rsidP="00000000" w:rsidRDefault="00000000" w:rsidRPr="00000000" w14:paraId="00000057">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target scenario is a small or medium Australian financial-services organisation such as a financial advisory or related professional-services firm. Such organisations commonly depend on internet access, email, cloud services, endpoint devices, remote access and internal application traffic while handling information that can be commercially or personally sensitive. The project does not assume that every SME is regulated in exactly the same way; instead, it uses the financial-services context because compromise can have direct confidentiality, integrity, availability, financial and trust consequences.</w:t>
      </w:r>
    </w:p>
    <w:p w:rsidR="00000000" w:rsidDel="00000000" w:rsidP="00000000" w:rsidRDefault="00000000" w:rsidRPr="00000000" w14:paraId="00000058">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focuses on network metadata and flow characteristics rather than the content of customer financial records. This is an important architectural choice because it supports detection while reducing unnecessary collection of payload content. It also aligns with a data-minimisation mindset: only information needed to characterise network behaviour should enter the anomaly-detection pipeline.</w:t>
      </w:r>
    </w:p>
    <w:p w:rsidR="00000000" w:rsidDel="00000000" w:rsidP="00000000" w:rsidRDefault="00000000" w:rsidRPr="00000000" w14:paraId="00000059">
      <w:pPr>
        <w:pStyle w:val="Heading2"/>
        <w:spacing w:after="120" w:before="240" w:line="276" w:lineRule="auto"/>
        <w:rPr>
          <w:rFonts w:ascii="Times New Roman" w:cs="Times New Roman" w:eastAsia="Times New Roman" w:hAnsi="Times New Roman"/>
          <w:color w:val="000000"/>
        </w:rPr>
      </w:pPr>
      <w:bookmarkStart w:colFirst="0" w:colLast="0" w:name="_uwfulz5eqwrl" w:id="0"/>
      <w:bookmarkEnd w:id="0"/>
      <w:r w:rsidDel="00000000" w:rsidR="00000000" w:rsidRPr="00000000">
        <w:rPr>
          <w:rFonts w:ascii="Times New Roman" w:cs="Times New Roman" w:eastAsia="Times New Roman" w:hAnsi="Times New Roman"/>
          <w:color w:val="000000"/>
          <w:rtl w:val="0"/>
        </w:rPr>
        <w:t xml:space="preserve">2.2 Cyber risks SMEs face </w:t>
      </w:r>
    </w:p>
    <w:p w:rsidR="00000000" w:rsidDel="00000000" w:rsidP="00000000" w:rsidRDefault="00000000" w:rsidRPr="00000000" w14:paraId="0000005A">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SMEs face a high level of cyber risk while often having fewer resources to defend against attacks. Embroker (2025) reports that approximately </w:t>
      </w:r>
      <w:r w:rsidDel="00000000" w:rsidR="00000000" w:rsidRPr="00000000">
        <w:rPr>
          <w:rFonts w:ascii="Times New Roman" w:cs="Times New Roman" w:eastAsia="Times New Roman" w:hAnsi="Times New Roman"/>
          <w:b w:val="1"/>
          <w:bCs w:val="1"/>
          <w:sz w:val="22"/>
          <w:szCs w:val="22"/>
          <w:rtl w:val="0"/>
        </w:rPr>
        <w:t xml:space="preserve">46% of cyber events worldwide affect businesses with fewer than 1,000 employees</w:t>
      </w:r>
      <w:r w:rsidDel="00000000" w:rsidR="00000000" w:rsidRPr="00000000">
        <w:rPr>
          <w:rFonts w:ascii="Times New Roman" w:cs="Times New Roman" w:eastAsia="Times New Roman" w:hAnsi="Times New Roman"/>
          <w:sz w:val="22"/>
          <w:szCs w:val="22"/>
          <w:rtl w:val="0"/>
        </w:rPr>
        <w:t xml:space="preserve">, while more than </w:t>
      </w:r>
      <w:r w:rsidDel="00000000" w:rsidR="00000000" w:rsidRPr="00000000">
        <w:rPr>
          <w:rFonts w:ascii="Times New Roman" w:cs="Times New Roman" w:eastAsia="Times New Roman" w:hAnsi="Times New Roman"/>
          <w:b w:val="1"/>
          <w:bCs w:val="1"/>
          <w:sz w:val="22"/>
          <w:szCs w:val="22"/>
          <w:rtl w:val="0"/>
        </w:rPr>
        <w:t xml:space="preserve">40% of small businesses reported experiencing a cyberattack in 2023</w:t>
      </w:r>
      <w:r w:rsidDel="00000000" w:rsidR="00000000" w:rsidRPr="00000000">
        <w:rPr>
          <w:rFonts w:ascii="Times New Roman" w:cs="Times New Roman" w:eastAsia="Times New Roman" w:hAnsi="Times New Roman"/>
          <w:sz w:val="22"/>
          <w:szCs w:val="22"/>
          <w:rtl w:val="0"/>
        </w:rPr>
        <w:t xml:space="preserve">. At the same time, around half of small businesses do not have a formal cybersecurity plan, highlighting a significant gap between their exposure to cyber threats and their ability to respond effectively. SMEs may face threats such as phishing and social engineering, malware, ransomware, credential compromise and unauthorised access. The consequences can include financial loss, theft or exposure of sensitive information, system downtime, reduced productivity, reputational damage, loss of customers and potential regulatory or legal costs. These risks are particularly important for financial-service SMEs because they manage sensitive customer and financial information, making continuous network monitoring and early detection of abnormal activity an important security requirement (Embroker 2025).</w:t>
      </w:r>
    </w:p>
    <w:p w:rsidR="00000000" w:rsidDel="00000000" w:rsidP="00000000" w:rsidRDefault="00000000" w:rsidRPr="00000000" w14:paraId="0000005B">
      <w:pPr>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C">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problem:</w:t>
      </w:r>
      <w:r w:rsidDel="00000000" w:rsidR="00000000" w:rsidRPr="00000000">
        <w:rPr>
          <w:rFonts w:ascii="Times New Roman" w:cs="Times New Roman" w:eastAsia="Times New Roman" w:hAnsi="Times New Roman"/>
          <w:sz w:val="22"/>
          <w:szCs w:val="22"/>
          <w:rtl w:val="0"/>
        </w:rPr>
        <w:t xml:space="preserve"> Australian financial-service SMEs handle sensitive customer and business information but may have limited cybersecurity budgets, specialist staff, network visibility and labelled attack data. As a result, abnormal network behaviour may remain undetected until it causes data loss, financial damage or operational disruption.</w:t>
      </w:r>
    </w:p>
    <w:p w:rsidR="00000000" w:rsidDel="00000000" w:rsidP="00000000" w:rsidRDefault="00000000" w:rsidRPr="00000000" w14:paraId="0000005D">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7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045"/>
        <w:gridCol w:w="4185"/>
        <w:tblGridChange w:id="0">
          <w:tblGrid>
            <w:gridCol w:w="2535"/>
            <w:gridCol w:w="3045"/>
            <w:gridCol w:w="41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Organisation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Real-world impact </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Australian small businesses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self-reported cybercrime cost </w:t>
            </w:r>
            <w:r w:rsidDel="00000000" w:rsidR="00000000" w:rsidRPr="00000000">
              <w:rPr>
                <w:rFonts w:ascii="Times New Roman" w:cs="Times New Roman" w:eastAsia="Times New Roman" w:hAnsi="Times New Roman"/>
                <w:b w:val="1"/>
                <w:bCs w:val="1"/>
                <w:sz w:val="22"/>
                <w:szCs w:val="22"/>
                <w:rtl w:val="0"/>
              </w:rPr>
              <w:t xml:space="preserve">A$56,571 per report</w:t>
            </w:r>
            <w:r w:rsidDel="00000000" w:rsidR="00000000" w:rsidRPr="00000000">
              <w:rPr>
                <w:rFonts w:ascii="Times New Roman" w:cs="Times New Roman" w:eastAsia="Times New Roman" w:hAnsi="Times New Roman"/>
                <w:sz w:val="22"/>
                <w:szCs w:val="22"/>
                <w:rtl w:val="0"/>
              </w:rPr>
              <w:t xml:space="preserve">. (Australian Signals Directorate 2025) </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Australian medium businesses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self-reported cybercrime cost </w:t>
            </w:r>
            <w:r w:rsidDel="00000000" w:rsidR="00000000" w:rsidRPr="00000000">
              <w:rPr>
                <w:rFonts w:ascii="Times New Roman" w:cs="Times New Roman" w:eastAsia="Times New Roman" w:hAnsi="Times New Roman"/>
                <w:b w:val="1"/>
                <w:bCs w:val="1"/>
                <w:sz w:val="22"/>
                <w:szCs w:val="22"/>
                <w:rtl w:val="0"/>
              </w:rPr>
              <w:t xml:space="preserve">A$97,166 per report</w:t>
            </w:r>
            <w:r w:rsidDel="00000000" w:rsidR="00000000" w:rsidRPr="00000000">
              <w:rPr>
                <w:rFonts w:ascii="Times New Roman" w:cs="Times New Roman" w:eastAsia="Times New Roman" w:hAnsi="Times New Roman"/>
                <w:sz w:val="22"/>
                <w:szCs w:val="22"/>
                <w:rtl w:val="0"/>
              </w:rPr>
              <w:t xml:space="preserve"> (Australian Signals Directorate 2025) </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Australian SMEs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w:t>
            </w:r>
            <w:r w:rsidDel="00000000" w:rsidR="00000000" w:rsidRPr="00000000">
              <w:rPr>
                <w:rFonts w:ascii="Times New Roman" w:cs="Times New Roman" w:eastAsia="Times New Roman" w:hAnsi="Times New Roman"/>
                <w:sz w:val="22"/>
                <w:szCs w:val="22"/>
                <w:rtl w:val="0"/>
              </w:rPr>
              <w:t xml:space="preserve"> of SME owners/operators surveyed said their business was negatively impacted by cybercrime (Voce &amp; Morgan 2025)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FIIG Securities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385 GB</w:t>
            </w:r>
            <w:r w:rsidDel="00000000" w:rsidR="00000000" w:rsidRPr="00000000">
              <w:rPr>
                <w:rFonts w:ascii="Times New Roman" w:cs="Times New Roman" w:eastAsia="Times New Roman" w:hAnsi="Times New Roman"/>
                <w:sz w:val="22"/>
                <w:szCs w:val="22"/>
                <w:rtl w:val="0"/>
              </w:rPr>
              <w:t xml:space="preserve"> of confidential information stolen; about </w:t>
            </w:r>
            <w:r w:rsidDel="00000000" w:rsidR="00000000" w:rsidRPr="00000000">
              <w:rPr>
                <w:rFonts w:ascii="Times New Roman" w:cs="Times New Roman" w:eastAsia="Times New Roman" w:hAnsi="Times New Roman"/>
                <w:b w:val="1"/>
                <w:bCs w:val="1"/>
                <w:sz w:val="22"/>
                <w:szCs w:val="22"/>
                <w:rtl w:val="0"/>
              </w:rPr>
              <w:t xml:space="preserve">18,000 clients</w:t>
            </w:r>
            <w:r w:rsidDel="00000000" w:rsidR="00000000" w:rsidRPr="00000000">
              <w:rPr>
                <w:rFonts w:ascii="Times New Roman" w:cs="Times New Roman" w:eastAsia="Times New Roman" w:hAnsi="Times New Roman"/>
                <w:sz w:val="22"/>
                <w:szCs w:val="22"/>
                <w:rtl w:val="0"/>
              </w:rPr>
              <w:t xml:space="preserve"> notified; </w:t>
            </w:r>
            <w:r w:rsidDel="00000000" w:rsidR="00000000" w:rsidRPr="00000000">
              <w:rPr>
                <w:rFonts w:ascii="Times New Roman" w:cs="Times New Roman" w:eastAsia="Times New Roman" w:hAnsi="Times New Roman"/>
                <w:b w:val="1"/>
                <w:bCs w:val="1"/>
                <w:sz w:val="22"/>
                <w:szCs w:val="22"/>
                <w:rtl w:val="0"/>
              </w:rPr>
              <w:t xml:space="preserve">A$2.5M penalty + A$500k ASIC costs</w:t>
            </w:r>
            <w:r w:rsidDel="00000000" w:rsidR="00000000" w:rsidRPr="00000000">
              <w:rPr>
                <w:rFonts w:ascii="Times New Roman" w:cs="Times New Roman" w:eastAsia="Times New Roman" w:hAnsi="Times New Roman"/>
                <w:sz w:val="22"/>
                <w:szCs w:val="22"/>
                <w:rtl w:val="0"/>
              </w:rPr>
              <w:t xml:space="preserve"> (ASIC 2026) </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 Advice Group</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thousand clients potentially affected; ordered to pay </w:t>
            </w:r>
            <w:r w:rsidDel="00000000" w:rsidR="00000000" w:rsidRPr="00000000">
              <w:rPr>
                <w:rFonts w:ascii="Times New Roman" w:cs="Times New Roman" w:eastAsia="Times New Roman" w:hAnsi="Times New Roman"/>
                <w:b w:val="1"/>
                <w:bCs w:val="1"/>
                <w:sz w:val="22"/>
                <w:szCs w:val="22"/>
                <w:rtl w:val="0"/>
              </w:rPr>
              <w:t xml:space="preserve">A$750,000 toward ASIC's costs</w:t>
            </w:r>
            <w:r w:rsidDel="00000000" w:rsidR="00000000" w:rsidRPr="00000000">
              <w:rPr>
                <w:rFonts w:ascii="Times New Roman" w:cs="Times New Roman" w:eastAsia="Times New Roman" w:hAnsi="Times New Roman"/>
                <w:sz w:val="22"/>
                <w:szCs w:val="22"/>
                <w:rtl w:val="0"/>
              </w:rPr>
              <w:t xml:space="preserve"> (ASIC 2022)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Levitas Capital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A$8.7M in fraudulent invoices/payment requests</w:t>
            </w:r>
            <w:r w:rsidDel="00000000" w:rsidR="00000000" w:rsidRPr="00000000">
              <w:rPr>
                <w:rFonts w:ascii="Times New Roman" w:cs="Times New Roman" w:eastAsia="Times New Roman" w:hAnsi="Times New Roman"/>
                <w:sz w:val="22"/>
                <w:szCs w:val="22"/>
                <w:rtl w:val="0"/>
              </w:rPr>
              <w:t xml:space="preserve">; approximately </w:t>
            </w:r>
            <w:r w:rsidDel="00000000" w:rsidR="00000000" w:rsidRPr="00000000">
              <w:rPr>
                <w:rFonts w:ascii="Times New Roman" w:cs="Times New Roman" w:eastAsia="Times New Roman" w:hAnsi="Times New Roman"/>
                <w:b w:val="1"/>
                <w:bCs w:val="1"/>
                <w:sz w:val="22"/>
                <w:szCs w:val="22"/>
                <w:rtl w:val="0"/>
              </w:rPr>
              <w:t xml:space="preserve">A$780,000 ultimately withdrawn</w:t>
            </w:r>
            <w:r w:rsidDel="00000000" w:rsidR="00000000" w:rsidRPr="00000000">
              <w:rPr>
                <w:rFonts w:ascii="Times New Roman" w:cs="Times New Roman" w:eastAsia="Times New Roman" w:hAnsi="Times New Roman"/>
                <w:sz w:val="22"/>
                <w:szCs w:val="22"/>
                <w:rtl w:val="0"/>
              </w:rPr>
              <w:t xml:space="preserve">; business subsequently closed. (Tonkin 2020)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Australian cybercrime reports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More than 76,000 reports in 2021–22, nearly 13% higher than 2020–21; about one report every 7 minutes (Export Finance Australia 2023)</w:t>
            </w:r>
          </w:p>
        </w:tc>
      </w:tr>
    </w:tbl>
    <w:p w:rsidR="00000000" w:rsidDel="00000000" w:rsidP="00000000" w:rsidRDefault="00000000" w:rsidRPr="00000000" w14:paraId="0000007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Real-world evidence of cybercrime risk and financial impact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Problem statement</w:t>
      </w:r>
    </w:p>
    <w:p w:rsidR="00000000" w:rsidDel="00000000" w:rsidP="00000000" w:rsidRDefault="00000000" w:rsidRPr="00000000" w14:paraId="0000007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Australian financial-service SMEs may have limited cyber security staff, labelled attack data and network visibility. Conventional signature/rule approaches can be effective for known patterns but do not by themselves address unknown behavioural deviations. Conversely, anomaly detectors can identify unusual activity but can become operationally unusable if thresholds generate excessive false positives. The project therefore seeks an explainable, false-positive-aware anomaly-detection architecture that can learn normal behaviour, transfer to different network environments, and present actionable evidence to a human analyst.</w:t>
      </w:r>
      <w:r w:rsidDel="00000000" w:rsidR="00000000" w:rsidRPr="00000000">
        <w:rPr>
          <w:rtl w:val="0"/>
        </w:rPr>
      </w:r>
    </w:p>
    <w:p w:rsidR="00000000" w:rsidDel="00000000" w:rsidP="00000000" w:rsidRDefault="00000000" w:rsidRPr="00000000" w14:paraId="0000007A">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Technical gap</w:t>
      </w:r>
    </w:p>
    <w:p w:rsidR="00000000" w:rsidDel="00000000" w:rsidP="00000000" w:rsidRDefault="00000000" w:rsidRPr="00000000" w14:paraId="0000007B">
      <w:pPr>
        <w:numPr>
          <w:ilvl w:val="0"/>
          <w:numId w:val="1"/>
        </w:numPr>
        <w:spacing w:after="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The technical objective of this project is therefore to design and evaluate an explainable,</w:t>
      </w:r>
      <w:r w:rsidDel="00000000" w:rsidR="00000000" w:rsidRPr="00000000">
        <w:rPr>
          <w:rFonts w:ascii="Times New Roman" w:cs="Times New Roman" w:eastAsia="Times New Roman" w:hAnsi="Times New Roman"/>
          <w:b w:val="1"/>
          <w:bCs w:val="1"/>
          <w:sz w:val="22"/>
          <w:szCs w:val="22"/>
          <w:rtl w:val="0"/>
        </w:rPr>
        <w:t xml:space="preserve"> false-positive-aware unsupervised network anomaly detection system for an Australian SME financial-services environment. </w:t>
      </w:r>
      <w:r w:rsidDel="00000000" w:rsidR="00000000" w:rsidRPr="00000000">
        <w:rPr>
          <w:rtl w:val="0"/>
        </w:rPr>
      </w:r>
    </w:p>
    <w:p w:rsidR="00000000" w:rsidDel="00000000" w:rsidP="00000000" w:rsidRDefault="00000000" w:rsidRPr="00000000" w14:paraId="0000007C">
      <w:pPr>
        <w:numPr>
          <w:ilvl w:val="0"/>
          <w:numId w:val="1"/>
        </w:numPr>
        <w:spacing w:after="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The system analyses </w:t>
      </w:r>
      <w:r w:rsidDel="00000000" w:rsidR="00000000" w:rsidRPr="00000000">
        <w:rPr>
          <w:rFonts w:ascii="Times New Roman" w:cs="Times New Roman" w:eastAsia="Times New Roman" w:hAnsi="Times New Roman"/>
          <w:b w:val="1"/>
          <w:bCs w:val="1"/>
          <w:sz w:val="22"/>
          <w:szCs w:val="22"/>
          <w:rtl w:val="0"/>
        </w:rPr>
        <w:t xml:space="preserve">network-flow characteristics</w:t>
      </w:r>
      <w:r w:rsidDel="00000000" w:rsidR="00000000" w:rsidRPr="00000000">
        <w:rPr>
          <w:rFonts w:ascii="Times New Roman" w:cs="Times New Roman" w:eastAsia="Times New Roman" w:hAnsi="Times New Roman"/>
          <w:sz w:val="22"/>
          <w:szCs w:val="22"/>
          <w:rtl w:val="0"/>
        </w:rPr>
        <w:t xml:space="preserve"> rather than the contents of customer financial records and aims to identify abnormal behaviours such as </w:t>
      </w:r>
      <w:r w:rsidDel="00000000" w:rsidR="00000000" w:rsidRPr="00000000">
        <w:rPr>
          <w:rFonts w:ascii="Times New Roman" w:cs="Times New Roman" w:eastAsia="Times New Roman" w:hAnsi="Times New Roman"/>
          <w:b w:val="1"/>
          <w:bCs w:val="1"/>
          <w:sz w:val="22"/>
          <w:szCs w:val="22"/>
          <w:rtl w:val="0"/>
        </w:rPr>
        <w:t xml:space="preserve">scanning, unusual connection patterns, unauthorised access attempts and abnormal data transfers. </w:t>
      </w:r>
      <w:r w:rsidDel="00000000" w:rsidR="00000000" w:rsidRPr="00000000">
        <w:rPr>
          <w:rtl w:val="0"/>
        </w:rPr>
      </w:r>
    </w:p>
    <w:p w:rsidR="00000000" w:rsidDel="00000000" w:rsidP="00000000" w:rsidRDefault="00000000" w:rsidRPr="00000000" w14:paraId="0000007D">
      <w:pPr>
        <w:numPr>
          <w:ilvl w:val="0"/>
          <w:numId w:val="2"/>
        </w:numPr>
        <w:spacing w:after="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Multiple </w:t>
      </w:r>
      <w:r w:rsidDel="00000000" w:rsidR="00000000" w:rsidRPr="00000000">
        <w:rPr>
          <w:rFonts w:ascii="Times New Roman" w:cs="Times New Roman" w:eastAsia="Times New Roman" w:hAnsi="Times New Roman"/>
          <w:b w:val="1"/>
          <w:bCs w:val="1"/>
          <w:sz w:val="22"/>
          <w:szCs w:val="22"/>
          <w:rtl w:val="0"/>
        </w:rPr>
        <w:t xml:space="preserve">unsupervised models</w:t>
      </w:r>
      <w:r w:rsidDel="00000000" w:rsidR="00000000" w:rsidRPr="00000000">
        <w:rPr>
          <w:rFonts w:ascii="Times New Roman" w:cs="Times New Roman" w:eastAsia="Times New Roman" w:hAnsi="Times New Roman"/>
          <w:sz w:val="22"/>
          <w:szCs w:val="22"/>
          <w:rtl w:val="0"/>
        </w:rPr>
        <w:t xml:space="preserve"> are evaluated using benchmark network-security datasets and controlled traffic generated. Detected anomalies are assigned risk information and presented through a Streamlit dashboard to support investigation. </w:t>
      </w:r>
    </w:p>
    <w:p w:rsidR="00000000" w:rsidDel="00000000" w:rsidP="00000000" w:rsidRDefault="00000000" w:rsidRPr="00000000" w14:paraId="0000007E">
      <w:pPr>
        <w:numPr>
          <w:ilvl w:val="0"/>
          <w:numId w:val="2"/>
        </w:numPr>
        <w:spacing w:after="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The overall objective is to provide a practical detection approach that can identify previously unseen abnormal behaviour while reducing </w:t>
      </w:r>
      <w:r w:rsidDel="00000000" w:rsidR="00000000" w:rsidRPr="00000000">
        <w:rPr>
          <w:rFonts w:ascii="Times New Roman" w:cs="Times New Roman" w:eastAsia="Times New Roman" w:hAnsi="Times New Roman"/>
          <w:b w:val="1"/>
          <w:bCs w:val="1"/>
          <w:sz w:val="22"/>
          <w:szCs w:val="22"/>
          <w:rtl w:val="0"/>
        </w:rPr>
        <w:t xml:space="preserve">unnecessary false alerts </w:t>
      </w:r>
      <w:r w:rsidDel="00000000" w:rsidR="00000000" w:rsidRPr="00000000">
        <w:rPr>
          <w:rFonts w:ascii="Times New Roman" w:cs="Times New Roman" w:eastAsia="Times New Roman" w:hAnsi="Times New Roman"/>
          <w:sz w:val="22"/>
          <w:szCs w:val="22"/>
          <w:rtl w:val="0"/>
        </w:rPr>
        <w:t xml:space="preserve">and remaining suitable for an SME environment with limited cybersecurity resources. </w:t>
      </w:r>
    </w:p>
    <w:p w:rsidR="00000000" w:rsidDel="00000000" w:rsidP="00000000" w:rsidRDefault="00000000" w:rsidRPr="00000000" w14:paraId="0000007F">
      <w:pPr>
        <w:spacing w:after="0" w:line="276" w:lineRule="auto"/>
        <w:ind w:left="14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0">
      <w:pPr>
        <w:pStyle w:val="Heading2"/>
        <w:spacing w:after="0" w:line="276" w:lineRule="auto"/>
        <w:rPr>
          <w:rFonts w:ascii="Times New Roman" w:cs="Times New Roman" w:eastAsia="Times New Roman" w:hAnsi="Times New Roman"/>
        </w:rPr>
      </w:pPr>
      <w:bookmarkStart w:colFirst="0" w:colLast="0" w:name="_rns24qn2drn3" w:id="1"/>
      <w:bookmarkEnd w:id="1"/>
      <w:r w:rsidDel="00000000" w:rsidR="00000000" w:rsidRPr="00000000">
        <w:rPr>
          <w:rFonts w:ascii="Times New Roman" w:cs="Times New Roman" w:eastAsia="Times New Roman" w:hAnsi="Times New Roman"/>
          <w:color w:val="000000"/>
          <w:rtl w:val="0"/>
        </w:rPr>
        <w:t xml:space="preserve">2.5 Project Aim and Objectives </w:t>
      </w:r>
      <w:r w:rsidDel="00000000" w:rsidR="00000000" w:rsidRPr="00000000">
        <w:rPr>
          <w:rtl w:val="0"/>
        </w:rPr>
      </w:r>
    </w:p>
    <w:tbl>
      <w:tblPr>
        <w:tblStyle w:val="Table2"/>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800"/>
        <w:gridCol w:w="3930"/>
        <w:tblGridChange w:id="0">
          <w:tblGrid>
            <w:gridCol w:w="1095"/>
            <w:gridCol w:w="4800"/>
            <w:gridCol w:w="3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Success evidence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 six normal-only/one-class anomaly-detection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trained/fitted model artefacts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 a portable cross-dataset preprocessing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21 portable → 41 model-ready features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Evaluate source-domain and cross-domain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CIC and Zeek evaluation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Investigate false-positive behaviour under domain shift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Frozen-threshold FPR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Evaluate target-normal threshold recalibration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0.5–10% sensitivity analysis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an independent practical network test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GNS3/VMware/Zeek logs and PCAPs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interpretable, analyst-facing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Streamlit dashboard with score/threshold interpretation; feature-level explanations require verified evidence</w:t>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keepNext w:val="1"/>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2.6 Business Justification</w:t>
      </w:r>
    </w:p>
    <w:p w:rsidR="00000000" w:rsidDel="00000000" w:rsidP="00000000" w:rsidRDefault="00000000" w:rsidRPr="00000000" w14:paraId="0000009B">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SME, an alert has a real handling cost. Every false positive consumes analyst or IT-support time, creates investigation fatigue, and can reduce confidence in monitoring. This makes false-positive rate an operational metric rather than a purely statistical one. The project therefore treats threshold control, prioritisation and explainability as design requirements alongside attack detection.</w:t>
      </w:r>
    </w:p>
    <w:p w:rsidR="00000000" w:rsidDel="00000000" w:rsidP="00000000" w:rsidRDefault="00000000" w:rsidRPr="00000000" w14:paraId="0000009C">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business value of the proposed architecture is its attempt to make anomaly detection feasible in a resource-constrained context: models can be trained centrally/offline, target-normal traffic can be used to adjust the decision threshold without retraining the model, structured logs provide evidence, and a dashboard gives one place to review model outputs. This does not remove the need for other controls. The intended role is complementary to firewalls, endpoint protection, authentication controls, backups and incident-response processes.</w:t>
      </w:r>
    </w:p>
    <w:p w:rsidR="00000000" w:rsidDel="00000000" w:rsidP="00000000" w:rsidRDefault="00000000" w:rsidRPr="00000000" w14:paraId="0000009D">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Review of Existing Approaches and Design Rationale</w:t>
      </w:r>
    </w:p>
    <w:p w:rsidR="00000000" w:rsidDel="00000000" w:rsidP="00000000" w:rsidRDefault="00000000" w:rsidRPr="00000000" w14:paraId="0000009E">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Why not rely only on signature or rule-based detection?</w:t>
      </w:r>
    </w:p>
    <w:p w:rsidR="00000000" w:rsidDel="00000000" w:rsidP="00000000" w:rsidRDefault="00000000" w:rsidRPr="00000000" w14:paraId="0000009F">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Signature and rule-based IDS technologies are valuable because they can provide precise, interpretable detection of known indicators, protocol violations and attack patterns. Their limitation is coverage: rules must exist before a specific pattern can be matched, and maintenance effort grows as the threat and network environment evolve. This project therefore does not attempt to replace signature detection; it investigates behavioural anomaly detection as a complementary layer for unusual or previously unseen traffic patterns.</w:t>
      </w:r>
    </w:p>
    <w:p w:rsidR="00000000" w:rsidDel="00000000" w:rsidP="00000000" w:rsidRDefault="00000000" w:rsidRPr="00000000" w14:paraId="000000A0">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Why unsupervised / one-class learning?</w:t>
      </w:r>
    </w:p>
    <w:p w:rsidR="00000000" w:rsidDel="00000000" w:rsidP="00000000" w:rsidRDefault="00000000" w:rsidRPr="00000000" w14:paraId="000000A1">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supervised classifier normally learns from labelled examples of both normal and malicious traffic. That can be effective when labels are accurate and representative, but it is a weak fit for the project problem because an SME cannot be expected to possess labelled examples of every future attack. The project therefore emphasises normal-only or one-class learning: the detector estimates the structure of normal behaviour and treats sufficiently large deviations as suspicious. This approach is consistent with classic one-class methods such as One-Class SVM (Schölkopf et al. 2001) and with anomaly-oriented methods such as Isolation Forest (Liu, Ting &amp; Zhou 2008) and Deep SVDD (Ruff et al. 2018).</w:t>
      </w:r>
    </w:p>
    <w:p w:rsidR="00000000" w:rsidDel="00000000" w:rsidP="00000000" w:rsidRDefault="00000000" w:rsidRPr="00000000" w14:paraId="000000A2">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trade-off is that “different from training normal” does not always mean malicious. Normal software changes, new services, different user behaviour or different traffic mixes can also move anomaly scores. That is why the architecture includes false-positive measurement, threshold recalibration and human review rather than treating every anomaly as a confirmed attack.</w:t>
      </w:r>
    </w:p>
    <w:p w:rsidR="00000000" w:rsidDel="00000000" w:rsidP="00000000" w:rsidRDefault="00000000" w:rsidRPr="00000000" w14:paraId="000000A3">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Why six complementary detectors?</w:t>
      </w:r>
    </w:p>
    <w:tbl>
      <w:tblPr>
        <w:tblStyle w:val="Table3"/>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2565"/>
        <w:gridCol w:w="2655"/>
        <w:gridCol w:w="2415"/>
        <w:tblGridChange w:id="0">
          <w:tblGrid>
            <w:gridCol w:w="2025"/>
            <w:gridCol w:w="2565"/>
            <w:gridCol w:w="2655"/>
            <w:gridCol w:w="2415"/>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0A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Detection principle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included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Main deployment concern</w:t>
            </w:r>
            <w:r w:rsidDel="00000000" w:rsidR="00000000" w:rsidRPr="00000000">
              <w:rPr>
                <w:rtl w:val="0"/>
              </w:rPr>
            </w:r>
          </w:p>
        </w:tc>
      </w:tr>
      <w:tr>
        <w:trPr>
          <w:cantSplit w:val="0"/>
          <w:trHeight w:val="1397.87109375" w:hRule="atLeast"/>
          <w:tblHeader w:val="0"/>
        </w:trPr>
        <w:tc>
          <w:tcPr>
            <w:tcMar>
              <w:top w:w="100.0" w:type="dxa"/>
              <w:bottom w:w="100.0" w:type="dxa"/>
            </w:tcMar>
            <w:vAlign w:val="center"/>
          </w:tcPr>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 (IF)</w:t>
            </w:r>
          </w:p>
        </w:tc>
        <w:tc>
          <w:tcPr>
            <w:tcMar>
              <w:top w:w="100.0" w:type="dxa"/>
              <w:bottom w:w="100.0" w:type="dxa"/>
            </w:tcMa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Random partitioning tends to isolate rare/unusual points with shorter paths.</w:t>
            </w:r>
          </w:p>
        </w:tc>
        <w:tc>
          <w:tcPr>
            <w:tcMar>
              <w:top w:w="100.0" w:type="dxa"/>
              <w:bottom w:w="100.0" w:type="dxa"/>
            </w:tcMar>
            <w:vAlign w:val="cente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Lightweight global anomaly baseline; can work without attack labels and with high-dimensional data (Liu, Ting &amp; Zhou 2008).</w:t>
            </w:r>
          </w:p>
        </w:tc>
        <w:tc>
          <w:tcPr>
            <w:tcMar>
              <w:top w:w="100.0" w:type="dxa"/>
              <w:bottom w:w="100.0" w:type="dxa"/>
            </w:tcMa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Score scale and threshold can shift across domains.</w:t>
            </w:r>
          </w:p>
        </w:tc>
      </w:tr>
      <w:tr>
        <w:trPr>
          <w:cantSplit w:val="0"/>
          <w:tblHeader w:val="0"/>
        </w:trPr>
        <w:tc>
          <w:tcPr>
            <w:tcMar>
              <w:top w:w="100.0" w:type="dxa"/>
              <w:bottom w:w="100.0" w:type="dxa"/>
            </w:tcMar>
            <w:vAlign w:val="center"/>
          </w:tcPr>
          <w:p w:rsidR="00000000" w:rsidDel="00000000" w:rsidP="00000000" w:rsidRDefault="00000000" w:rsidRPr="00000000" w14:paraId="000000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 (AE)</w:t>
            </w:r>
          </w:p>
        </w:tc>
        <w:tc>
          <w:tcPr>
            <w:tcMar>
              <w:top w:w="100.0" w:type="dxa"/>
              <w:bottom w:w="100.0" w:type="dxa"/>
            </w:tcMa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Learns to reconstruct normal records; large reconstruction error indicates deviation.</w:t>
            </w:r>
          </w:p>
        </w:tc>
        <w:tc>
          <w:tcPr>
            <w:tcMar>
              <w:top w:w="100.0" w:type="dxa"/>
              <w:bottom w:w="100.0" w:type="dxa"/>
            </w:tcMar>
            <w:vAlign w:val="cente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Captures non-linear relationships among flow features and provides feature-level residual evidence.</w:t>
            </w:r>
          </w:p>
        </w:tc>
        <w:tc>
          <w:tcPr>
            <w:tcMar>
              <w:top w:w="100.0" w:type="dxa"/>
              <w:bottom w:w="100.0" w:type="dxa"/>
            </w:tcMa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 reconstruct some anomalies well; sensitive to scaling and architecture.</w:t>
            </w:r>
          </w:p>
        </w:tc>
      </w:tr>
      <w:tr>
        <w:trPr>
          <w:cantSplit w:val="0"/>
          <w:tblHeader w:val="0"/>
        </w:trPr>
        <w:tc>
          <w:tcPr>
            <w:tcMar>
              <w:top w:w="100.0" w:type="dxa"/>
              <w:bottom w:w="100.0" w:type="dxa"/>
            </w:tcMar>
            <w:vAlign w:val="center"/>
          </w:tcPr>
          <w:p w:rsidR="00000000" w:rsidDel="00000000" w:rsidP="00000000" w:rsidRDefault="00000000" w:rsidRPr="00000000" w14:paraId="000000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Mar>
              <w:top w:w="100.0" w:type="dxa"/>
              <w:bottom w:w="100.0" w:type="dxa"/>
            </w:tcMa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Normalises and fuses IF and AE anomaly scores.</w:t>
            </w:r>
          </w:p>
        </w:tc>
        <w:tc>
          <w:tcPr>
            <w:tcMar>
              <w:top w:w="100.0" w:type="dxa"/>
              <w:bottom w:w="100.0" w:type="dxa"/>
            </w:tcMar>
            <w:vAlign w:val="cente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Combines two different signals: isolation and reconstruction.</w:t>
            </w:r>
          </w:p>
        </w:tc>
        <w:tc>
          <w:tcPr>
            <w:tcMar>
              <w:top w:w="100.0" w:type="dxa"/>
              <w:bottom w:w="100.0" w:type="dxa"/>
            </w:tcMa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Score normalisation/saturation can affect transfer and thresholding.</w:t>
            </w:r>
          </w:p>
        </w:tc>
      </w:tr>
      <w:tr>
        <w:trPr>
          <w:cantSplit w:val="0"/>
          <w:tblHeader w:val="0"/>
        </w:trPr>
        <w:tc>
          <w:tcPr>
            <w:tcMar>
              <w:top w:w="100.0" w:type="dxa"/>
              <w:bottom w:w="100.0" w:type="dxa"/>
            </w:tcMar>
            <w:vAlign w:val="center"/>
          </w:tcPr>
          <w:p w:rsidR="00000000" w:rsidDel="00000000" w:rsidP="00000000" w:rsidRDefault="00000000" w:rsidRPr="00000000" w14:paraId="000000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 Outlier Factor (LOF)</w:t>
            </w:r>
          </w:p>
        </w:tc>
        <w:tc>
          <w:tcPr>
            <w:tcMar>
              <w:top w:w="100.0" w:type="dxa"/>
              <w:bottom w:w="100.0" w:type="dxa"/>
            </w:tcMar>
            <w:vAlign w:val="center"/>
          </w:tcPr>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Compares local density of a record with its neighbours.</w:t>
            </w:r>
          </w:p>
        </w:tc>
        <w:tc>
          <w:tcPr>
            <w:tcMar>
              <w:top w:w="100.0" w:type="dxa"/>
              <w:bottom w:w="100.0" w:type="dxa"/>
            </w:tcMar>
            <w:vAlign w:val="center"/>
          </w:tcPr>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Adds sensitivity to local rather than purely global abnormalities (Breunig et al. 2000).</w:t>
            </w:r>
          </w:p>
        </w:tc>
        <w:tc>
          <w:tcPr>
            <w:tcMar>
              <w:top w:w="100.0" w:type="dxa"/>
              <w:bottom w:w="100.0" w:type="dxa"/>
            </w:tcMar>
            <w:vAlign w:val="center"/>
          </w:tcPr>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Neighbourhood choice and domain density changes can affect results.</w:t>
            </w:r>
          </w:p>
        </w:tc>
      </w:tr>
      <w:tr>
        <w:trPr>
          <w:cantSplit w:val="0"/>
          <w:tblHeader w:val="0"/>
        </w:trPr>
        <w:tc>
          <w:tcPr>
            <w:tcMar>
              <w:top w:w="100.0" w:type="dxa"/>
              <w:bottom w:w="100.0" w:type="dxa"/>
            </w:tcMar>
            <w:vAlign w:val="center"/>
          </w:tcPr>
          <w:p w:rsidR="00000000" w:rsidDel="00000000" w:rsidP="00000000" w:rsidRDefault="00000000" w:rsidRPr="00000000" w14:paraId="000000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 (OC-SVM)</w:t>
            </w:r>
          </w:p>
        </w:tc>
        <w:tc>
          <w:tcPr>
            <w:tcMar>
              <w:top w:w="100.0" w:type="dxa"/>
              <w:bottom w:w="100.0" w:type="dxa"/>
            </w:tcMar>
            <w:vAlign w:val="center"/>
          </w:tcPr>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Learns a boundary around the support of normal data.</w:t>
            </w:r>
          </w:p>
        </w:tc>
        <w:tc>
          <w:tcPr>
            <w:tcMar>
              <w:top w:w="100.0" w:type="dxa"/>
              <w:bottom w:w="100.0" w:type="dxa"/>
            </w:tcMar>
            <w:vAlign w:val="cente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a boundary-based one-class alternative (Schölkopf et al. 2001).</w:t>
            </w:r>
          </w:p>
        </w:tc>
        <w:tc>
          <w:tcPr>
            <w:tcMar>
              <w:top w:w="100.0" w:type="dxa"/>
              <w:bottom w:w="100.0" w:type="dxa"/>
            </w:tcMa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Kernel/parameter sensitivity and scaling requirements.</w:t>
            </w:r>
          </w:p>
        </w:tc>
      </w:tr>
      <w:tr>
        <w:trPr>
          <w:cantSplit w:val="0"/>
          <w:tblHeader w:val="0"/>
        </w:trPr>
        <w:tc>
          <w:tcPr>
            <w:tcMar>
              <w:top w:w="100.0" w:type="dxa"/>
              <w:bottom w:w="100.0" w:type="dxa"/>
            </w:tcMar>
            <w:vAlign w:val="center"/>
          </w:tcPr>
          <w:p w:rsidR="00000000" w:rsidDel="00000000" w:rsidP="00000000" w:rsidRDefault="00000000" w:rsidRPr="00000000" w14:paraId="000000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Mar>
              <w:top w:w="100.0" w:type="dxa"/>
              <w:bottom w:w="100.0" w:type="dxa"/>
            </w:tcMar>
            <w:vAlign w:val="center"/>
          </w:tcPr>
          <w:p w:rsidR="00000000" w:rsidDel="00000000" w:rsidP="00000000" w:rsidRDefault="00000000" w:rsidRPr="00000000" w14:paraId="000000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 a compact representation of normal data around a centre.</w:t>
            </w:r>
          </w:p>
        </w:tc>
        <w:tc>
          <w:tcPr>
            <w:tcMar>
              <w:top w:w="100.0" w:type="dxa"/>
              <w:bottom w:w="100.0" w:type="dxa"/>
            </w:tcMar>
            <w:vAlign w:val="center"/>
          </w:tcPr>
          <w:p w:rsidR="00000000" w:rsidDel="00000000" w:rsidP="00000000" w:rsidRDefault="00000000" w:rsidRPr="00000000" w14:paraId="000000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Adds a deep one-class objective designed specifically for anomaly detection (Ruff et al. 2018).</w:t>
            </w:r>
          </w:p>
        </w:tc>
        <w:tc>
          <w:tcPr>
            <w:tcMar>
              <w:top w:w="100.0" w:type="dxa"/>
              <w:bottom w:w="100.0" w:type="dxa"/>
            </w:tcMar>
            <w:vAlign w:val="center"/>
          </w:tcPr>
          <w:p w:rsidR="00000000" w:rsidDel="00000000" w:rsidP="00000000" w:rsidRDefault="00000000" w:rsidRPr="00000000" w14:paraId="000000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Training/representation choices influence score distribution.</w:t>
            </w:r>
          </w:p>
        </w:tc>
      </w:tr>
    </w:tbl>
    <w:p w:rsidR="00000000" w:rsidDel="00000000" w:rsidP="00000000" w:rsidRDefault="00000000" w:rsidRPr="00000000" w14:paraId="000000C0">
      <w:pPr>
        <w:spacing w:after="8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Stakeholders and Operational Context</w:t>
      </w:r>
    </w:p>
    <w:tbl>
      <w:tblPr>
        <w:tblStyle w:val="Table4"/>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Stakeholder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needs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System interaction / concern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SME owner / management</w:t>
            </w:r>
          </w:p>
        </w:tc>
        <w:tc>
          <w:tcPr>
            <w:tcMar>
              <w:top w:w="100.0" w:type="dxa"/>
              <w:bottom w:w="100.0" w:type="dxa"/>
            </w:tcMar>
            <w:vAlign w:val="center"/>
          </w:tcPr>
          <w:p w:rsidR="00000000" w:rsidDel="00000000" w:rsidP="00000000" w:rsidRDefault="00000000" w:rsidRPr="00000000" w14:paraId="000000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Business continuity, proportionate cost, reduced cyber risk, understandable reporting.</w:t>
            </w:r>
          </w:p>
        </w:tc>
        <w:tc>
          <w:tcPr>
            <w:tcMar>
              <w:top w:w="100.0" w:type="dxa"/>
              <w:bottom w:w="100.0" w:type="dxa"/>
            </w:tcMar>
            <w:vAlign w:val="center"/>
          </w:tcPr>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Receives high-level risk/detection summaries; needs confidence that the control will not overwhelm staff.</w:t>
            </w:r>
          </w:p>
        </w:tc>
      </w:tr>
      <w:tr>
        <w:trPr>
          <w:cantSplit w:val="0"/>
          <w:tblHeader w:val="0"/>
        </w:trPr>
        <w:tc>
          <w:tcPr>
            <w:tcMar>
              <w:top w:w="100.0" w:type="dxa"/>
              <w:bottom w:w="100.0" w:type="dxa"/>
            </w:tcMar>
            <w:vAlign w:val="center"/>
          </w:tcPr>
          <w:p w:rsidR="00000000" w:rsidDel="00000000" w:rsidP="00000000" w:rsidRDefault="00000000" w:rsidRPr="00000000" w14:paraId="000000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analyst / network administrator</w:t>
            </w:r>
          </w:p>
        </w:tc>
        <w:tc>
          <w:tcPr>
            <w:tcMar>
              <w:top w:w="100.0" w:type="dxa"/>
              <w:bottom w:w="100.0" w:type="dxa"/>
            </w:tcMar>
            <w:vAlign w:val="center"/>
          </w:tcPr>
          <w:p w:rsidR="00000000" w:rsidDel="00000000" w:rsidP="00000000" w:rsidRDefault="00000000" w:rsidRPr="00000000" w14:paraId="000000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Accurate alerts, low false-positive burden, context, evidence and repeatable investigation.</w:t>
            </w:r>
          </w:p>
        </w:tc>
        <w:tc>
          <w:tcPr>
            <w:tcMar>
              <w:top w:w="100.0" w:type="dxa"/>
              <w:bottom w:w="100.0" w:type="dxa"/>
            </w:tcMar>
            <w:vAlign w:val="center"/>
          </w:tcPr>
          <w:p w:rsidR="00000000" w:rsidDel="00000000" w:rsidP="00000000" w:rsidRDefault="00000000" w:rsidRPr="00000000" w14:paraId="000000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Primary dashboard user; reviews anomaly scores, severity, model comparison and explanations.</w:t>
            </w:r>
          </w:p>
        </w:tc>
      </w:tr>
      <w:tr>
        <w:trPr>
          <w:cantSplit w:val="0"/>
          <w:tblHeader w:val="0"/>
        </w:trPr>
        <w:tc>
          <w:tcPr>
            <w:tcMar>
              <w:top w:w="100.0" w:type="dxa"/>
              <w:bottom w:w="100.0" w:type="dxa"/>
            </w:tcMar>
            <w:vAlign w:val="center"/>
          </w:tcPr>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Managed service provider / external IT support</w:t>
            </w:r>
          </w:p>
        </w:tc>
        <w:tc>
          <w:tcPr>
            <w:tcMar>
              <w:top w:w="100.0" w:type="dxa"/>
              <w:bottom w:w="100.0" w:type="dxa"/>
            </w:tcMar>
            <w:vAlign w:val="center"/>
          </w:tcPr>
          <w:p w:rsidR="00000000" w:rsidDel="00000000" w:rsidP="00000000" w:rsidRDefault="00000000" w:rsidRPr="00000000" w14:paraId="000000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Deployable monitoring, clear interfaces, maintainable configuration.</w:t>
            </w:r>
          </w:p>
        </w:tc>
        <w:tc>
          <w:tcPr>
            <w:tcMar>
              <w:top w:w="100.0" w:type="dxa"/>
              <w:bottom w:w="100.0" w:type="dxa"/>
            </w:tcMar>
            <w:vAlign w:val="center"/>
          </w:tcPr>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 operate Zeek, preprocessing, storage and dashboard components for an SME.</w:t>
            </w:r>
          </w:p>
        </w:tc>
      </w:tr>
      <w:tr>
        <w:trPr>
          <w:cantSplit w:val="0"/>
          <w:tblHeader w:val="0"/>
        </w:trPr>
        <w:tc>
          <w:tcPr>
            <w:tcMar>
              <w:top w:w="100.0" w:type="dxa"/>
              <w:bottom w:w="100.0" w:type="dxa"/>
            </w:tcMar>
            <w:vAlign w:val="center"/>
          </w:tcPr>
          <w:p w:rsidR="00000000" w:rsidDel="00000000" w:rsidP="00000000" w:rsidRDefault="00000000" w:rsidRPr="00000000" w14:paraId="000000C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financial advisers</w:t>
            </w:r>
          </w:p>
        </w:tc>
        <w:tc>
          <w:tcPr>
            <w:tcMar>
              <w:top w:w="100.0" w:type="dxa"/>
              <w:bottom w:w="100.0" w:type="dxa"/>
            </w:tcMar>
            <w:vAlign w:val="center"/>
          </w:tcPr>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Reliable network access and minimal disruption.</w:t>
            </w:r>
          </w:p>
        </w:tc>
        <w:tc>
          <w:tcPr>
            <w:tcMar>
              <w:top w:w="100.0" w:type="dxa"/>
              <w:bottom w:w="100.0" w:type="dxa"/>
            </w:tcMar>
            <w:vAlign w:val="center"/>
          </w:tcPr>
          <w:p w:rsidR="00000000" w:rsidDel="00000000" w:rsidP="00000000" w:rsidRDefault="00000000" w:rsidRPr="00000000" w14:paraId="000000D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Their legitimate traffic forms part of the monitored environment; privacy and false-positive impact matter.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Clients / customers</w:t>
            </w:r>
          </w:p>
        </w:tc>
        <w:tc>
          <w:tcPr>
            <w:tcMar>
              <w:top w:w="100.0" w:type="dxa"/>
              <w:bottom w:w="100.0" w:type="dxa"/>
            </w:tcMar>
            <w:vAlign w:val="center"/>
          </w:tcPr>
          <w:p w:rsidR="00000000" w:rsidDel="00000000" w:rsidP="00000000" w:rsidRDefault="00000000" w:rsidRPr="00000000" w14:paraId="000000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Protection of personal and financial information.</w:t>
            </w:r>
          </w:p>
        </w:tc>
        <w:tc>
          <w:tcPr>
            <w:tcMar>
              <w:top w:w="100.0" w:type="dxa"/>
              <w:bottom w:w="100.0" w:type="dxa"/>
            </w:tcMar>
            <w:vAlign w:val="center"/>
          </w:tcPr>
          <w:p w:rsidR="00000000" w:rsidDel="00000000" w:rsidP="00000000" w:rsidRDefault="00000000" w:rsidRPr="00000000" w14:paraId="000000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interact with the prototype directly; benefit from stronger monitoring and reduced breach risk.</w:t>
            </w:r>
          </w:p>
        </w:tc>
      </w:tr>
      <w:tr>
        <w:trPr>
          <w:cantSplit w:val="0"/>
          <w:tblHeader w:val="0"/>
        </w:trPr>
        <w:tc>
          <w:tcPr>
            <w:tcMar>
              <w:top w:w="100.0" w:type="dxa"/>
              <w:bottom w:w="100.0" w:type="dxa"/>
            </w:tcMar>
            <w:vAlign w:val="center"/>
          </w:tcPr>
          <w:p w:rsidR="00000000" w:rsidDel="00000000" w:rsidP="00000000" w:rsidRDefault="00000000" w:rsidRPr="00000000" w14:paraId="000000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Regulators / oversight bodies</w:t>
            </w:r>
          </w:p>
        </w:tc>
        <w:tc>
          <w:tcPr>
            <w:tcMar>
              <w:top w:w="100.0" w:type="dxa"/>
              <w:bottom w:w="100.0" w:type="dxa"/>
            </w:tcMar>
            <w:vAlign w:val="center"/>
          </w:tcPr>
          <w:p w:rsidR="00000000" w:rsidDel="00000000" w:rsidP="00000000" w:rsidRDefault="00000000" w:rsidRPr="00000000" w14:paraId="000000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Reasonable security measures, evidence, accountable response where applicable.</w:t>
            </w:r>
          </w:p>
        </w:tc>
        <w:tc>
          <w:tcPr>
            <w:tcMar>
              <w:top w:w="100.0" w:type="dxa"/>
              <w:bottom w:w="100.0" w:type="dxa"/>
            </w:tcMar>
            <w:vAlign w:val="center"/>
          </w:tcPr>
          <w:p w:rsidR="00000000" w:rsidDel="00000000" w:rsidP="00000000" w:rsidRDefault="00000000" w:rsidRPr="00000000" w14:paraId="000000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Architecture should support defensible logging and investigation; legal applicability must be assessed per organisation.</w:t>
            </w:r>
          </w:p>
        </w:tc>
      </w:tr>
      <w:tr>
        <w:trPr>
          <w:cantSplit w:val="0"/>
          <w:tblHeader w:val="0"/>
        </w:trPr>
        <w:tc>
          <w:tcPr>
            <w:tcMar>
              <w:top w:w="100.0" w:type="dxa"/>
              <w:bottom w:w="100.0" w:type="dxa"/>
            </w:tcMar>
            <w:vAlign w:val="center"/>
          </w:tcPr>
          <w:p w:rsidR="00000000" w:rsidDel="00000000" w:rsidP="00000000" w:rsidRDefault="00000000" w:rsidRPr="00000000" w14:paraId="000000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team / future maintainers</w:t>
            </w:r>
          </w:p>
        </w:tc>
        <w:tc>
          <w:tcPr>
            <w:tcMar>
              <w:top w:w="100.0" w:type="dxa"/>
              <w:bottom w:w="100.0" w:type="dxa"/>
            </w:tcMar>
            <w:vAlign w:val="center"/>
          </w:tcPr>
          <w:p w:rsidR="00000000" w:rsidDel="00000000" w:rsidP="00000000" w:rsidRDefault="00000000" w:rsidRPr="00000000" w14:paraId="000000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Reproducibility, traceable design decisions, modular code and data contracts.</w:t>
            </w:r>
          </w:p>
        </w:tc>
        <w:tc>
          <w:tcPr>
            <w:tcMar>
              <w:top w:w="100.0" w:type="dxa"/>
              <w:bottom w:w="100.0" w:type="dxa"/>
            </w:tcMar>
            <w:vAlign w:val="center"/>
          </w:tcPr>
          <w:p w:rsidR="00000000" w:rsidDel="00000000" w:rsidP="00000000" w:rsidRDefault="00000000" w:rsidRPr="00000000" w14:paraId="000000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Maintain models, feature mapping, thresholds, database and dashboard.</w:t>
            </w:r>
          </w:p>
        </w:tc>
      </w:tr>
    </w:tbl>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Primary operational use cases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UC-01 - Baseline development: train or fit the selected unsupervised/one-class models using normal UNSW-NB15 traffic and save the preprocessing/model artefacts.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UC-02 - Cross-domain assessment: apply the saved UNSW preprocessor and frozen models to an unseen target dataset without retraining.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UC-03 - Practical monitoring assessment: convert Zeek-derived lab traffic into the same model-ready representation and obtain anomaly scores/decisions.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UC-04 - Threshold calibration: use a separate sample of representative target-normal traffic to select an operating threshold without changing model weights.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UC-05 - Analyst investigation: inspect alerts, severity, model outputs and explanation evidence through the Streamlit interface.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UC-06 - Reproducible evaluation: compute and retain precision, recall, F1, FPR, ROC-AUC and PR-AUC with dataset/split provenance.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36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Scope, Assumptions and Constraints</w:t>
      </w:r>
    </w:p>
    <w:p w:rsidR="00000000" w:rsidDel="00000000" w:rsidP="00000000" w:rsidRDefault="00000000" w:rsidRPr="00000000" w14:paraId="000000E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In scope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Normal-only / one-class anomaly detection using six implemented models.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Benchmark development on UNSW-NB15 and cross-domain evaluation on NF-CSE-CIC-IDS2018-v2.</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Independent GNS3/VMware/Zeek traffic generation and practical testing.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 portable feature-mapping pipeline (13 practical fields -&gt; 21 portable features -&gt; fixed 41 model-ready numerical features).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Frozen-model transfer testing, target-normal threshold calibration and sensitivity analysis.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False-positive-aware evaluation using multiple detection metrics.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Explainability support using SHAP if implemented and verified and reconstruction-error / feature-residual evidence for reconstruction models.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Severity/context generation, SQLite alert storage and Streamlit visualisation.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Controlled security testing in an isolated laboratory environment.</w:t>
      </w:r>
      <w:r w:rsidDel="00000000" w:rsidR="00000000" w:rsidRPr="00000000">
        <w:rPr>
          <w:rtl w:val="0"/>
        </w:rPr>
      </w:r>
    </w:p>
    <w:p w:rsidR="00000000" w:rsidDel="00000000" w:rsidP="00000000" w:rsidRDefault="00000000" w:rsidRPr="00000000" w14:paraId="000000EE">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Out of scope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Automatic blocking, quarantine or other autonomous response actions.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Production deployment on a real financial institution network or use of real customer financial records.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Deep-packet payload inspection for financial content.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Claiming formal compliance certification with the Privacy Act, Essential Eight, ISO 27001, APRA standards or other regulatory frameworks.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Replacing firewalls, endpoint detection, identity controls, backups, SIEM/XDR or incident-response procedures.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Continuous live production streaming and measured production detection latency; these remain future work.</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Guaranteeing detection of every attack family or zero-day technique.</w:t>
      </w:r>
      <w:r w:rsidDel="00000000" w:rsidR="00000000" w:rsidRPr="00000000">
        <w:rPr>
          <w:rtl w:val="0"/>
        </w:rPr>
      </w:r>
    </w:p>
    <w:p w:rsidR="00000000" w:rsidDel="00000000" w:rsidP="00000000" w:rsidRDefault="00000000" w:rsidRPr="00000000" w14:paraId="000000F6">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Assumptions and constraints</w:t>
      </w:r>
    </w:p>
    <w:tbl>
      <w:tblPr>
        <w:tblStyle w:val="Table5"/>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215"/>
        <w:gridCol w:w="4560"/>
        <w:tblGridChange w:id="0">
          <w:tblGrid>
            <w:gridCol w:w="855"/>
            <w:gridCol w:w="4215"/>
            <w:gridCol w:w="4560"/>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0F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Assumption / constraint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Architectural consequence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A-01</w:t>
            </w:r>
          </w:p>
        </w:tc>
        <w:tc>
          <w:tcPr>
            <w:tcMar>
              <w:top w:w="100.0" w:type="dxa"/>
              <w:bottom w:w="100.0" w:type="dxa"/>
            </w:tcMar>
            <w:vAlign w:val="center"/>
          </w:tcPr>
          <w:p w:rsidR="00000000" w:rsidDel="00000000" w:rsidP="00000000" w:rsidRDefault="00000000" w:rsidRPr="00000000" w14:paraId="000000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Representative normal traffic is available for model development and target calibration.</w:t>
            </w:r>
          </w:p>
        </w:tc>
        <w:tc>
          <w:tcPr>
            <w:tcMar>
              <w:top w:w="100.0" w:type="dxa"/>
              <w:bottom w:w="100.0" w:type="dxa"/>
            </w:tcMar>
            <w:vAlign w:val="center"/>
          </w:tcPr>
          <w:p w:rsidR="00000000" w:rsidDel="00000000" w:rsidP="00000000" w:rsidRDefault="00000000" w:rsidRPr="00000000" w14:paraId="000000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quality depends on normal data that reflects deployment conditions.</w:t>
            </w:r>
          </w:p>
        </w:tc>
      </w:tr>
      <w:tr>
        <w:trPr>
          <w:cantSplit w:val="0"/>
          <w:tblHeader w:val="0"/>
        </w:trPr>
        <w:tc>
          <w:tcPr>
            <w:tcMar>
              <w:top w:w="100.0" w:type="dxa"/>
              <w:bottom w:w="100.0" w:type="dxa"/>
            </w:tcMar>
            <w:vAlign w:val="center"/>
          </w:tcPr>
          <w:p w:rsidR="00000000" w:rsidDel="00000000" w:rsidP="00000000" w:rsidRDefault="00000000" w:rsidRPr="00000000" w14:paraId="000000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A-02</w:t>
            </w:r>
          </w:p>
        </w:tc>
        <w:tc>
          <w:tcPr>
            <w:tcMar>
              <w:top w:w="100.0" w:type="dxa"/>
              <w:bottom w:w="100.0" w:type="dxa"/>
            </w:tcMar>
            <w:vAlign w:val="center"/>
          </w:tcPr>
          <w:p w:rsidR="00000000" w:rsidDel="00000000" w:rsidP="00000000" w:rsidRDefault="00000000" w:rsidRPr="00000000" w14:paraId="000000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 records can be mapped to the portable feature schema.</w:t>
            </w:r>
          </w:p>
        </w:tc>
        <w:tc>
          <w:tcPr>
            <w:tcMar>
              <w:top w:w="100.0" w:type="dxa"/>
              <w:bottom w:w="100.0" w:type="dxa"/>
            </w:tcMar>
            <w:vAlign w:val="center"/>
          </w:tcPr>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 mapping and validation must fail safely when required fields are missing.</w:t>
            </w:r>
          </w:p>
        </w:tc>
      </w:tr>
      <w:tr>
        <w:trPr>
          <w:cantSplit w:val="0"/>
          <w:tblHeader w:val="0"/>
        </w:trPr>
        <w:tc>
          <w:tcPr>
            <w:tcMar>
              <w:top w:w="100.0" w:type="dxa"/>
              <w:bottom w:w="100.0" w:type="dxa"/>
            </w:tcMar>
            <w:vAlign w:val="center"/>
          </w:tcPr>
          <w:p w:rsidR="00000000" w:rsidDel="00000000" w:rsidP="00000000" w:rsidRDefault="00000000" w:rsidRPr="00000000" w14:paraId="000001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A-03</w:t>
            </w:r>
          </w:p>
        </w:tc>
        <w:tc>
          <w:tcPr>
            <w:tcMar>
              <w:top w:w="100.0" w:type="dxa"/>
              <w:bottom w:w="100.0" w:type="dxa"/>
            </w:tcMar>
            <w:vAlign w:val="center"/>
          </w:tcPr>
          <w:p w:rsidR="00000000" w:rsidDel="00000000" w:rsidP="00000000" w:rsidRDefault="00000000" w:rsidRPr="00000000" w14:paraId="000001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runs in batch/offline mode for evaluation.</w:t>
            </w:r>
          </w:p>
        </w:tc>
        <w:tc>
          <w:tcPr>
            <w:tcMar>
              <w:top w:w="100.0" w:type="dxa"/>
              <w:bottom w:w="100.0" w:type="dxa"/>
            </w:tcMar>
            <w:vAlign w:val="center"/>
          </w:tcPr>
          <w:p w:rsidR="00000000" w:rsidDel="00000000" w:rsidP="00000000" w:rsidRDefault="00000000" w:rsidRPr="00000000" w14:paraId="000001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claim is made about production line-rate latency.</w:t>
            </w:r>
          </w:p>
        </w:tc>
      </w:tr>
      <w:tr>
        <w:trPr>
          <w:cantSplit w:val="0"/>
          <w:tblHeader w:val="0"/>
        </w:trPr>
        <w:tc>
          <w:tcPr>
            <w:tcMar>
              <w:top w:w="100.0" w:type="dxa"/>
              <w:bottom w:w="100.0" w:type="dxa"/>
            </w:tcMar>
            <w:vAlign w:val="center"/>
          </w:tcPr>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A-04</w:t>
            </w:r>
          </w:p>
        </w:tc>
        <w:tc>
          <w:tcPr>
            <w:tcMar>
              <w:top w:w="100.0" w:type="dxa"/>
              <w:bottom w:w="100.0" w:type="dxa"/>
            </w:tcMar>
            <w:vAlign w:val="center"/>
          </w:tcPr>
          <w:p w:rsidR="00000000" w:rsidDel="00000000" w:rsidP="00000000" w:rsidRDefault="00000000" w:rsidRPr="00000000" w14:paraId="000001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 are available for evaluation datasets but are not required for normal-only training.</w:t>
            </w:r>
          </w:p>
        </w:tc>
        <w:tc>
          <w:tcPr>
            <w:tcMar>
              <w:top w:w="100.0" w:type="dxa"/>
              <w:bottom w:w="100.0" w:type="dxa"/>
            </w:tcMar>
            <w:vAlign w:val="center"/>
          </w:tcPr>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Labels are used to measure outcomes, not to fit the unsupervised model.</w:t>
            </w:r>
          </w:p>
        </w:tc>
      </w:tr>
      <w:tr>
        <w:trPr>
          <w:cantSplit w:val="0"/>
          <w:tblHeader w:val="0"/>
        </w:trPr>
        <w:tc>
          <w:tcPr>
            <w:tcMar>
              <w:top w:w="100.0" w:type="dxa"/>
              <w:bottom w:w="100.0" w:type="dxa"/>
            </w:tcMar>
            <w:vAlign w:val="center"/>
          </w:tcPr>
          <w:p w:rsidR="00000000" w:rsidDel="00000000" w:rsidP="00000000" w:rsidRDefault="00000000" w:rsidRPr="00000000" w14:paraId="000001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A-05</w:t>
            </w:r>
          </w:p>
        </w:tc>
        <w:tc>
          <w:tcPr>
            <w:tcMar>
              <w:top w:w="100.0" w:type="dxa"/>
              <w:bottom w:w="100.0" w:type="dxa"/>
            </w:tcMar>
            <w:vAlign w:val="center"/>
          </w:tcPr>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compute is constrained to student-accessible platforms such as Google Colab and local virtualisation.</w:t>
            </w:r>
          </w:p>
        </w:tc>
        <w:tc>
          <w:tcPr>
            <w:tcMar>
              <w:top w:w="100.0" w:type="dxa"/>
              <w:bottom w:w="100.0" w:type="dxa"/>
            </w:tcMar>
            <w:vAlign w:val="center"/>
          </w:tcPr>
          <w:p w:rsidR="00000000" w:rsidDel="00000000" w:rsidP="00000000" w:rsidRDefault="00000000" w:rsidRPr="00000000" w14:paraId="00000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portfolio favours practical implementations rather than very large foundation models.</w:t>
            </w:r>
          </w:p>
        </w:tc>
      </w:tr>
      <w:tr>
        <w:trPr>
          <w:cantSplit w:val="0"/>
          <w:tblHeader w:val="0"/>
        </w:trPr>
        <w:tc>
          <w:tcPr>
            <w:tcMar>
              <w:top w:w="100.0" w:type="dxa"/>
              <w:bottom w:w="100.0" w:type="dxa"/>
            </w:tcMar>
            <w:vAlign w:val="center"/>
          </w:tcPr>
          <w:p w:rsidR="00000000" w:rsidDel="00000000" w:rsidP="00000000" w:rsidRDefault="00000000" w:rsidRPr="00000000" w14:paraId="000001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C-01</w:t>
            </w:r>
          </w:p>
        </w:tc>
        <w:tc>
          <w:tcPr>
            <w:tcMar>
              <w:top w:w="100.0" w:type="dxa"/>
              <w:bottom w:w="100.0" w:type="dxa"/>
            </w:tcMar>
            <w:vAlign w:val="center"/>
          </w:tcPr>
          <w:p w:rsidR="00000000" w:rsidDel="00000000" w:rsidP="00000000" w:rsidRDefault="00000000" w:rsidRPr="00000000" w14:paraId="00000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testing must preserve model weights/parameters.</w:t>
            </w:r>
          </w:p>
        </w:tc>
        <w:tc>
          <w:tcPr>
            <w:tcMar>
              <w:top w:w="100.0" w:type="dxa"/>
              <w:bottom w:w="100.0" w:type="dxa"/>
            </w:tcMar>
            <w:vAlign w:val="center"/>
          </w:tcPr>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Any target adaptation is limited to decision-threshold calibration.</w:t>
            </w:r>
          </w:p>
        </w:tc>
      </w:tr>
      <w:tr>
        <w:trPr>
          <w:cantSplit w:val="0"/>
          <w:tblHeader w:val="0"/>
        </w:trPr>
        <w:tc>
          <w:tcPr>
            <w:tcMar>
              <w:top w:w="100.0" w:type="dxa"/>
              <w:bottom w:w="100.0" w:type="dxa"/>
            </w:tcMar>
            <w:vAlign w:val="center"/>
          </w:tcPr>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C-02</w:t>
            </w:r>
          </w:p>
        </w:tc>
        <w:tc>
          <w:tcPr>
            <w:tcMar>
              <w:top w:w="100.0" w:type="dxa"/>
              <w:bottom w:w="100.0" w:type="dxa"/>
            </w:tcMar>
            <w:vAlign w:val="center"/>
          </w:tcPr>
          <w:p w:rsidR="00000000" w:rsidDel="00000000" w:rsidP="00000000" w:rsidRDefault="00000000" w:rsidRPr="00000000" w14:paraId="00000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attacks must remain isolated.</w:t>
            </w:r>
          </w:p>
        </w:tc>
        <w:tc>
          <w:tcPr>
            <w:tcMar>
              <w:top w:w="100.0" w:type="dxa"/>
              <w:bottom w:w="100.0" w:type="dxa"/>
            </w:tcMar>
            <w:vAlign w:val="center"/>
          </w:tcPr>
          <w:p w:rsidR="00000000" w:rsidDel="00000000" w:rsidP="00000000" w:rsidRDefault="00000000" w:rsidRPr="00000000" w14:paraId="000001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GNS3/VMware segmentation and controlled traffic generation are mandatory.</w:t>
            </w:r>
          </w:p>
        </w:tc>
      </w:tr>
      <w:tr>
        <w:trPr>
          <w:cantSplit w:val="0"/>
          <w:tblHeader w:val="0"/>
        </w:trPr>
        <w:tc>
          <w:tcPr>
            <w:tcMar>
              <w:top w:w="100.0" w:type="dxa"/>
              <w:bottom w:w="100.0" w:type="dxa"/>
            </w:tcMar>
            <w:vAlign w:val="center"/>
          </w:tcPr>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C-03</w:t>
            </w:r>
          </w:p>
        </w:tc>
        <w:tc>
          <w:tcPr>
            <w:tcMar>
              <w:top w:w="100.0" w:type="dxa"/>
              <w:bottom w:w="100.0" w:type="dxa"/>
            </w:tcMar>
            <w:vAlign w:val="center"/>
          </w:tcPr>
          <w:p w:rsidR="00000000" w:rsidDel="00000000" w:rsidP="00000000" w:rsidRDefault="00000000" w:rsidRPr="00000000" w14:paraId="000001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test records must not be used to choose the threshold and then claim unbiased evaluation.</w:t>
            </w:r>
          </w:p>
        </w:tc>
        <w:tc>
          <w:tcPr>
            <w:tcMar>
              <w:top w:w="100.0" w:type="dxa"/>
              <w:bottom w:w="100.0" w:type="dxa"/>
            </w:tcMar>
            <w:vAlign w:val="center"/>
          </w:tcPr>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and held-out evaluation sets are kept separate.</w:t>
            </w:r>
          </w:p>
        </w:tc>
      </w:tr>
    </w:tbl>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System Requirements Specification</w:t>
      </w:r>
    </w:p>
    <w:p w:rsidR="00000000" w:rsidDel="00000000" w:rsidP="00000000" w:rsidRDefault="00000000" w:rsidRPr="00000000" w14:paraId="0000011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Business requirements</w:t>
      </w:r>
    </w:p>
    <w:tbl>
      <w:tblPr>
        <w:tblStyle w:val="Table6"/>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4335"/>
        <w:gridCol w:w="975"/>
        <w:gridCol w:w="3285"/>
        <w:tblGridChange w:id="0">
          <w:tblGrid>
            <w:gridCol w:w="1065"/>
            <w:gridCol w:w="4335"/>
            <w:gridCol w:w="975"/>
            <w:gridCol w:w="3285"/>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Success evidence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BR-01</w:t>
            </w:r>
          </w:p>
        </w:tc>
        <w:tc>
          <w:tcPr>
            <w:tcMar>
              <w:top w:w="100.0" w:type="dxa"/>
              <w:bottom w:w="100.0" w:type="dxa"/>
            </w:tcMar>
            <w:vAlign w:val="center"/>
          </w:tcPr>
          <w:p w:rsidR="00000000" w:rsidDel="00000000" w:rsidP="00000000" w:rsidRDefault="00000000" w:rsidRPr="00000000" w14:paraId="000001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an anomaly-detection capability that does not require labelled examples of every attack.</w:t>
            </w:r>
          </w:p>
        </w:tc>
        <w:tc>
          <w:tcPr>
            <w:tcMar>
              <w:top w:w="100.0" w:type="dxa"/>
              <w:bottom w:w="100.0" w:type="dxa"/>
            </w:tcMar>
            <w:vAlign w:val="center"/>
          </w:tcPr>
          <w:p w:rsidR="00000000" w:rsidDel="00000000" w:rsidP="00000000" w:rsidRDefault="00000000" w:rsidRPr="00000000" w14:paraId="000001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c>
          <w:tcPr>
            <w:tcMar>
              <w:top w:w="100.0" w:type="dxa"/>
              <w:bottom w:w="100.0" w:type="dxa"/>
            </w:tcMar>
            <w:vAlign w:val="center"/>
          </w:tcPr>
          <w:p w:rsidR="00000000" w:rsidDel="00000000" w:rsidP="00000000" w:rsidRDefault="00000000" w:rsidRPr="00000000" w14:paraId="000001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Normal-only/one-class model development is implemented.</w:t>
            </w:r>
          </w:p>
        </w:tc>
      </w:tr>
      <w:tr>
        <w:trPr>
          <w:cantSplit w:val="0"/>
          <w:tblHeader w:val="0"/>
        </w:trPr>
        <w:tc>
          <w:tcPr>
            <w:tcMar>
              <w:top w:w="100.0" w:type="dxa"/>
              <w:bottom w:w="100.0" w:type="dxa"/>
            </w:tcMar>
            <w:vAlign w:val="center"/>
          </w:tcPr>
          <w:p w:rsidR="00000000" w:rsidDel="00000000" w:rsidP="00000000" w:rsidRDefault="00000000" w:rsidRPr="00000000" w14:paraId="000001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BR-02</w:t>
            </w:r>
          </w:p>
        </w:tc>
        <w:tc>
          <w:tcPr>
            <w:tcMar>
              <w:top w:w="100.0" w:type="dxa"/>
              <w:bottom w:w="100.0" w:type="dxa"/>
            </w:tcMar>
            <w:vAlign w:val="center"/>
          </w:tcPr>
          <w:p w:rsidR="00000000" w:rsidDel="00000000" w:rsidP="00000000" w:rsidRDefault="00000000" w:rsidRPr="00000000" w14:paraId="000001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 false alerts visible and controllable so the output is usable by a resource-constrained SME.</w:t>
            </w:r>
          </w:p>
        </w:tc>
        <w:tc>
          <w:tcPr>
            <w:tcMar>
              <w:top w:w="100.0" w:type="dxa"/>
              <w:bottom w:w="100.0" w:type="dxa"/>
            </w:tcMar>
            <w:vAlign w:val="center"/>
          </w:tcPr>
          <w:p w:rsidR="00000000" w:rsidDel="00000000" w:rsidP="00000000" w:rsidRDefault="00000000" w:rsidRPr="00000000" w14:paraId="000001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c>
          <w:tcPr>
            <w:tcMar>
              <w:top w:w="100.0" w:type="dxa"/>
              <w:bottom w:w="100.0" w:type="dxa"/>
            </w:tcMar>
            <w:vAlign w:val="center"/>
          </w:tcPr>
          <w:p w:rsidR="00000000" w:rsidDel="00000000" w:rsidP="00000000" w:rsidRDefault="00000000" w:rsidRPr="00000000" w14:paraId="000001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FPR is reported and threshold sensitivity/recalibration is evaluated.</w:t>
            </w:r>
          </w:p>
        </w:tc>
      </w:tr>
      <w:tr>
        <w:trPr>
          <w:cantSplit w:val="0"/>
          <w:tblHeader w:val="0"/>
        </w:trPr>
        <w:tc>
          <w:tcPr>
            <w:tcMar>
              <w:top w:w="100.0" w:type="dxa"/>
              <w:bottom w:w="100.0" w:type="dxa"/>
            </w:tcMar>
            <w:vAlign w:val="center"/>
          </w:tcPr>
          <w:p w:rsidR="00000000" w:rsidDel="00000000" w:rsidP="00000000" w:rsidRDefault="00000000" w:rsidRPr="00000000" w14:paraId="000001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BR-03</w:t>
            </w:r>
          </w:p>
        </w:tc>
        <w:tc>
          <w:tcPr>
            <w:tcMar>
              <w:top w:w="100.0" w:type="dxa"/>
              <w:bottom w:w="100.0" w:type="dxa"/>
            </w:tcMar>
            <w:vAlign w:val="center"/>
          </w:tcPr>
          <w:p w:rsidR="00000000" w:rsidDel="00000000" w:rsidP="00000000" w:rsidRDefault="00000000" w:rsidRPr="00000000" w14:paraId="000001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understandable investigation context rather than only an opaque binary prediction.</w:t>
            </w:r>
          </w:p>
        </w:tc>
        <w:tc>
          <w:tcPr>
            <w:tcMar>
              <w:top w:w="100.0" w:type="dxa"/>
              <w:bottom w:w="100.0" w:type="dxa"/>
            </w:tcMar>
            <w:vAlign w:val="center"/>
          </w:tcPr>
          <w:p w:rsidR="00000000" w:rsidDel="00000000" w:rsidP="00000000" w:rsidRDefault="00000000" w:rsidRPr="00000000" w14:paraId="000001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c>
          <w:tcPr>
            <w:tcMar>
              <w:top w:w="100.0" w:type="dxa"/>
              <w:bottom w:w="100.0" w:type="dxa"/>
            </w:tcMar>
            <w:vAlign w:val="center"/>
          </w:tcPr>
          <w:p w:rsidR="00000000" w:rsidDel="00000000" w:rsidP="00000000" w:rsidRDefault="00000000" w:rsidRPr="00000000" w14:paraId="000001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Explanations, severity/context and dashboard evidence are produced.</w:t>
            </w:r>
          </w:p>
        </w:tc>
      </w:tr>
      <w:tr>
        <w:trPr>
          <w:cantSplit w:val="0"/>
          <w:tblHeader w:val="0"/>
        </w:trPr>
        <w:tc>
          <w:tcPr>
            <w:tcMar>
              <w:top w:w="100.0" w:type="dxa"/>
              <w:bottom w:w="100.0" w:type="dxa"/>
            </w:tcMar>
            <w:vAlign w:val="center"/>
          </w:tcPr>
          <w:p w:rsidR="00000000" w:rsidDel="00000000" w:rsidP="00000000" w:rsidRDefault="00000000" w:rsidRPr="00000000" w14:paraId="000001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BR-04</w:t>
            </w:r>
          </w:p>
        </w:tc>
        <w:tc>
          <w:tcPr>
            <w:tcMar>
              <w:top w:w="100.0" w:type="dxa"/>
              <w:bottom w:w="100.0" w:type="dxa"/>
            </w:tcMar>
            <w:vAlign w:val="center"/>
          </w:tcPr>
          <w:p w:rsidR="00000000" w:rsidDel="00000000" w:rsidP="00000000" w:rsidRDefault="00000000" w:rsidRPr="00000000" w14:paraId="000001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 whether the approach generalises beyond the development dataset.</w:t>
            </w:r>
          </w:p>
        </w:tc>
        <w:tc>
          <w:tcPr>
            <w:tcMar>
              <w:top w:w="100.0" w:type="dxa"/>
              <w:bottom w:w="100.0" w:type="dxa"/>
            </w:tcMar>
            <w:vAlign w:val="center"/>
          </w:tcPr>
          <w:p w:rsidR="00000000" w:rsidDel="00000000" w:rsidP="00000000" w:rsidRDefault="00000000" w:rsidRPr="00000000" w14:paraId="000001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c>
          <w:tcPr>
            <w:tcMar>
              <w:top w:w="100.0" w:type="dxa"/>
              <w:bottom w:w="100.0" w:type="dxa"/>
            </w:tcMar>
            <w:vAlign w:val="center"/>
          </w:tcPr>
          <w:p w:rsidR="00000000" w:rsidDel="00000000" w:rsidP="00000000" w:rsidRDefault="00000000" w:rsidRPr="00000000" w14:paraId="000001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Frozen-model evaluation is performed on CIC and GNS3/Zeek target domains.</w:t>
            </w:r>
          </w:p>
        </w:tc>
      </w:tr>
      <w:tr>
        <w:trPr>
          <w:cantSplit w:val="0"/>
          <w:tblHeader w:val="0"/>
        </w:trPr>
        <w:tc>
          <w:tcPr>
            <w:tcMar>
              <w:top w:w="100.0" w:type="dxa"/>
              <w:bottom w:w="100.0" w:type="dxa"/>
            </w:tcMar>
            <w:vAlign w:val="center"/>
          </w:tcPr>
          <w:p w:rsidR="00000000" w:rsidDel="00000000" w:rsidP="00000000" w:rsidRDefault="00000000" w:rsidRPr="00000000" w14:paraId="000001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BR-05</w:t>
            </w:r>
          </w:p>
        </w:tc>
        <w:tc>
          <w:tcPr>
            <w:tcMar>
              <w:top w:w="100.0" w:type="dxa"/>
              <w:bottom w:w="100.0" w:type="dxa"/>
            </w:tcMar>
            <w:vAlign w:val="center"/>
          </w:tcPr>
          <w:p w:rsidR="00000000" w:rsidDel="00000000" w:rsidP="00000000" w:rsidRDefault="00000000" w:rsidRPr="00000000" w14:paraId="000001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a practical monitoring pathway that can be reproduced without attacking a live business.</w:t>
            </w:r>
          </w:p>
        </w:tc>
        <w:tc>
          <w:tcPr>
            <w:tcMar>
              <w:top w:w="100.0" w:type="dxa"/>
              <w:bottom w:w="100.0" w:type="dxa"/>
            </w:tcMar>
            <w:vAlign w:val="center"/>
          </w:tcPr>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c>
          <w:tcPr>
            <w:tcMar>
              <w:top w:w="100.0" w:type="dxa"/>
              <w:bottom w:w="100.0" w:type="dxa"/>
            </w:tcMar>
            <w:vAlign w:val="center"/>
          </w:tcPr>
          <w:p w:rsidR="00000000" w:rsidDel="00000000" w:rsidP="00000000" w:rsidRDefault="00000000" w:rsidRPr="00000000" w14:paraId="000001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GNS3/VMware/Zeek lab and PCAP/log evidence are maintained.</w:t>
            </w:r>
          </w:p>
        </w:tc>
      </w:tr>
    </w:tbl>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Functional requirements</w:t>
      </w:r>
    </w:p>
    <w:tbl>
      <w:tblPr>
        <w:tblStyle w:val="Table7"/>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6975"/>
        <w:gridCol w:w="1665"/>
        <w:tblGridChange w:id="0">
          <w:tblGrid>
            <w:gridCol w:w="990"/>
            <w:gridCol w:w="6975"/>
            <w:gridCol w:w="1665"/>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2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Functional requirement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FR-01</w:t>
            </w:r>
          </w:p>
        </w:tc>
        <w:tc>
          <w:tcPr>
            <w:tcMar>
              <w:top w:w="100.0" w:type="dxa"/>
              <w:bottom w:w="100.0" w:type="dxa"/>
            </w:tcMar>
            <w:vAlign w:val="center"/>
          </w:tcPr>
          <w:p w:rsidR="00000000" w:rsidDel="00000000" w:rsidP="00000000" w:rsidRDefault="00000000" w:rsidRPr="00000000" w14:paraId="000001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Ingest benchmark and Zeek-derived records through defined input schemas.</w:t>
            </w:r>
          </w:p>
        </w:tc>
        <w:tc>
          <w:tcPr>
            <w:tcMar>
              <w:top w:w="100.0" w:type="dxa"/>
              <w:bottom w:w="100.0" w:type="dxa"/>
            </w:tcMar>
            <w:vAlign w:val="center"/>
          </w:tcPr>
          <w:p w:rsidR="00000000" w:rsidDel="00000000" w:rsidP="00000000" w:rsidRDefault="00000000" w:rsidRPr="00000000" w14:paraId="000001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FR-02</w:t>
            </w:r>
          </w:p>
        </w:tc>
        <w:tc>
          <w:tcPr>
            <w:tcMar>
              <w:top w:w="100.0" w:type="dxa"/>
              <w:bottom w:w="100.0" w:type="dxa"/>
            </w:tcMar>
            <w:vAlign w:val="center"/>
          </w:tcPr>
          <w:p w:rsidR="00000000" w:rsidDel="00000000" w:rsidP="00000000" w:rsidRDefault="00000000" w:rsidRPr="00000000" w14:paraId="000001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the saved feature-preparation pipeline and generate the fixed 41-feature numerical model representation.</w:t>
            </w:r>
          </w:p>
        </w:tc>
        <w:tc>
          <w:tcPr>
            <w:tcMar>
              <w:top w:w="100.0" w:type="dxa"/>
              <w:bottom w:w="100.0" w:type="dxa"/>
            </w:tcMar>
            <w:vAlign w:val="center"/>
          </w:tcPr>
          <w:p w:rsidR="00000000" w:rsidDel="00000000" w:rsidP="00000000" w:rsidRDefault="00000000" w:rsidRPr="00000000" w14:paraId="000001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FR-03</w:t>
            </w:r>
          </w:p>
        </w:tc>
        <w:tc>
          <w:tcPr>
            <w:tcMar>
              <w:top w:w="100.0" w:type="dxa"/>
              <w:bottom w:w="100.0" w:type="dxa"/>
            </w:tcMar>
            <w:vAlign w:val="center"/>
          </w:tcPr>
          <w:p w:rsidR="00000000" w:rsidDel="00000000" w:rsidP="00000000" w:rsidRDefault="00000000" w:rsidRPr="00000000" w14:paraId="000001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 the six implemented detectors: IF, AE, Hybrid IF+AE, LOF, OC-SVM and Deep SVDD.</w:t>
            </w:r>
          </w:p>
        </w:tc>
        <w:tc>
          <w:tcPr>
            <w:tcMar>
              <w:top w:w="100.0" w:type="dxa"/>
              <w:bottom w:w="100.0" w:type="dxa"/>
            </w:tcMar>
            <w:vAlign w:val="center"/>
          </w:tcPr>
          <w:p w:rsidR="00000000" w:rsidDel="00000000" w:rsidP="00000000" w:rsidRDefault="00000000" w:rsidRPr="00000000" w14:paraId="000001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FR-04</w:t>
            </w:r>
          </w:p>
        </w:tc>
        <w:tc>
          <w:tcPr>
            <w:tcMar>
              <w:top w:w="100.0" w:type="dxa"/>
              <w:bottom w:w="100.0" w:type="dxa"/>
            </w:tcMar>
            <w:vAlign w:val="center"/>
          </w:tcPr>
          <w:p w:rsidR="00000000" w:rsidDel="00000000" w:rsidP="00000000" w:rsidRDefault="00000000" w:rsidRPr="00000000" w14:paraId="000001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 normal-only / one-class model development on the source domain.</w:t>
            </w:r>
          </w:p>
        </w:tc>
        <w:tc>
          <w:tcPr>
            <w:tcMar>
              <w:top w:w="100.0" w:type="dxa"/>
              <w:bottom w:w="100.0" w:type="dxa"/>
            </w:tcMar>
            <w:vAlign w:val="center"/>
          </w:tcPr>
          <w:p w:rsidR="00000000" w:rsidDel="00000000" w:rsidP="00000000" w:rsidRDefault="00000000" w:rsidRPr="00000000" w14:paraId="000001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FR-05</w:t>
            </w:r>
          </w:p>
        </w:tc>
        <w:tc>
          <w:tcPr>
            <w:tcMar>
              <w:top w:w="100.0" w:type="dxa"/>
              <w:bottom w:w="100.0" w:type="dxa"/>
            </w:tcMar>
            <w:vAlign w:val="center"/>
          </w:tcPr>
          <w:p w:rsidR="00000000" w:rsidDel="00000000" w:rsidP="00000000" w:rsidRDefault="00000000" w:rsidRPr="00000000" w14:paraId="000001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 saved models and perform cross-domain inference without retraining model weights or parameters.</w:t>
            </w:r>
          </w:p>
        </w:tc>
        <w:tc>
          <w:tcPr>
            <w:tcMar>
              <w:top w:w="100.0" w:type="dxa"/>
              <w:bottom w:w="100.0" w:type="dxa"/>
            </w:tcMar>
            <w:vAlign w:val="center"/>
          </w:tcPr>
          <w:p w:rsidR="00000000" w:rsidDel="00000000" w:rsidP="00000000" w:rsidRDefault="00000000" w:rsidRPr="00000000" w14:paraId="000001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FR-06</w:t>
            </w:r>
          </w:p>
        </w:tc>
        <w:tc>
          <w:tcPr>
            <w:tcMar>
              <w:top w:w="100.0" w:type="dxa"/>
              <w:bottom w:w="100.0" w:type="dxa"/>
            </w:tcMar>
            <w:vAlign w:val="center"/>
          </w:tcPr>
          <w:p w:rsidR="00000000" w:rsidDel="00000000" w:rsidP="00000000" w:rsidRDefault="00000000" w:rsidRPr="00000000" w14:paraId="000001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Generate a continuous anomaly score (or equivalent decision score) and a binary normal/anomaly decision for each supported model.</w:t>
            </w:r>
          </w:p>
        </w:tc>
        <w:tc>
          <w:tcPr>
            <w:tcMar>
              <w:top w:w="100.0" w:type="dxa"/>
              <w:bottom w:w="100.0" w:type="dxa"/>
            </w:tcMar>
            <w:vAlign w:val="center"/>
          </w:tcPr>
          <w:p w:rsidR="00000000" w:rsidDel="00000000" w:rsidP="00000000" w:rsidRDefault="00000000" w:rsidRPr="00000000" w14:paraId="000001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FR-07</w:t>
            </w:r>
          </w:p>
        </w:tc>
        <w:tc>
          <w:tcPr>
            <w:tcMar>
              <w:top w:w="100.0" w:type="dxa"/>
              <w:bottom w:w="100.0" w:type="dxa"/>
            </w:tcMar>
            <w:vAlign w:val="center"/>
          </w:tcPr>
          <w:p w:rsidR="00000000" w:rsidDel="00000000" w:rsidP="00000000" w:rsidRDefault="00000000" w:rsidRPr="00000000" w14:paraId="000001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 explicit decision-threshold configuration and target-normal percentile recalibration.</w:t>
            </w:r>
          </w:p>
        </w:tc>
        <w:tc>
          <w:tcPr>
            <w:tcMar>
              <w:top w:w="100.0" w:type="dxa"/>
              <w:bottom w:w="100.0" w:type="dxa"/>
            </w:tcMar>
            <w:vAlign w:val="center"/>
          </w:tcPr>
          <w:p w:rsidR="00000000" w:rsidDel="00000000" w:rsidP="00000000" w:rsidRDefault="00000000" w:rsidRPr="00000000" w14:paraId="000001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shd w:fill="f7f9fb" w:val="clear"/>
            <w:tcMar>
              <w:top w:w="100.0" w:type="dxa"/>
              <w:bottom w:w="100.0" w:type="dxa"/>
            </w:tcMa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FR-08</w:t>
            </w:r>
            <w:r w:rsidDel="00000000" w:rsidR="00000000" w:rsidRPr="00000000">
              <w:rPr>
                <w:rtl w:val="0"/>
              </w:rPr>
            </w:r>
          </w:p>
        </w:tc>
        <w:tc>
          <w:tcPr>
            <w:shd w:fill="f7f9fb" w:val="clear"/>
            <w:tcMar>
              <w:top w:w="100.0" w:type="dxa"/>
              <w:bottom w:w="100.0" w:type="dxa"/>
            </w:tcMar>
            <w:vAlign w:val="center"/>
          </w:tcPr>
          <w:p w:rsidR="00000000" w:rsidDel="00000000" w:rsidP="00000000" w:rsidRDefault="00000000" w:rsidRPr="00000000" w14:paraId="000001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 precision, recall, F1-score, false-positive rate, ROC-AUC and PR-AUC when ground-truth labels are available.</w:t>
            </w:r>
          </w:p>
        </w:tc>
        <w:tc>
          <w:tcPr>
            <w:shd w:fill="f7f9fb" w:val="clear"/>
            <w:tcMar>
              <w:top w:w="100.0" w:type="dxa"/>
              <w:bottom w:w="100.0" w:type="dxa"/>
            </w:tcMa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Must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FR-09</w:t>
            </w:r>
          </w:p>
        </w:tc>
        <w:tc>
          <w:tcPr>
            <w:tcMar>
              <w:top w:w="100.0" w:type="dxa"/>
              <w:bottom w:w="100.0" w:type="dxa"/>
            </w:tcMar>
            <w:vAlign w:val="center"/>
          </w:tcPr>
          <w:p w:rsidR="00000000" w:rsidDel="00000000" w:rsidP="00000000" w:rsidRDefault="00000000" w:rsidRPr="00000000" w14:paraId="000001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Generate analyst interpretation evidence, including SHAP explanations where supported and reconstruction-error/feature-residual information for AE-based detection.</w:t>
            </w:r>
          </w:p>
        </w:tc>
        <w:tc>
          <w:tcPr>
            <w:tcMar>
              <w:top w:w="100.0" w:type="dxa"/>
              <w:bottom w:w="100.0" w:type="dxa"/>
            </w:tcMar>
            <w:vAlign w:val="center"/>
          </w:tcPr>
          <w:p w:rsidR="00000000" w:rsidDel="00000000" w:rsidP="00000000" w:rsidRDefault="00000000" w:rsidRPr="00000000" w14:paraId="000001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Should</w:t>
            </w:r>
          </w:p>
        </w:tc>
      </w:tr>
      <w:tr>
        <w:trPr>
          <w:cantSplit w:val="0"/>
          <w:tblHeader w:val="0"/>
        </w:trPr>
        <w:tc>
          <w:tcPr>
            <w:tcMar>
              <w:top w:w="100.0" w:type="dxa"/>
              <w:bottom w:w="100.0" w:type="dxa"/>
            </w:tcMar>
            <w:vAlign w:val="center"/>
          </w:tcPr>
          <w:p w:rsidR="00000000" w:rsidDel="00000000" w:rsidP="00000000" w:rsidRDefault="00000000" w:rsidRPr="00000000" w14:paraId="000001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FR-10</w:t>
            </w:r>
          </w:p>
        </w:tc>
        <w:tc>
          <w:tcPr>
            <w:tcMar>
              <w:top w:w="100.0" w:type="dxa"/>
              <w:bottom w:w="100.0" w:type="dxa"/>
            </w:tcMar>
            <w:vAlign w:val="center"/>
          </w:tcPr>
          <w:p w:rsidR="00000000" w:rsidDel="00000000" w:rsidP="00000000" w:rsidRDefault="00000000" w:rsidRPr="00000000" w14:paraId="000001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 or display severity/context suitable for alert prioritisation.</w:t>
            </w:r>
          </w:p>
        </w:tc>
        <w:tc>
          <w:tcPr>
            <w:tcMar>
              <w:top w:w="100.0" w:type="dxa"/>
              <w:bottom w:w="100.0" w:type="dxa"/>
            </w:tcMar>
            <w:vAlign w:val="center"/>
          </w:tcPr>
          <w:p w:rsidR="00000000" w:rsidDel="00000000" w:rsidP="00000000" w:rsidRDefault="00000000" w:rsidRPr="00000000" w14:paraId="000001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Should</w:t>
            </w:r>
          </w:p>
        </w:tc>
      </w:tr>
      <w:tr>
        <w:trPr>
          <w:cantSplit w:val="0"/>
          <w:tblHeader w:val="0"/>
        </w:trPr>
        <w:tc>
          <w:tcPr>
            <w:tcMar>
              <w:top w:w="100.0" w:type="dxa"/>
              <w:bottom w:w="100.0" w:type="dxa"/>
            </w:tcMar>
            <w:vAlign w:val="center"/>
          </w:tcPr>
          <w:p w:rsidR="00000000" w:rsidDel="00000000" w:rsidP="00000000" w:rsidRDefault="00000000" w:rsidRPr="00000000" w14:paraId="000001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FR-11</w:t>
            </w:r>
          </w:p>
        </w:tc>
        <w:tc>
          <w:tcPr>
            <w:tcMar>
              <w:top w:w="100.0" w:type="dxa"/>
              <w:bottom w:w="100.0" w:type="dxa"/>
            </w:tcMar>
            <w:vAlign w:val="center"/>
          </w:tcPr>
          <w:p w:rsidR="00000000" w:rsidDel="00000000" w:rsidP="00000000" w:rsidRDefault="00000000" w:rsidRPr="00000000" w14:paraId="000001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Persist alert outputs and supporting metadata in SQLite.</w:t>
            </w:r>
          </w:p>
        </w:tc>
        <w:tc>
          <w:tcPr>
            <w:tcMar>
              <w:top w:w="100.0" w:type="dxa"/>
              <w:bottom w:w="100.0" w:type="dxa"/>
            </w:tcMar>
            <w:vAlign w:val="center"/>
          </w:tcPr>
          <w:p w:rsidR="00000000" w:rsidDel="00000000" w:rsidP="00000000" w:rsidRDefault="00000000" w:rsidRPr="00000000" w14:paraId="000001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FR-12</w:t>
            </w:r>
          </w:p>
        </w:tc>
        <w:tc>
          <w:tcPr>
            <w:tcMar>
              <w:top w:w="100.0" w:type="dxa"/>
              <w:bottom w:w="100.0" w:type="dxa"/>
            </w:tcMar>
            <w:vAlign w:val="center"/>
          </w:tcPr>
          <w:p w:rsidR="00000000" w:rsidDel="00000000" w:rsidP="00000000" w:rsidRDefault="00000000" w:rsidRPr="00000000" w14:paraId="000001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 Streamlit interface for alert review, filtering/search, model comparison and investigation.</w:t>
            </w:r>
          </w:p>
        </w:tc>
        <w:tc>
          <w:tcPr>
            <w:tcMar>
              <w:top w:w="100.0" w:type="dxa"/>
              <w:bottom w:w="100.0" w:type="dxa"/>
            </w:tcMar>
            <w:vAlign w:val="center"/>
          </w:tcPr>
          <w:p w:rsidR="00000000" w:rsidDel="00000000" w:rsidP="00000000" w:rsidRDefault="00000000" w:rsidRPr="00000000" w14:paraId="000001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FR-13</w:t>
            </w:r>
          </w:p>
        </w:tc>
        <w:tc>
          <w:tcPr>
            <w:tcMar>
              <w:top w:w="100.0" w:type="dxa"/>
              <w:bottom w:w="100.0" w:type="dxa"/>
            </w:tcMar>
            <w:vAlign w:val="center"/>
          </w:tcPr>
          <w:p w:rsidR="00000000" w:rsidDel="00000000" w:rsidP="00000000" w:rsidRDefault="00000000" w:rsidRPr="00000000" w14:paraId="000001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Preserve provenance of dataset, model, threshold and evaluation run so results can be reproduced.</w:t>
            </w:r>
          </w:p>
        </w:tc>
        <w:tc>
          <w:tcPr>
            <w:tcMar>
              <w:top w:w="100.0" w:type="dxa"/>
              <w:bottom w:w="100.0" w:type="dxa"/>
            </w:tcMar>
            <w:vAlign w:val="center"/>
          </w:tcPr>
          <w:p w:rsidR="00000000" w:rsidDel="00000000" w:rsidP="00000000" w:rsidRDefault="00000000" w:rsidRPr="00000000" w14:paraId="000001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r>
        <w:trPr>
          <w:cantSplit w:val="0"/>
          <w:tblHeader w:val="0"/>
        </w:trPr>
        <w:tc>
          <w:tcPr>
            <w:tcMar>
              <w:top w:w="100.0" w:type="dxa"/>
              <w:bottom w:w="100.0" w:type="dxa"/>
            </w:tcMar>
            <w:vAlign w:val="center"/>
          </w:tcPr>
          <w:p w:rsidR="00000000" w:rsidDel="00000000" w:rsidP="00000000" w:rsidRDefault="00000000" w:rsidRPr="00000000" w14:paraId="000001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FR-14</w:t>
            </w:r>
          </w:p>
        </w:tc>
        <w:tc>
          <w:tcPr>
            <w:tcMar>
              <w:top w:w="100.0" w:type="dxa"/>
              <w:bottom w:w="100.0" w:type="dxa"/>
            </w:tcMar>
            <w:vAlign w:val="center"/>
          </w:tcPr>
          <w:p w:rsidR="00000000" w:rsidDel="00000000" w:rsidP="00000000" w:rsidRDefault="00000000" w:rsidRPr="00000000" w14:paraId="000001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Zeek logs and PCAP evidence for the practical lab dataset.</w:t>
            </w:r>
          </w:p>
        </w:tc>
        <w:tc>
          <w:tcPr>
            <w:tcMar>
              <w:top w:w="100.0" w:type="dxa"/>
              <w:bottom w:w="100.0" w:type="dxa"/>
            </w:tcMar>
            <w:vAlign w:val="center"/>
          </w:tcPr>
          <w:p w:rsidR="00000000" w:rsidDel="00000000" w:rsidP="00000000" w:rsidRDefault="00000000" w:rsidRPr="00000000" w14:paraId="000001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w:t>
            </w:r>
          </w:p>
        </w:tc>
      </w:tr>
    </w:tbl>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Non-functional requirements</w:t>
      </w:r>
    </w:p>
    <w:tbl>
      <w:tblPr>
        <w:tblStyle w:val="Table8"/>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470"/>
        <w:tblGridChange w:id="0">
          <w:tblGrid>
            <w:gridCol w:w="2160"/>
            <w:gridCol w:w="7470"/>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5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Non-functional requirement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NFR-01 Usability</w:t>
            </w:r>
          </w:p>
        </w:tc>
        <w:tc>
          <w:tcPr>
            <w:tcMar>
              <w:top w:w="100.0" w:type="dxa"/>
              <w:bottom w:w="100.0" w:type="dxa"/>
            </w:tcMar>
            <w:vAlign w:val="center"/>
          </w:tcPr>
          <w:p w:rsidR="00000000" w:rsidDel="00000000" w:rsidP="00000000" w:rsidRDefault="00000000" w:rsidRPr="00000000" w14:paraId="000001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 shall present alerts and model comparisons in a form understandable to a technical analyst without requiring direct inspection of raw model code.</w:t>
            </w:r>
          </w:p>
        </w:tc>
      </w:tr>
      <w:tr>
        <w:trPr>
          <w:cantSplit w:val="0"/>
          <w:tblHeader w:val="0"/>
        </w:trPr>
        <w:tc>
          <w:tcPr>
            <w:tcMar>
              <w:top w:w="100.0" w:type="dxa"/>
              <w:bottom w:w="100.0" w:type="dxa"/>
            </w:tcMar>
            <w:vAlign w:val="center"/>
          </w:tcPr>
          <w:p w:rsidR="00000000" w:rsidDel="00000000" w:rsidP="00000000" w:rsidRDefault="00000000" w:rsidRPr="00000000" w14:paraId="000001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NFR-02 Explainability</w:t>
            </w:r>
          </w:p>
        </w:tc>
        <w:tc>
          <w:tcPr>
            <w:tcMar>
              <w:top w:w="100.0" w:type="dxa"/>
              <w:bottom w:w="100.0" w:type="dxa"/>
            </w:tcMar>
            <w:vAlign w:val="center"/>
          </w:tcPr>
          <w:p w:rsidR="00000000" w:rsidDel="00000000" w:rsidP="00000000" w:rsidRDefault="00000000" w:rsidRPr="00000000" w14:paraId="000001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shall retain enough evidence to explain why a record received a high anomaly score, subject to the explanation method supported by each model.</w:t>
            </w:r>
          </w:p>
        </w:tc>
      </w:tr>
      <w:tr>
        <w:trPr>
          <w:cantSplit w:val="0"/>
          <w:tblHeader w:val="0"/>
        </w:trPr>
        <w:tc>
          <w:tcPr>
            <w:tcMar>
              <w:top w:w="100.0" w:type="dxa"/>
              <w:bottom w:w="100.0" w:type="dxa"/>
            </w:tcMar>
            <w:vAlign w:val="center"/>
          </w:tcPr>
          <w:p w:rsidR="00000000" w:rsidDel="00000000" w:rsidP="00000000" w:rsidRDefault="00000000" w:rsidRPr="00000000" w14:paraId="000001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NFR-03 Security</w:t>
            </w:r>
          </w:p>
        </w:tc>
        <w:tc>
          <w:tcPr>
            <w:tcMar>
              <w:top w:w="100.0" w:type="dxa"/>
              <w:bottom w:w="100.0" w:type="dxa"/>
            </w:tcMar>
            <w:vAlign w:val="center"/>
          </w:tcPr>
          <w:p w:rsidR="00000000" w:rsidDel="00000000" w:rsidP="00000000" w:rsidRDefault="00000000" w:rsidRPr="00000000" w14:paraId="000001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generation shall be isolated from production systems; stored alerts/logs shall be protected from unauthorised modification or access in a real deployment.</w:t>
            </w:r>
          </w:p>
        </w:tc>
      </w:tr>
      <w:tr>
        <w:trPr>
          <w:cantSplit w:val="0"/>
          <w:tblHeader w:val="0"/>
        </w:trPr>
        <w:tc>
          <w:tcPr>
            <w:tcMar>
              <w:top w:w="100.0" w:type="dxa"/>
              <w:bottom w:w="100.0" w:type="dxa"/>
            </w:tcMar>
            <w:vAlign w:val="center"/>
          </w:tcPr>
          <w:p w:rsidR="00000000" w:rsidDel="00000000" w:rsidP="00000000" w:rsidRDefault="00000000" w:rsidRPr="00000000" w14:paraId="000001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NFR-04 Privacy</w:t>
            </w:r>
          </w:p>
        </w:tc>
        <w:tc>
          <w:tcPr>
            <w:tcMar>
              <w:top w:w="100.0" w:type="dxa"/>
              <w:bottom w:w="100.0" w:type="dxa"/>
            </w:tcMar>
            <w:vAlign w:val="center"/>
          </w:tcPr>
          <w:p w:rsidR="00000000" w:rsidDel="00000000" w:rsidP="00000000" w:rsidRDefault="00000000" w:rsidRPr="00000000" w14:paraId="000001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shall use network-flow/log metadata and shall not require customer financial-document content. Any future deployment must apply minimisation, retention and access-control policies to logs.</w:t>
            </w:r>
          </w:p>
        </w:tc>
      </w:tr>
      <w:tr>
        <w:trPr>
          <w:cantSplit w:val="0"/>
          <w:tblHeader w:val="0"/>
        </w:trPr>
        <w:tc>
          <w:tcPr>
            <w:tcMar>
              <w:top w:w="100.0" w:type="dxa"/>
              <w:bottom w:w="100.0" w:type="dxa"/>
            </w:tcMar>
            <w:vAlign w:val="center"/>
          </w:tcPr>
          <w:p w:rsidR="00000000" w:rsidDel="00000000" w:rsidP="00000000" w:rsidRDefault="00000000" w:rsidRPr="00000000" w14:paraId="000001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NFR-05 Reliability</w:t>
            </w:r>
          </w:p>
        </w:tc>
        <w:tc>
          <w:tcPr>
            <w:tcMar>
              <w:top w:w="100.0" w:type="dxa"/>
              <w:bottom w:w="100.0" w:type="dxa"/>
            </w:tcMar>
            <w:vAlign w:val="center"/>
          </w:tcPr>
          <w:p w:rsidR="00000000" w:rsidDel="00000000" w:rsidP="00000000" w:rsidRDefault="00000000" w:rsidRPr="00000000" w14:paraId="000001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Preprocessing shall use a fixed saved schema and transformations; missing or incompatible features shall be detected rather than silently reordered.</w:t>
            </w:r>
          </w:p>
        </w:tc>
      </w:tr>
      <w:tr>
        <w:trPr>
          <w:cantSplit w:val="0"/>
          <w:tblHeader w:val="0"/>
        </w:trPr>
        <w:tc>
          <w:tcPr>
            <w:tcMar>
              <w:top w:w="100.0" w:type="dxa"/>
              <w:bottom w:w="100.0" w:type="dxa"/>
            </w:tcMar>
            <w:vAlign w:val="center"/>
          </w:tcPr>
          <w:p w:rsidR="00000000" w:rsidDel="00000000" w:rsidP="00000000" w:rsidRDefault="00000000" w:rsidRPr="00000000" w14:paraId="000001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NFR-06 Reproducibility</w:t>
            </w:r>
          </w:p>
        </w:tc>
        <w:tc>
          <w:tcPr>
            <w:tcMar>
              <w:top w:w="100.0" w:type="dxa"/>
              <w:bottom w:w="100.0" w:type="dxa"/>
            </w:tcMar>
            <w:vAlign w:val="center"/>
          </w:tcPr>
          <w:p w:rsidR="00000000" w:rsidDel="00000000" w:rsidP="00000000" w:rsidRDefault="00000000" w:rsidRPr="00000000" w14:paraId="000001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artefacts, preprocessing, code, thresholds, dataset split logic and evaluation outputs shall be versioned or otherwise recorded.</w:t>
            </w:r>
          </w:p>
        </w:tc>
      </w:tr>
      <w:tr>
        <w:trPr>
          <w:cantSplit w:val="0"/>
          <w:tblHeader w:val="0"/>
        </w:trPr>
        <w:tc>
          <w:tcPr>
            <w:tcMar>
              <w:top w:w="100.0" w:type="dxa"/>
              <w:bottom w:w="100.0" w:type="dxa"/>
            </w:tcMar>
            <w:vAlign w:val="center"/>
          </w:tcPr>
          <w:p w:rsidR="00000000" w:rsidDel="00000000" w:rsidP="00000000" w:rsidRDefault="00000000" w:rsidRPr="00000000" w14:paraId="000001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NFR-07 Portability</w:t>
            </w:r>
          </w:p>
        </w:tc>
        <w:tc>
          <w:tcPr>
            <w:tcMar>
              <w:top w:w="100.0" w:type="dxa"/>
              <w:bottom w:w="100.0" w:type="dxa"/>
            </w:tcMar>
            <w:vAlign w:val="center"/>
          </w:tcPr>
          <w:p w:rsidR="00000000" w:rsidDel="00000000" w:rsidP="00000000" w:rsidRDefault="00000000" w:rsidRPr="00000000" w14:paraId="000001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target-domain path shall reuse portable features and the saved source-domain transformation rather than rebuilding a different feature space for every dataset.</w:t>
            </w:r>
          </w:p>
        </w:tc>
      </w:tr>
      <w:tr>
        <w:trPr>
          <w:cantSplit w:val="0"/>
          <w:tblHeader w:val="0"/>
        </w:trPr>
        <w:tc>
          <w:tcPr>
            <w:tcMar>
              <w:top w:w="100.0" w:type="dxa"/>
              <w:bottom w:w="100.0" w:type="dxa"/>
            </w:tcMar>
            <w:vAlign w:val="center"/>
          </w:tcPr>
          <w:p w:rsidR="00000000" w:rsidDel="00000000" w:rsidP="00000000" w:rsidRDefault="00000000" w:rsidRPr="00000000" w14:paraId="000001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NFR-08 Maintainability</w:t>
            </w:r>
          </w:p>
        </w:tc>
        <w:tc>
          <w:tcPr>
            <w:tcMar>
              <w:top w:w="100.0" w:type="dxa"/>
              <w:bottom w:w="100.0" w:type="dxa"/>
            </w:tcMar>
            <w:vAlign w:val="center"/>
          </w:tcPr>
          <w:p w:rsidR="00000000" w:rsidDel="00000000" w:rsidP="00000000" w:rsidRDefault="00000000" w:rsidRPr="00000000" w14:paraId="000001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preparation, model scoring, thresholding, storage and dashboard functions shall remain modular so a component can be changed without redesigning the entire system.</w:t>
            </w:r>
          </w:p>
        </w:tc>
      </w:tr>
      <w:tr>
        <w:trPr>
          <w:cantSplit w:val="0"/>
          <w:tblHeader w:val="0"/>
        </w:trPr>
        <w:tc>
          <w:tcPr>
            <w:tcMar>
              <w:top w:w="100.0" w:type="dxa"/>
              <w:bottom w:w="100.0" w:type="dxa"/>
            </w:tcMar>
            <w:vAlign w:val="center"/>
          </w:tcPr>
          <w:p w:rsidR="00000000" w:rsidDel="00000000" w:rsidP="00000000" w:rsidRDefault="00000000" w:rsidRPr="00000000" w14:paraId="000001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NFR-09 Performance</w:t>
            </w:r>
          </w:p>
        </w:tc>
        <w:tc>
          <w:tcPr>
            <w:tcMar>
              <w:top w:w="100.0" w:type="dxa"/>
              <w:bottom w:w="100.0" w:type="dxa"/>
            </w:tcMar>
            <w:vAlign w:val="center"/>
          </w:tcPr>
          <w:p w:rsidR="00000000" w:rsidDel="00000000" w:rsidP="00000000" w:rsidRDefault="00000000" w:rsidRPr="00000000" w14:paraId="000001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shall support end-to-end batch processing of the project evaluation datasets. Production line-rate latency is not an acceptance criterion for this version.</w:t>
            </w:r>
          </w:p>
        </w:tc>
      </w:tr>
      <w:tr>
        <w:trPr>
          <w:cantSplit w:val="0"/>
          <w:tblHeader w:val="0"/>
        </w:trPr>
        <w:tc>
          <w:tcPr>
            <w:tcMar>
              <w:top w:w="100.0" w:type="dxa"/>
              <w:bottom w:w="100.0" w:type="dxa"/>
            </w:tcMar>
            <w:vAlign w:val="center"/>
          </w:tcPr>
          <w:p w:rsidR="00000000" w:rsidDel="00000000" w:rsidP="00000000" w:rsidRDefault="00000000" w:rsidRPr="00000000" w14:paraId="000001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NFR-10 Auditability</w:t>
            </w:r>
          </w:p>
        </w:tc>
        <w:tc>
          <w:tcPr>
            <w:tcMar>
              <w:top w:w="100.0" w:type="dxa"/>
              <w:bottom w:w="100.0" w:type="dxa"/>
            </w:tcMar>
            <w:vAlign w:val="center"/>
          </w:tcPr>
          <w:p w:rsidR="00000000" w:rsidDel="00000000" w:rsidP="00000000" w:rsidRDefault="00000000" w:rsidRPr="00000000" w14:paraId="000001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Evaluation metrics and alert records shall be persistable so results can be checked after execution.</w:t>
            </w:r>
          </w:p>
        </w:tc>
      </w:tr>
      <w:tr>
        <w:trPr>
          <w:cantSplit w:val="0"/>
          <w:tblHeader w:val="0"/>
        </w:trPr>
        <w:tc>
          <w:tcPr>
            <w:tcMar>
              <w:top w:w="100.0" w:type="dxa"/>
              <w:bottom w:w="100.0" w:type="dxa"/>
            </w:tcMar>
            <w:vAlign w:val="center"/>
          </w:tcPr>
          <w:p w:rsidR="00000000" w:rsidDel="00000000" w:rsidP="00000000" w:rsidRDefault="00000000" w:rsidRPr="00000000" w14:paraId="000001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NFR-11 Human oversight</w:t>
            </w:r>
          </w:p>
        </w:tc>
        <w:tc>
          <w:tcPr>
            <w:tcMar>
              <w:top w:w="100.0" w:type="dxa"/>
              <w:bottom w:w="100.0" w:type="dxa"/>
            </w:tcMar>
            <w:vAlign w:val="center"/>
          </w:tcPr>
          <w:p w:rsidR="00000000" w:rsidDel="00000000" w:rsidP="00000000" w:rsidRDefault="00000000" w:rsidRPr="00000000" w14:paraId="000001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shall not automatically block traffic; an analyst remains responsible for interpreting and escalating alerts.</w:t>
            </w:r>
          </w:p>
        </w:tc>
      </w:tr>
      <w:tr>
        <w:trPr>
          <w:cantSplit w:val="0"/>
          <w:tblHeader w:val="0"/>
        </w:trPr>
        <w:tc>
          <w:tcPr>
            <w:tcMar>
              <w:top w:w="100.0" w:type="dxa"/>
              <w:bottom w:w="100.0" w:type="dxa"/>
            </w:tcMar>
            <w:vAlign w:val="center"/>
          </w:tcPr>
          <w:p w:rsidR="00000000" w:rsidDel="00000000" w:rsidP="00000000" w:rsidRDefault="00000000" w:rsidRPr="00000000" w14:paraId="00000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NFR-12 False-positive awareness</w:t>
            </w:r>
          </w:p>
        </w:tc>
        <w:tc>
          <w:tcPr>
            <w:tcMar>
              <w:top w:w="100.0" w:type="dxa"/>
              <w:bottom w:w="100.0" w:type="dxa"/>
            </w:tcMar>
            <w:vAlign w:val="center"/>
          </w:tcPr>
          <w:p w:rsidR="00000000" w:rsidDel="00000000" w:rsidP="00000000" w:rsidRDefault="00000000" w:rsidRPr="00000000" w14:paraId="000001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deployment-oriented evaluation shall report false-positive behaviour; threshold selection shall not be based on recall alone.</w:t>
            </w:r>
          </w:p>
        </w:tc>
      </w:tr>
    </w:tbl>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Data and interface requirements</w:t>
      </w:r>
    </w:p>
    <w:tbl>
      <w:tblPr>
        <w:tblStyle w:val="Table9"/>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Interface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Input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Output / contract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Benchmark data -&gt; preprocessing</w:t>
            </w:r>
          </w:p>
        </w:tc>
        <w:tc>
          <w:tcPr>
            <w:tcMar>
              <w:top w:w="100.0" w:type="dxa"/>
              <w:bottom w:w="100.0" w:type="dxa"/>
            </w:tcMar>
            <w:vAlign w:val="center"/>
          </w:tcPr>
          <w:p w:rsidR="00000000" w:rsidDel="00000000" w:rsidP="00000000" w:rsidRDefault="00000000" w:rsidRPr="00000000" w14:paraId="000001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 or mapped target records</w:t>
            </w:r>
          </w:p>
        </w:tc>
        <w:tc>
          <w:tcPr>
            <w:tcMar>
              <w:top w:w="100.0" w:type="dxa"/>
              <w:bottom w:w="100.0" w:type="dxa"/>
            </w:tcMar>
            <w:vAlign w:val="center"/>
          </w:tcPr>
          <w:p w:rsidR="00000000" w:rsidDel="00000000" w:rsidP="00000000" w:rsidRDefault="00000000" w:rsidRPr="00000000" w14:paraId="000001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portable fields -&gt; encoded/scaled fixed 41-feature vector</w:t>
            </w:r>
          </w:p>
        </w:tc>
        <w:tc>
          <w:tcPr>
            <w:tcMar>
              <w:top w:w="100.0" w:type="dxa"/>
              <w:bottom w:w="100.0" w:type="dxa"/>
            </w:tcMar>
            <w:vAlign w:val="center"/>
          </w:tcPr>
          <w:p w:rsidR="00000000" w:rsidDel="00000000" w:rsidP="00000000" w:rsidRDefault="00000000" w:rsidRPr="00000000" w14:paraId="000001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Column presence, data type, missing/invalid values, category handling.</w:t>
            </w:r>
          </w:p>
        </w:tc>
      </w:tr>
      <w:tr>
        <w:trPr>
          <w:cantSplit w:val="0"/>
          <w:tblHeader w:val="0"/>
        </w:trPr>
        <w:tc>
          <w:tcPr>
            <w:tcMar>
              <w:top w:w="100.0" w:type="dxa"/>
              <w:bottom w:w="100.0" w:type="dxa"/>
            </w:tcMar>
            <w:vAlign w:val="center"/>
          </w:tcPr>
          <w:p w:rsidR="00000000" w:rsidDel="00000000" w:rsidP="00000000" w:rsidRDefault="00000000" w:rsidRPr="00000000" w14:paraId="000001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Zeek/logs -&gt; feature builder</w:t>
            </w:r>
          </w:p>
        </w:tc>
        <w:tc>
          <w:tcPr>
            <w:tcMar>
              <w:top w:w="100.0" w:type="dxa"/>
              <w:bottom w:w="100.0" w:type="dxa"/>
            </w:tcMar>
            <w:vAlign w:val="center"/>
          </w:tcPr>
          <w:p w:rsidR="00000000" w:rsidDel="00000000" w:rsidP="00000000" w:rsidRDefault="00000000" w:rsidRPr="00000000" w14:paraId="000001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conn/http/dns/ssh logs and supporting PCAP evidence</w:t>
            </w:r>
          </w:p>
        </w:tc>
        <w:tc>
          <w:tcPr>
            <w:tcMar>
              <w:top w:w="100.0" w:type="dxa"/>
              <w:bottom w:w="100.0" w:type="dxa"/>
            </w:tcMar>
            <w:vAlign w:val="center"/>
          </w:tcPr>
          <w:p w:rsidR="00000000" w:rsidDel="00000000" w:rsidP="00000000" w:rsidRDefault="00000000" w:rsidRPr="00000000" w14:paraId="000001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Connection-level records mapped to portable network features</w:t>
            </w:r>
          </w:p>
        </w:tc>
        <w:tc>
          <w:tcPr>
            <w:tcMar>
              <w:top w:w="100.0" w:type="dxa"/>
              <w:bottom w:w="100.0" w:type="dxa"/>
            </w:tcMar>
            <w:vAlign w:val="center"/>
          </w:tcPr>
          <w:p w:rsidR="00000000" w:rsidDel="00000000" w:rsidP="00000000" w:rsidRDefault="00000000" w:rsidRPr="00000000" w14:paraId="000001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Timestamp/flow consistency, source/destination fields, protocol/service mapping.</w:t>
            </w:r>
          </w:p>
        </w:tc>
      </w:tr>
      <w:tr>
        <w:trPr>
          <w:cantSplit w:val="0"/>
          <w:tblHeader w:val="0"/>
        </w:trPr>
        <w:tc>
          <w:tcPr>
            <w:tcMar>
              <w:top w:w="100.0" w:type="dxa"/>
              <w:bottom w:w="100.0" w:type="dxa"/>
            </w:tcMar>
            <w:vAlign w:val="center"/>
          </w:tcPr>
          <w:p w:rsidR="00000000" w:rsidDel="00000000" w:rsidP="00000000" w:rsidRDefault="00000000" w:rsidRPr="00000000" w14:paraId="000001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 -&gt; model</w:t>
            </w:r>
          </w:p>
        </w:tc>
        <w:tc>
          <w:tcPr>
            <w:tcMar>
              <w:top w:w="100.0" w:type="dxa"/>
              <w:bottom w:w="100.0" w:type="dxa"/>
            </w:tcMar>
            <w:vAlign w:val="center"/>
          </w:tcPr>
          <w:p w:rsidR="00000000" w:rsidDel="00000000" w:rsidP="00000000" w:rsidRDefault="00000000" w:rsidRPr="00000000" w14:paraId="000001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41-feature numerical vector in saved column order</w:t>
            </w:r>
          </w:p>
        </w:tc>
        <w:tc>
          <w:tcPr>
            <w:tcMar>
              <w:top w:w="100.0" w:type="dxa"/>
              <w:bottom w:w="100.0" w:type="dxa"/>
            </w:tcMar>
            <w:vAlign w:val="center"/>
          </w:tcPr>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Model-specific anomaly score</w:t>
            </w:r>
          </w:p>
        </w:tc>
        <w:tc>
          <w:tcPr>
            <w:tcMar>
              <w:top w:w="100.0" w:type="dxa"/>
              <w:bottom w:w="100.0" w:type="dxa"/>
            </w:tcMar>
            <w:vAlign w:val="center"/>
          </w:tcPr>
          <w:p w:rsidR="00000000" w:rsidDel="00000000" w:rsidP="00000000" w:rsidRDefault="00000000" w:rsidRPr="00000000" w14:paraId="000001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Exact feature order and transformation objects reused.</w:t>
            </w:r>
          </w:p>
        </w:tc>
      </w:tr>
      <w:tr>
        <w:trPr>
          <w:cantSplit w:val="0"/>
          <w:tblHeader w:val="0"/>
        </w:trPr>
        <w:tc>
          <w:tcPr>
            <w:tcMar>
              <w:top w:w="100.0" w:type="dxa"/>
              <w:bottom w:w="100.0" w:type="dxa"/>
            </w:tcMar>
            <w:vAlign w:val="center"/>
          </w:tcPr>
          <w:p w:rsidR="00000000" w:rsidDel="00000000" w:rsidP="00000000" w:rsidRDefault="00000000" w:rsidRPr="00000000" w14:paraId="000001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-&gt; decision layer</w:t>
            </w:r>
          </w:p>
        </w:tc>
        <w:tc>
          <w:tcPr>
            <w:tcMar>
              <w:top w:w="100.0" w:type="dxa"/>
              <w:bottom w:w="100.0" w:type="dxa"/>
            </w:tcMar>
            <w:vAlign w:val="center"/>
          </w:tcPr>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Anomaly score</w:t>
            </w:r>
          </w:p>
        </w:tc>
        <w:tc>
          <w:tcPr>
            <w:tcMar>
              <w:top w:w="100.0" w:type="dxa"/>
              <w:bottom w:w="100.0" w:type="dxa"/>
            </w:tcMar>
            <w:vAlign w:val="center"/>
          </w:tcPr>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Normal/anomaly decision, threshold metadata</w:t>
            </w:r>
          </w:p>
        </w:tc>
        <w:tc>
          <w:tcPr>
            <w:tcMar>
              <w:top w:w="100.0" w:type="dxa"/>
              <w:bottom w:w="100.0" w:type="dxa"/>
            </w:tcMar>
            <w:vAlign w:val="center"/>
          </w:tcPr>
          <w:p w:rsidR="00000000" w:rsidDel="00000000" w:rsidP="00000000" w:rsidRDefault="00000000" w:rsidRPr="00000000" w14:paraId="000001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must identify source and calibration regime.</w:t>
            </w:r>
          </w:p>
        </w:tc>
      </w:tr>
      <w:tr>
        <w:trPr>
          <w:cantSplit w:val="0"/>
          <w:tblHeader w:val="0"/>
        </w:trPr>
        <w:tc>
          <w:tcPr>
            <w:tcMar>
              <w:top w:w="100.0" w:type="dxa"/>
              <w:bottom w:w="100.0" w:type="dxa"/>
            </w:tcMar>
            <w:vAlign w:val="center"/>
          </w:tcPr>
          <w:p w:rsidR="00000000" w:rsidDel="00000000" w:rsidP="00000000" w:rsidRDefault="00000000" w:rsidRPr="00000000" w14:paraId="000001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Decision -&gt; SQLite/dashboard</w:t>
            </w:r>
          </w:p>
        </w:tc>
        <w:tc>
          <w:tcPr>
            <w:tcMar>
              <w:top w:w="100.0" w:type="dxa"/>
              <w:bottom w:w="100.0" w:type="dxa"/>
            </w:tcMar>
            <w:vAlign w:val="center"/>
          </w:tcPr>
          <w:p w:rsidR="00000000" w:rsidDel="00000000" w:rsidP="00000000" w:rsidRDefault="00000000" w:rsidRPr="00000000" w14:paraId="000001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Decision, score, model, severity and traffic metadata</w:t>
            </w:r>
          </w:p>
        </w:tc>
        <w:tc>
          <w:tcPr>
            <w:tcMar>
              <w:top w:w="100.0" w:type="dxa"/>
              <w:bottom w:w="100.0" w:type="dxa"/>
            </w:tcMar>
            <w:vAlign w:val="center"/>
          </w:tcPr>
          <w:p w:rsidR="00000000" w:rsidDel="00000000" w:rsidP="00000000" w:rsidRDefault="00000000" w:rsidRPr="00000000" w14:paraId="000001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Persistent alert row and analyst-visible record</w:t>
            </w:r>
          </w:p>
        </w:tc>
        <w:tc>
          <w:tcPr>
            <w:tcMar>
              <w:top w:w="100.0" w:type="dxa"/>
              <w:bottom w:w="100.0" w:type="dxa"/>
            </w:tcMar>
            <w:vAlign w:val="center"/>
          </w:tcPr>
          <w:p w:rsidR="00000000" w:rsidDel="00000000" w:rsidP="00000000" w:rsidRDefault="00000000" w:rsidRPr="00000000" w14:paraId="000001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Schema validation; avoid storing unnecessary payload content.</w:t>
            </w:r>
          </w:p>
        </w:tc>
      </w:tr>
    </w:tbl>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 Acceptance criteria</w:t>
      </w:r>
    </w:p>
    <w:tbl>
      <w:tblPr>
        <w:tblStyle w:val="Table10"/>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8565"/>
        <w:tblGridChange w:id="0">
          <w:tblGrid>
            <w:gridCol w:w="1065"/>
            <w:gridCol w:w="8565"/>
          </w:tblGrid>
        </w:tblGridChange>
      </w:tblGrid>
      <w:tr>
        <w:trPr>
          <w:cantSplit w:val="0"/>
          <w:trHeight w:val="453.984375" w:hRule="atLeast"/>
          <w:tblHeader w:val="1"/>
        </w:trPr>
        <w:tc>
          <w:tcPr>
            <w:tcMar>
              <w:top w:w="100.0" w:type="dxa"/>
              <w:bottom w:w="100.0" w:type="dxa"/>
            </w:tcMar>
            <w:vAlign w:val="center"/>
          </w:tcPr>
          <w:p w:rsidR="00000000" w:rsidDel="00000000" w:rsidP="00000000" w:rsidRDefault="00000000" w:rsidRPr="00000000" w14:paraId="0000019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Acceptance criterion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AC-01</w:t>
            </w:r>
          </w:p>
        </w:tc>
        <w:tc>
          <w:tcPr>
            <w:tcMar>
              <w:top w:w="100.0" w:type="dxa"/>
              <w:bottom w:w="100.0" w:type="dxa"/>
            </w:tcMar>
            <w:vAlign w:val="center"/>
          </w:tcPr>
          <w:p w:rsidR="00000000" w:rsidDel="00000000" w:rsidP="00000000" w:rsidRDefault="00000000" w:rsidRPr="00000000" w14:paraId="000001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end-to-end architecture processes UNSW-NB15, the selected NF-CSE-CIC-IDS2018-v2 evaluation data and the project GNS3/Zeek dataset through a common model-ready feature structure.</w:t>
            </w:r>
          </w:p>
        </w:tc>
      </w:tr>
      <w:tr>
        <w:trPr>
          <w:cantSplit w:val="0"/>
          <w:tblHeader w:val="0"/>
        </w:trPr>
        <w:tc>
          <w:tcPr>
            <w:tcMar>
              <w:top w:w="100.0" w:type="dxa"/>
              <w:bottom w:w="100.0" w:type="dxa"/>
            </w:tcMar>
            <w:vAlign w:val="center"/>
          </w:tcPr>
          <w:p w:rsidR="00000000" w:rsidDel="00000000" w:rsidP="00000000" w:rsidRDefault="00000000" w:rsidRPr="00000000" w14:paraId="000001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AC-02</w:t>
            </w:r>
          </w:p>
        </w:tc>
        <w:tc>
          <w:tcPr>
            <w:tcMar>
              <w:top w:w="100.0" w:type="dxa"/>
              <w:bottom w:w="100.0" w:type="dxa"/>
            </w:tcMar>
            <w:vAlign w:val="center"/>
          </w:tcPr>
          <w:p w:rsidR="00000000" w:rsidDel="00000000" w:rsidP="00000000" w:rsidRDefault="00000000" w:rsidRPr="00000000" w14:paraId="000001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six saved models can be applied to target-domain test records without retraining.</w:t>
            </w:r>
          </w:p>
        </w:tc>
      </w:tr>
      <w:tr>
        <w:trPr>
          <w:cantSplit w:val="0"/>
          <w:tblHeader w:val="0"/>
        </w:trPr>
        <w:tc>
          <w:tcPr>
            <w:tcMar>
              <w:top w:w="100.0" w:type="dxa"/>
              <w:bottom w:w="100.0" w:type="dxa"/>
            </w:tcMar>
            <w:vAlign w:val="center"/>
          </w:tcPr>
          <w:p w:rsidR="00000000" w:rsidDel="00000000" w:rsidP="00000000" w:rsidRDefault="00000000" w:rsidRPr="00000000" w14:paraId="000001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AC-03</w:t>
            </w:r>
          </w:p>
        </w:tc>
        <w:tc>
          <w:tcPr>
            <w:tcMar>
              <w:top w:w="100.0" w:type="dxa"/>
              <w:bottom w:w="100.0" w:type="dxa"/>
            </w:tcMar>
            <w:vAlign w:val="center"/>
          </w:tcPr>
          <w:p w:rsidR="00000000" w:rsidDel="00000000" w:rsidP="00000000" w:rsidRDefault="00000000" w:rsidRPr="00000000" w14:paraId="000001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reports precision, recall, F1, FPR, ROC-AUC and PR-AUC where labels permit.</w:t>
            </w:r>
          </w:p>
        </w:tc>
      </w:tr>
      <w:tr>
        <w:trPr>
          <w:cantSplit w:val="0"/>
          <w:tblHeader w:val="0"/>
        </w:trPr>
        <w:tc>
          <w:tcPr>
            <w:tcMar>
              <w:top w:w="100.0" w:type="dxa"/>
              <w:bottom w:w="100.0" w:type="dxa"/>
            </w:tcMar>
            <w:vAlign w:val="center"/>
          </w:tcPr>
          <w:p w:rsidR="00000000" w:rsidDel="00000000" w:rsidP="00000000" w:rsidRDefault="00000000" w:rsidRPr="00000000" w14:paraId="000001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AC-04</w:t>
            </w:r>
          </w:p>
        </w:tc>
        <w:tc>
          <w:tcPr>
            <w:tcMar>
              <w:top w:w="100.0" w:type="dxa"/>
              <w:bottom w:w="100.0" w:type="dxa"/>
            </w:tcMar>
            <w:vAlign w:val="center"/>
          </w:tcPr>
          <w:p w:rsidR="00000000" w:rsidDel="00000000" w:rsidP="00000000" w:rsidRDefault="00000000" w:rsidRPr="00000000" w14:paraId="000001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decision layer supports target-normal calibration using data kept separate from held-out attack evaluation.</w:t>
            </w:r>
          </w:p>
        </w:tc>
      </w:tr>
      <w:tr>
        <w:trPr>
          <w:cantSplit w:val="0"/>
          <w:tblHeader w:val="0"/>
        </w:trPr>
        <w:tc>
          <w:tcPr>
            <w:tcMar>
              <w:top w:w="100.0" w:type="dxa"/>
              <w:bottom w:w="100.0" w:type="dxa"/>
            </w:tcMar>
            <w:vAlign w:val="center"/>
          </w:tcPr>
          <w:p w:rsidR="00000000" w:rsidDel="00000000" w:rsidP="00000000" w:rsidRDefault="00000000" w:rsidRPr="00000000" w14:paraId="00000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AC-05</w:t>
            </w:r>
          </w:p>
        </w:tc>
        <w:tc>
          <w:tcPr>
            <w:tcMar>
              <w:top w:w="100.0" w:type="dxa"/>
              <w:bottom w:w="100.0" w:type="dxa"/>
            </w:tcMar>
            <w:vAlign w:val="center"/>
          </w:tcPr>
          <w:p w:rsidR="00000000" w:rsidDel="00000000" w:rsidP="00000000" w:rsidRDefault="00000000" w:rsidRPr="00000000" w14:paraId="000001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practical dataset preserves Zeek/PCAP evidence and contains both benign and controlled malicious traffic.</w:t>
            </w:r>
          </w:p>
        </w:tc>
      </w:tr>
      <w:tr>
        <w:trPr>
          <w:cantSplit w:val="0"/>
          <w:tblHeader w:val="0"/>
        </w:trPr>
        <w:tc>
          <w:tcPr>
            <w:tcMar>
              <w:top w:w="100.0" w:type="dxa"/>
              <w:bottom w:w="100.0" w:type="dxa"/>
            </w:tcMar>
            <w:vAlign w:val="center"/>
          </w:tcPr>
          <w:p w:rsidR="00000000" w:rsidDel="00000000" w:rsidP="00000000" w:rsidRDefault="00000000" w:rsidRPr="00000000" w14:paraId="000001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AC-06</w:t>
            </w:r>
          </w:p>
        </w:tc>
        <w:tc>
          <w:tcPr>
            <w:tcMar>
              <w:top w:w="100.0" w:type="dxa"/>
              <w:bottom w:w="100.0" w:type="dxa"/>
            </w:tcMar>
            <w:vAlign w:val="center"/>
          </w:tcPr>
          <w:p w:rsidR="00000000" w:rsidDel="00000000" w:rsidP="00000000" w:rsidRDefault="00000000" w:rsidRPr="00000000" w14:paraId="000001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 displays model outputs and supports analyst investigation rather than only exporting raw scores.</w:t>
            </w:r>
          </w:p>
        </w:tc>
      </w:tr>
      <w:tr>
        <w:trPr>
          <w:cantSplit w:val="0"/>
          <w:tblHeader w:val="0"/>
        </w:trPr>
        <w:tc>
          <w:tcPr>
            <w:tcMar>
              <w:top w:w="100.0" w:type="dxa"/>
              <w:bottom w:w="100.0" w:type="dxa"/>
            </w:tcMar>
            <w:vAlign w:val="center"/>
          </w:tcPr>
          <w:p w:rsidR="00000000" w:rsidDel="00000000" w:rsidP="00000000" w:rsidRDefault="00000000" w:rsidRPr="00000000" w14:paraId="000001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AC-07</w:t>
            </w:r>
          </w:p>
        </w:tc>
        <w:tc>
          <w:tcPr>
            <w:tcMar>
              <w:top w:w="100.0" w:type="dxa"/>
              <w:bottom w:w="100.0" w:type="dxa"/>
            </w:tcMar>
            <w:vAlign w:val="center"/>
          </w:tcPr>
          <w:p w:rsidR="00000000" w:rsidDel="00000000" w:rsidP="00000000" w:rsidRDefault="00000000" w:rsidRPr="00000000" w14:paraId="000001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documents security, privacy, logging and human-oversight constraints.</w:t>
            </w:r>
          </w:p>
        </w:tc>
      </w:tr>
      <w:tr>
        <w:trPr>
          <w:cantSplit w:val="0"/>
          <w:tblHeader w:val="0"/>
        </w:trPr>
        <w:tc>
          <w:tcPr>
            <w:tcMar>
              <w:top w:w="100.0" w:type="dxa"/>
              <w:bottom w:w="100.0" w:type="dxa"/>
            </w:tcMar>
            <w:vAlign w:val="center"/>
          </w:tcPr>
          <w:p w:rsidR="00000000" w:rsidDel="00000000" w:rsidP="00000000" w:rsidRDefault="00000000" w:rsidRPr="00000000" w14:paraId="000001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AC-08</w:t>
            </w:r>
          </w:p>
        </w:tc>
        <w:tc>
          <w:tcPr>
            <w:tcMar>
              <w:top w:w="100.0" w:type="dxa"/>
              <w:bottom w:w="100.0" w:type="dxa"/>
            </w:tcMar>
            <w:vAlign w:val="center"/>
          </w:tcPr>
          <w:p w:rsidR="00000000" w:rsidDel="00000000" w:rsidP="00000000" w:rsidRDefault="00000000" w:rsidRPr="00000000" w14:paraId="000001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final implementation and results can be reproduced from saved preprocessing/model artefacts and project source code.</w:t>
            </w:r>
          </w:p>
        </w:tc>
      </w:tr>
    </w:tbl>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System Architecture and Detailed Design</w:t>
      </w:r>
    </w:p>
    <w:p w:rsidR="00000000" w:rsidDel="00000000" w:rsidP="00000000" w:rsidRDefault="00000000" w:rsidRPr="00000000" w14:paraId="000001A8">
      <w:pPr>
        <w:pStyle w:val="Heading2"/>
        <w:keepNext w:val="0"/>
        <w:keepLines w:val="0"/>
        <w:spacing w:after="0" w:before="0" w:line="276" w:lineRule="auto"/>
        <w:rPr>
          <w:rFonts w:ascii="Times New Roman" w:cs="Times New Roman" w:eastAsia="Times New Roman" w:hAnsi="Times New Roman"/>
          <w:color w:val="000000"/>
          <w:sz w:val="26"/>
          <w:szCs w:val="26"/>
        </w:rPr>
      </w:pPr>
      <w:bookmarkStart w:colFirst="0" w:colLast="0" w:name="_3jxdw9urbi45" w:id="2"/>
      <w:bookmarkEnd w:id="2"/>
      <w:r w:rsidDel="00000000" w:rsidR="00000000" w:rsidRPr="00000000">
        <w:rPr>
          <w:rFonts w:ascii="Times New Roman" w:cs="Times New Roman" w:eastAsia="Times New Roman" w:hAnsi="Times New Roman"/>
          <w:color w:val="000000"/>
          <w:sz w:val="32"/>
          <w:szCs w:val="32"/>
          <w:rtl w:val="0"/>
        </w:rPr>
        <w:t xml:space="preserve">7.1 Benchmark Detection Pathway</w:t>
      </w:r>
      <w:r w:rsidDel="00000000" w:rsidR="00000000" w:rsidRPr="00000000">
        <w:rPr>
          <w:rtl w:val="0"/>
        </w:rPr>
      </w:r>
    </w:p>
    <w:p w:rsidR="00000000" w:rsidDel="00000000" w:rsidP="00000000" w:rsidRDefault="00000000" w:rsidRPr="00000000" w14:paraId="000001A9">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benchmark pathway is used to train, test and compare the anomaly-detection models under controlled and repeatable conditions. The process begins with the UNSW-NB15 and supporting network-security datasets. The data is cleaned and prepared using a common preprocessing pipeline, including feature selection, categorical encoding, numerical transformation and scaling where required.</w:t>
      </w:r>
    </w:p>
    <w:p w:rsidR="00000000" w:rsidDel="00000000" w:rsidP="00000000" w:rsidRDefault="00000000" w:rsidRPr="00000000" w14:paraId="000001AA">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processed records are then passed to the implemented anomaly-detection models. Each model generates an anomaly score or classification result, which is evaluated against the available ground-truth labels. Performance is measured using detection-oriented metrics such as precision, recall, F1-score and false-positive rate. Particular attention is given to false alerts because excessive false positives can reduce the usefulness of a security-monitoring system in an SME environment.</w:t>
      </w:r>
    </w:p>
    <w:p w:rsidR="00000000" w:rsidDel="00000000" w:rsidP="00000000" w:rsidRDefault="00000000" w:rsidRPr="00000000" w14:paraId="000001AB">
      <w:pPr>
        <w:pStyle w:val="Heading2"/>
        <w:keepNext w:val="0"/>
        <w:keepLines w:val="0"/>
        <w:spacing w:after="0" w:before="0" w:line="276" w:lineRule="auto"/>
        <w:rPr>
          <w:rFonts w:ascii="Times New Roman" w:cs="Times New Roman" w:eastAsia="Times New Roman" w:hAnsi="Times New Roman"/>
          <w:color w:val="000000"/>
          <w:sz w:val="32"/>
          <w:szCs w:val="32"/>
        </w:rPr>
      </w:pPr>
      <w:bookmarkStart w:colFirst="0" w:colLast="0" w:name="_t84agtkhi6w4" w:id="3"/>
      <w:bookmarkEnd w:id="3"/>
      <w:r w:rsidDel="00000000" w:rsidR="00000000" w:rsidRPr="00000000">
        <w:rPr>
          <w:rFonts w:ascii="Times New Roman" w:cs="Times New Roman" w:eastAsia="Times New Roman" w:hAnsi="Times New Roman"/>
          <w:color w:val="000000"/>
          <w:sz w:val="32"/>
          <w:szCs w:val="32"/>
          <w:rtl w:val="0"/>
        </w:rPr>
        <w:t xml:space="preserve">7.2 Overall system architecture</w:t>
      </w:r>
    </w:p>
    <w:p w:rsidR="00000000" w:rsidDel="00000000" w:rsidP="00000000" w:rsidRDefault="00000000" w:rsidRPr="00000000" w14:paraId="000001AC">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proposed system uses a modular architecture that integrates </w:t>
      </w:r>
      <w:r w:rsidDel="00000000" w:rsidR="00000000" w:rsidRPr="00000000">
        <w:rPr>
          <w:rFonts w:ascii="Times New Roman" w:cs="Times New Roman" w:eastAsia="Times New Roman" w:hAnsi="Times New Roman"/>
          <w:b w:val="1"/>
          <w:bCs w:val="1"/>
          <w:sz w:val="22"/>
          <w:szCs w:val="22"/>
          <w:rtl w:val="0"/>
        </w:rPr>
        <w:t xml:space="preserve">benchmark-based model development, practical network traffic generation, cross-dataset testing, anomaly detection, alert storage and dashboard visualisation</w:t>
      </w:r>
      <w:r w:rsidDel="00000000" w:rsidR="00000000" w:rsidRPr="00000000">
        <w:rPr>
          <w:rFonts w:ascii="Times New Roman" w:cs="Times New Roman" w:eastAsia="Times New Roman" w:hAnsi="Times New Roman"/>
          <w:sz w:val="22"/>
          <w:szCs w:val="22"/>
          <w:rtl w:val="0"/>
        </w:rPr>
        <w:t xml:space="preserve">. The architecture was designed around an Australian SME financial-services scenario, where a practical security-monitoring solution should be able to detect abnormal network behaviour while keeping false alerts manageable. Figure X presents the overall architecture of the implemented system.</w:t>
      </w:r>
    </w:p>
    <w:p w:rsidR="00000000" w:rsidDel="00000000" w:rsidP="00000000" w:rsidRDefault="00000000" w:rsidRPr="00000000" w14:paraId="000001AD">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is divided into four main technical stages: </w:t>
      </w:r>
      <w:r w:rsidDel="00000000" w:rsidR="00000000" w:rsidRPr="00000000">
        <w:rPr>
          <w:rFonts w:ascii="Times New Roman" w:cs="Times New Roman" w:eastAsia="Times New Roman" w:hAnsi="Times New Roman"/>
          <w:b w:val="1"/>
          <w:bCs w:val="1"/>
          <w:sz w:val="22"/>
          <w:szCs w:val="22"/>
          <w:rtl w:val="0"/>
        </w:rPr>
        <w:t xml:space="preserve">UNSW-NB15 model development, practical GNS3/Zeek data generation, cross-dataset testing and comparison, and analyst-facing output</w:t>
      </w:r>
      <w:r w:rsidDel="00000000" w:rsidR="00000000" w:rsidRPr="00000000">
        <w:rPr>
          <w:rFonts w:ascii="Times New Roman" w:cs="Times New Roman" w:eastAsia="Times New Roman" w:hAnsi="Times New Roman"/>
          <w:sz w:val="22"/>
          <w:szCs w:val="22"/>
          <w:rtl w:val="0"/>
        </w:rPr>
        <w:t xml:space="preserve">. A key design decision is that the six anomaly-detection models are developed using </w:t>
      </w:r>
      <w:r w:rsidDel="00000000" w:rsidR="00000000" w:rsidRPr="00000000">
        <w:rPr>
          <w:rFonts w:ascii="Times New Roman" w:cs="Times New Roman" w:eastAsia="Times New Roman" w:hAnsi="Times New Roman"/>
          <w:b w:val="1"/>
          <w:bCs w:val="1"/>
          <w:sz w:val="22"/>
          <w:szCs w:val="22"/>
          <w:rtl w:val="0"/>
        </w:rPr>
        <w:t xml:space="preserve">UNSW-NB15 only</w:t>
      </w:r>
      <w:r w:rsidDel="00000000" w:rsidR="00000000" w:rsidRPr="00000000">
        <w:rPr>
          <w:rFonts w:ascii="Times New Roman" w:cs="Times New Roman" w:eastAsia="Times New Roman" w:hAnsi="Times New Roman"/>
          <w:sz w:val="22"/>
          <w:szCs w:val="22"/>
          <w:rtl w:val="0"/>
        </w:rPr>
        <w:t xml:space="preserve">. The other datasets are not used to retrain the models; instead, they are used to evaluate how well the trained models perform when exposed to different network environments.</w:t>
      </w:r>
    </w:p>
    <w:p w:rsidR="00000000" w:rsidDel="00000000" w:rsidP="00000000" w:rsidRDefault="00000000" w:rsidRPr="00000000" w14:paraId="000001A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0558" cy="9463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0558" cy="9463088"/>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99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76"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Figure 1 presents the overall architecture of the implemented system.</w:t>
      </w:r>
      <w:r w:rsidDel="00000000" w:rsidR="00000000" w:rsidRPr="00000000">
        <w:rPr>
          <w:rtl w:val="0"/>
        </w:rPr>
      </w:r>
    </w:p>
    <w:p w:rsidR="00000000" w:rsidDel="00000000" w:rsidP="00000000" w:rsidRDefault="00000000" w:rsidRPr="00000000" w14:paraId="000001B2">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Architecture components</w:t>
      </w:r>
    </w:p>
    <w:tbl>
      <w:tblPr>
        <w:tblStyle w:val="Table11"/>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070"/>
        <w:gridCol w:w="2580"/>
        <w:gridCol w:w="3195"/>
        <w:tblGridChange w:id="0">
          <w:tblGrid>
            <w:gridCol w:w="1815"/>
            <w:gridCol w:w="2070"/>
            <w:gridCol w:w="2580"/>
            <w:gridCol w:w="3195"/>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B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Technology / artefact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Design justification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benchmark</w:t>
            </w:r>
          </w:p>
        </w:tc>
        <w:tc>
          <w:tcPr>
            <w:tcMar>
              <w:top w:w="100.0" w:type="dxa"/>
              <w:bottom w:w="100.0" w:type="dxa"/>
            </w:tcMar>
            <w:vAlign w:val="center"/>
          </w:tcPr>
          <w:p w:rsidR="00000000" w:rsidDel="00000000" w:rsidP="00000000" w:rsidRDefault="00000000" w:rsidRPr="00000000" w14:paraId="000001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w:t>
            </w:r>
          </w:p>
        </w:tc>
        <w:tc>
          <w:tcPr>
            <w:tcMar>
              <w:top w:w="100.0" w:type="dxa"/>
              <w:bottom w:w="100.0" w:type="dxa"/>
            </w:tcMar>
            <w:vAlign w:val="center"/>
          </w:tcPr>
          <w:p w:rsidR="00000000" w:rsidDel="00000000" w:rsidP="00000000" w:rsidRDefault="00000000" w:rsidRPr="00000000" w14:paraId="000001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Normal-only model development, validation and source-domain testing.</w:t>
            </w:r>
          </w:p>
        </w:tc>
        <w:tc>
          <w:tcPr>
            <w:tcMar>
              <w:top w:w="100.0" w:type="dxa"/>
              <w:bottom w:w="100.0" w:type="dxa"/>
            </w:tcMar>
            <w:vAlign w:val="center"/>
          </w:tcPr>
          <w:p w:rsidR="00000000" w:rsidDel="00000000" w:rsidP="00000000" w:rsidRDefault="00000000" w:rsidRPr="00000000" w14:paraId="000001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Modern benchmark with normal and multiple attack families; widely used for NIDS evaluation (Moustafa &amp; Slay 2015).</w:t>
            </w:r>
          </w:p>
        </w:tc>
      </w:tr>
      <w:tr>
        <w:trPr>
          <w:cantSplit w:val="0"/>
          <w:tblHeader w:val="0"/>
        </w:trPr>
        <w:tc>
          <w:tcPr>
            <w:tcMar>
              <w:top w:w="100.0" w:type="dxa"/>
              <w:bottom w:w="100.0" w:type="dxa"/>
            </w:tcMar>
            <w:vAlign w:val="center"/>
          </w:tcPr>
          <w:p w:rsidR="00000000" w:rsidDel="00000000" w:rsidP="00000000" w:rsidRDefault="00000000" w:rsidRPr="00000000" w14:paraId="000001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benchmark</w:t>
            </w:r>
          </w:p>
        </w:tc>
        <w:tc>
          <w:tcPr>
            <w:tcMar>
              <w:top w:w="100.0" w:type="dxa"/>
              <w:bottom w:w="100.0" w:type="dxa"/>
            </w:tcMar>
            <w:vAlign w:val="center"/>
          </w:tcPr>
          <w:p w:rsidR="00000000" w:rsidDel="00000000" w:rsidP="00000000" w:rsidRDefault="00000000" w:rsidRPr="00000000" w14:paraId="000001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NF-CSE-CIC-IDS2018-v2</w:t>
            </w:r>
          </w:p>
        </w:tc>
        <w:tc>
          <w:tcPr>
            <w:tcMar>
              <w:top w:w="100.0" w:type="dxa"/>
              <w:bottom w:w="100.0" w:type="dxa"/>
            </w:tcMar>
            <w:vAlign w:val="center"/>
          </w:tcPr>
          <w:p w:rsidR="00000000" w:rsidDel="00000000" w:rsidP="00000000" w:rsidRDefault="00000000" w:rsidRPr="00000000" w14:paraId="000001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Unseen target-domain evaluation without retraining.</w:t>
            </w:r>
          </w:p>
        </w:tc>
        <w:tc>
          <w:tcPr>
            <w:tcMar>
              <w:top w:w="100.0" w:type="dxa"/>
              <w:bottom w:w="100.0" w:type="dxa"/>
            </w:tcMar>
            <w:vAlign w:val="center"/>
          </w:tcPr>
          <w:p w:rsidR="00000000" w:rsidDel="00000000" w:rsidP="00000000" w:rsidRDefault="00000000" w:rsidRPr="00000000" w14:paraId="000001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NetFlow-based dataset with a standardised feature philosophy, useful for generalisation testing (Sarhan et al. 2022).</w:t>
            </w:r>
          </w:p>
        </w:tc>
      </w:tr>
      <w:tr>
        <w:trPr>
          <w:cantSplit w:val="0"/>
          <w:tblHeader w:val="0"/>
        </w:trPr>
        <w:tc>
          <w:tcPr>
            <w:tcMar>
              <w:top w:w="100.0" w:type="dxa"/>
              <w:bottom w:w="100.0" w:type="dxa"/>
            </w:tcMar>
            <w:vAlign w:val="center"/>
          </w:tcPr>
          <w:p w:rsidR="00000000" w:rsidDel="00000000" w:rsidP="00000000" w:rsidRDefault="00000000" w:rsidRPr="00000000" w14:paraId="000001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Practical network</w:t>
            </w:r>
          </w:p>
        </w:tc>
        <w:tc>
          <w:tcPr>
            <w:tcMar>
              <w:top w:w="100.0" w:type="dxa"/>
              <w:bottom w:w="100.0" w:type="dxa"/>
            </w:tcMar>
            <w:vAlign w:val="center"/>
          </w:tcPr>
          <w:p w:rsidR="00000000" w:rsidDel="00000000" w:rsidP="00000000" w:rsidRDefault="00000000" w:rsidRPr="00000000" w14:paraId="000001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 + VMware</w:t>
            </w:r>
          </w:p>
        </w:tc>
        <w:tc>
          <w:tcPr>
            <w:tcMar>
              <w:top w:w="100.0" w:type="dxa"/>
              <w:bottom w:w="100.0" w:type="dxa"/>
            </w:tcMar>
            <w:vAlign w:val="center"/>
          </w:tcPr>
          <w:p w:rsidR="00000000" w:rsidDel="00000000" w:rsidP="00000000" w:rsidRDefault="00000000" w:rsidRPr="00000000" w14:paraId="000001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Controlled network with independent normal and malicious traffic.</w:t>
            </w:r>
          </w:p>
        </w:tc>
        <w:tc>
          <w:tcPr>
            <w:tcMar>
              <w:top w:w="100.0" w:type="dxa"/>
              <w:bottom w:w="100.0" w:type="dxa"/>
            </w:tcMar>
            <w:vAlign w:val="center"/>
          </w:tcPr>
          <w:p w:rsidR="00000000" w:rsidDel="00000000" w:rsidP="00000000" w:rsidRDefault="00000000" w:rsidRPr="00000000" w14:paraId="000001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implementation evidence beyond public datasets while keeping tests isolated.</w:t>
            </w:r>
          </w:p>
        </w:tc>
      </w:tr>
      <w:tr>
        <w:trPr>
          <w:cantSplit w:val="0"/>
          <w:tblHeader w:val="0"/>
        </w:trPr>
        <w:tc>
          <w:tcPr>
            <w:tcMar>
              <w:top w:w="100.0" w:type="dxa"/>
              <w:bottom w:w="100.0" w:type="dxa"/>
            </w:tcMar>
            <w:vAlign w:val="center"/>
          </w:tcPr>
          <w:p w:rsidR="00000000" w:rsidDel="00000000" w:rsidP="00000000" w:rsidRDefault="00000000" w:rsidRPr="00000000" w14:paraId="000001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 sensor</w:t>
            </w:r>
          </w:p>
        </w:tc>
        <w:tc>
          <w:tcPr>
            <w:tcMar>
              <w:top w:w="100.0" w:type="dxa"/>
              <w:bottom w:w="100.0" w:type="dxa"/>
            </w:tcMar>
            <w:vAlign w:val="center"/>
          </w:tcPr>
          <w:p w:rsidR="00000000" w:rsidDel="00000000" w:rsidP="00000000" w:rsidRDefault="00000000" w:rsidRPr="00000000" w14:paraId="000001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w:t>
            </w:r>
          </w:p>
        </w:tc>
        <w:tc>
          <w:tcPr>
            <w:tcMar>
              <w:top w:w="100.0" w:type="dxa"/>
              <w:bottom w:w="100.0" w:type="dxa"/>
            </w:tcMar>
            <w:vAlign w:val="center"/>
          </w:tcPr>
          <w:p w:rsidR="00000000" w:rsidDel="00000000" w:rsidP="00000000" w:rsidRDefault="00000000" w:rsidRPr="00000000" w14:paraId="000001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Passive collection of structured connection/protocol telemetry.</w:t>
            </w:r>
          </w:p>
        </w:tc>
        <w:tc>
          <w:tcPr>
            <w:tcMar>
              <w:top w:w="100.0" w:type="dxa"/>
              <w:bottom w:w="100.0" w:type="dxa"/>
            </w:tcMar>
            <w:vAlign w:val="center"/>
          </w:tcPr>
          <w:p w:rsidR="00000000" w:rsidDel="00000000" w:rsidP="00000000" w:rsidRDefault="00000000" w:rsidRPr="00000000" w14:paraId="000001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Structured logs are suitable for repeatable feature extraction and investigation.</w:t>
            </w:r>
          </w:p>
        </w:tc>
      </w:tr>
      <w:tr>
        <w:trPr>
          <w:cantSplit w:val="0"/>
          <w:tblHeader w:val="0"/>
        </w:trPr>
        <w:tc>
          <w:tcPr>
            <w:tcMar>
              <w:top w:w="100.0" w:type="dxa"/>
              <w:bottom w:w="100.0" w:type="dxa"/>
            </w:tcMar>
            <w:vAlign w:val="center"/>
          </w:tcPr>
          <w:p w:rsidR="00000000" w:rsidDel="00000000" w:rsidP="00000000" w:rsidRDefault="00000000" w:rsidRPr="00000000" w14:paraId="000001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Preprocessing</w:t>
            </w:r>
          </w:p>
        </w:tc>
        <w:tc>
          <w:tcPr>
            <w:tcMar>
              <w:top w:w="100.0" w:type="dxa"/>
              <w:bottom w:w="100.0" w:type="dxa"/>
            </w:tcMar>
            <w:vAlign w:val="center"/>
          </w:tcPr>
          <w:p w:rsidR="00000000" w:rsidDel="00000000" w:rsidP="00000000" w:rsidRDefault="00000000" w:rsidRPr="00000000" w14:paraId="000001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Python, Pandas, NumPy, saved transformation objects</w:t>
            </w:r>
          </w:p>
        </w:tc>
        <w:tc>
          <w:tcPr>
            <w:tcMar>
              <w:top w:w="100.0" w:type="dxa"/>
              <w:bottom w:w="100.0" w:type="dxa"/>
            </w:tcMar>
            <w:vAlign w:val="center"/>
          </w:tcPr>
          <w:p w:rsidR="00000000" w:rsidDel="00000000" w:rsidP="00000000" w:rsidRDefault="00000000" w:rsidRPr="00000000" w14:paraId="000001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Cleaning, mapping, encoding/scaling and feature-order control.</w:t>
            </w:r>
          </w:p>
        </w:tc>
        <w:tc>
          <w:tcPr>
            <w:tcMar>
              <w:top w:w="100.0" w:type="dxa"/>
              <w:bottom w:w="100.0" w:type="dxa"/>
            </w:tcMar>
            <w:vAlign w:val="center"/>
          </w:tcPr>
          <w:p w:rsidR="00000000" w:rsidDel="00000000" w:rsidP="00000000" w:rsidRDefault="00000000" w:rsidRPr="00000000" w14:paraId="000001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Ensures the same model contract is applied across source and target domains.</w:t>
            </w:r>
          </w:p>
        </w:tc>
      </w:tr>
      <w:tr>
        <w:trPr>
          <w:cantSplit w:val="0"/>
          <w:tblHeader w:val="0"/>
        </w:trPr>
        <w:tc>
          <w:tcPr>
            <w:tcMar>
              <w:top w:w="100.0" w:type="dxa"/>
              <w:bottom w:w="100.0" w:type="dxa"/>
            </w:tcMar>
            <w:vAlign w:val="center"/>
          </w:tcPr>
          <w:p w:rsidR="00000000" w:rsidDel="00000000" w:rsidP="00000000" w:rsidRDefault="00000000" w:rsidRPr="00000000" w14:paraId="000001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Detection layer</w:t>
            </w:r>
          </w:p>
        </w:tc>
        <w:tc>
          <w:tcPr>
            <w:tcMar>
              <w:top w:w="100.0" w:type="dxa"/>
              <w:bottom w:w="100.0" w:type="dxa"/>
            </w:tcMar>
            <w:vAlign w:val="center"/>
          </w:tcPr>
          <w:p w:rsidR="00000000" w:rsidDel="00000000" w:rsidP="00000000" w:rsidRDefault="00000000" w:rsidRPr="00000000" w14:paraId="000001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scikit-learn, TensorFlow/Keras; six saved models</w:t>
            </w:r>
          </w:p>
        </w:tc>
        <w:tc>
          <w:tcPr>
            <w:tcMar>
              <w:top w:w="100.0" w:type="dxa"/>
              <w:bottom w:w="100.0" w:type="dxa"/>
            </w:tcMar>
            <w:vAlign w:val="center"/>
          </w:tcPr>
          <w:p w:rsidR="00000000" w:rsidDel="00000000" w:rsidP="00000000" w:rsidRDefault="00000000" w:rsidRPr="00000000" w14:paraId="000001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Generates anomaly scores for complementary detection mechanisms.</w:t>
            </w:r>
          </w:p>
        </w:tc>
        <w:tc>
          <w:tcPr>
            <w:tcMar>
              <w:top w:w="100.0" w:type="dxa"/>
              <w:bottom w:w="100.0" w:type="dxa"/>
            </w:tcMar>
            <w:vAlign w:val="center"/>
          </w:tcPr>
          <w:p w:rsidR="00000000" w:rsidDel="00000000" w:rsidP="00000000" w:rsidRDefault="00000000" w:rsidRPr="00000000" w14:paraId="000001C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diversity exposes different trade-offs rather than assuming one method is universally best.</w:t>
            </w:r>
          </w:p>
        </w:tc>
      </w:tr>
      <w:tr>
        <w:trPr>
          <w:cantSplit w:val="0"/>
          <w:tblHeader w:val="0"/>
        </w:trPr>
        <w:tc>
          <w:tcPr>
            <w:tcMar>
              <w:top w:w="100.0" w:type="dxa"/>
              <w:bottom w:w="100.0" w:type="dxa"/>
            </w:tcMar>
            <w:vAlign w:val="center"/>
          </w:tcPr>
          <w:p w:rsidR="00000000" w:rsidDel="00000000" w:rsidP="00000000" w:rsidRDefault="00000000" w:rsidRPr="00000000" w14:paraId="000001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Decision layer</w:t>
            </w:r>
          </w:p>
        </w:tc>
        <w:tc>
          <w:tcPr>
            <w:tcMar>
              <w:top w:w="100.0" w:type="dxa"/>
              <w:bottom w:w="100.0" w:type="dxa"/>
            </w:tcMar>
            <w:vAlign w:val="center"/>
          </w:tcPr>
          <w:p w:rsidR="00000000" w:rsidDel="00000000" w:rsidP="00000000" w:rsidRDefault="00000000" w:rsidRPr="00000000" w14:paraId="000001D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Percentile thresholds and target-normal recalibration</w:t>
            </w:r>
          </w:p>
        </w:tc>
        <w:tc>
          <w:tcPr>
            <w:tcMar>
              <w:top w:w="100.0" w:type="dxa"/>
              <w:bottom w:w="100.0" w:type="dxa"/>
            </w:tcMar>
            <w:vAlign w:val="center"/>
          </w:tcPr>
          <w:p w:rsidR="00000000" w:rsidDel="00000000" w:rsidP="00000000" w:rsidRDefault="00000000" w:rsidRPr="00000000" w14:paraId="000001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Converts continuous scores to operational decisions.</w:t>
            </w:r>
          </w:p>
        </w:tc>
        <w:tc>
          <w:tcPr>
            <w:tcMar>
              <w:top w:w="100.0" w:type="dxa"/>
              <w:bottom w:w="100.0" w:type="dxa"/>
            </w:tcMar>
            <w:vAlign w:val="center"/>
          </w:tcPr>
          <w:p w:rsidR="00000000" w:rsidDel="00000000" w:rsidP="00000000" w:rsidRDefault="00000000" w:rsidRPr="00000000" w14:paraId="000001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Separates model learning from deployment-specific alert sensitivity.</w:t>
            </w:r>
          </w:p>
        </w:tc>
      </w:tr>
      <w:tr>
        <w:trPr>
          <w:cantSplit w:val="0"/>
          <w:tblHeader w:val="0"/>
        </w:trPr>
        <w:tc>
          <w:tcPr>
            <w:tcMar>
              <w:top w:w="100.0" w:type="dxa"/>
              <w:bottom w:w="100.0" w:type="dxa"/>
            </w:tcMar>
            <w:vAlign w:val="center"/>
          </w:tcPr>
          <w:p w:rsidR="00000000" w:rsidDel="00000000" w:rsidP="00000000" w:rsidRDefault="00000000" w:rsidRPr="00000000" w14:paraId="000001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Explainability</w:t>
            </w:r>
          </w:p>
        </w:tc>
        <w:tc>
          <w:tcPr>
            <w:tcMar>
              <w:top w:w="100.0" w:type="dxa"/>
              <w:bottom w:w="100.0" w:type="dxa"/>
            </w:tcMar>
            <w:vAlign w:val="center"/>
          </w:tcPr>
          <w:p w:rsidR="00000000" w:rsidDel="00000000" w:rsidP="00000000" w:rsidRDefault="00000000" w:rsidRPr="00000000" w14:paraId="000001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Threshold/score context; SHAP or reconstruction-error / feature residuals where implemented and verified</w:t>
            </w:r>
          </w:p>
        </w:tc>
        <w:tc>
          <w:tcPr>
            <w:tcMar>
              <w:top w:w="100.0" w:type="dxa"/>
              <w:bottom w:w="100.0" w:type="dxa"/>
            </w:tcMar>
            <w:vAlign w:val="center"/>
          </w:tcPr>
          <w:p w:rsidR="00000000" w:rsidDel="00000000" w:rsidP="00000000" w:rsidRDefault="00000000" w:rsidRPr="00000000" w14:paraId="000001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evidence about influential features/deviations.</w:t>
            </w:r>
          </w:p>
        </w:tc>
        <w:tc>
          <w:tcPr>
            <w:tcMar>
              <w:top w:w="100.0" w:type="dxa"/>
              <w:bottom w:w="100.0" w:type="dxa"/>
            </w:tcMar>
            <w:vAlign w:val="center"/>
          </w:tcPr>
          <w:p w:rsidR="00000000" w:rsidDel="00000000" w:rsidP="00000000" w:rsidRDefault="00000000" w:rsidRPr="00000000" w14:paraId="000001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analyst trust and investigation (Lundberg &amp; Lee 2017).</w:t>
            </w:r>
          </w:p>
        </w:tc>
      </w:tr>
      <w:tr>
        <w:trPr>
          <w:cantSplit w:val="0"/>
          <w:tblHeader w:val="0"/>
        </w:trPr>
        <w:tc>
          <w:tcPr>
            <w:tcMar>
              <w:top w:w="100.0" w:type="dxa"/>
              <w:bottom w:w="100.0" w:type="dxa"/>
            </w:tcMar>
            <w:vAlign w:val="center"/>
          </w:tcPr>
          <w:p w:rsidR="00000000" w:rsidDel="00000000" w:rsidP="00000000" w:rsidRDefault="00000000" w:rsidRPr="00000000" w14:paraId="000001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Storage</w:t>
            </w:r>
          </w:p>
        </w:tc>
        <w:tc>
          <w:tcPr>
            <w:tcMar>
              <w:top w:w="100.0" w:type="dxa"/>
              <w:bottom w:w="100.0" w:type="dxa"/>
            </w:tcMar>
            <w:vAlign w:val="center"/>
          </w:tcPr>
          <w:p w:rsidR="00000000" w:rsidDel="00000000" w:rsidP="00000000" w:rsidRDefault="00000000" w:rsidRPr="00000000" w14:paraId="000001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w:t>
            </w:r>
          </w:p>
        </w:tc>
        <w:tc>
          <w:tcPr>
            <w:tcMar>
              <w:top w:w="100.0" w:type="dxa"/>
              <w:bottom w:w="100.0" w:type="dxa"/>
            </w:tcMar>
            <w:vAlign w:val="center"/>
          </w:tcPr>
          <w:p w:rsidR="00000000" w:rsidDel="00000000" w:rsidP="00000000" w:rsidRDefault="00000000" w:rsidRPr="00000000" w14:paraId="000001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Persists alerts, scores, severity and supporting metadata.</w:t>
            </w:r>
          </w:p>
        </w:tc>
        <w:tc>
          <w:tcPr>
            <w:tcMar>
              <w:top w:w="100.0" w:type="dxa"/>
              <w:bottom w:w="100.0" w:type="dxa"/>
            </w:tcMar>
            <w:vAlign w:val="center"/>
          </w:tcPr>
          <w:p w:rsidR="00000000" w:rsidDel="00000000" w:rsidP="00000000" w:rsidRDefault="00000000" w:rsidRPr="00000000" w14:paraId="00000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Lightweight and sufficient for prototype auditability.</w:t>
            </w:r>
          </w:p>
        </w:tc>
      </w:tr>
      <w:tr>
        <w:trPr>
          <w:cantSplit w:val="0"/>
          <w:tblHeader w:val="0"/>
        </w:trPr>
        <w:tc>
          <w:tcPr>
            <w:tcMar>
              <w:top w:w="100.0" w:type="dxa"/>
              <w:bottom w:w="100.0" w:type="dxa"/>
            </w:tcMar>
            <w:vAlign w:val="center"/>
          </w:tcPr>
          <w:p w:rsidR="00000000" w:rsidDel="00000000" w:rsidP="00000000" w:rsidRDefault="00000000" w:rsidRPr="00000000" w14:paraId="000001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 interface</w:t>
            </w:r>
          </w:p>
        </w:tc>
        <w:tc>
          <w:tcPr>
            <w:tcMar>
              <w:top w:w="100.0" w:type="dxa"/>
              <w:bottom w:w="100.0" w:type="dxa"/>
            </w:tcMar>
            <w:vAlign w:val="center"/>
          </w:tcPr>
          <w:p w:rsidR="00000000" w:rsidDel="00000000" w:rsidP="00000000" w:rsidRDefault="00000000" w:rsidRPr="00000000" w14:paraId="000001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w:t>
            </w:r>
          </w:p>
        </w:tc>
        <w:tc>
          <w:tcPr>
            <w:tcMar>
              <w:top w:w="100.0" w:type="dxa"/>
              <w:bottom w:w="100.0" w:type="dxa"/>
            </w:tcMar>
            <w:vAlign w:val="center"/>
          </w:tcPr>
          <w:p w:rsidR="00000000" w:rsidDel="00000000" w:rsidP="00000000" w:rsidRDefault="00000000" w:rsidRPr="00000000" w14:paraId="000001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Displays alerts, model comparison and investigation views.</w:t>
            </w:r>
          </w:p>
        </w:tc>
        <w:tc>
          <w:tcPr>
            <w:tcMar>
              <w:top w:w="100.0" w:type="dxa"/>
              <w:bottom w:w="100.0" w:type="dxa"/>
            </w:tcMar>
            <w:vAlign w:val="center"/>
          </w:tcPr>
          <w:p w:rsidR="00000000" w:rsidDel="00000000" w:rsidP="00000000" w:rsidRDefault="00000000" w:rsidRPr="00000000" w14:paraId="000001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Transforms technical outputs into a practical analyst workflow.</w:t>
            </w:r>
          </w:p>
        </w:tc>
      </w:tr>
    </w:tbl>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Source-domain model-development pathway</w:t>
      </w:r>
    </w:p>
    <w:p w:rsidR="00000000" w:rsidDel="00000000" w:rsidP="00000000" w:rsidRDefault="00000000" w:rsidRPr="00000000" w14:paraId="000001E1">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source pathway begins with UNSW-NB15. Normal traffic is isolated for model fitting/validation because the project is designed around the assumption that a future SME can more readily collect examples of legitimate operation than complete labelled examples of attacks. Preprocessing is fitted only where appropriate on source development data and then saved. The six detectors are trained or fitted against the source-domain normal representation. Their continuous score orientation is normalised so that larger values consistently represent more anomalous behaviour before comparison and Hybrid fusion.</w:t>
      </w:r>
    </w:p>
    <w:p w:rsidR="00000000" w:rsidDel="00000000" w:rsidP="00000000" w:rsidRDefault="00000000" w:rsidRPr="00000000" w14:paraId="000001E2">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initial decision threshold is derived from normal validation scores using a percentile rule. Conceptually, if q is the permitted upper-tail fraction of normal validation scores, the threshold is selected at the (1-q) quantile. For q = 1%, the threshold is approximately the 99th percentile of normal scores. This makes the intended calibration meaning explicit and avoids selecting a threshold by maximising attack-test performance</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1E3">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Target-domain frozen-model pathway</w:t>
      </w:r>
    </w:p>
    <w:p w:rsidR="00000000" w:rsidDel="00000000" w:rsidP="00000000" w:rsidRDefault="00000000" w:rsidRPr="00000000" w14:paraId="000001E4">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target-domain pathway is intentionally restrictive. NF-CSE-CIC-IDS2018-v2 and GNS3/Zeek records are mapped to the common portable features and transformed using the saved source-domain preprocessing. The models themselves are not refitted. This answers a stronger question than ordinary train/test evaluation: can a detector developed in one environment maintain useful behaviour when the normal traffic distribution changes?</w:t>
      </w:r>
    </w:p>
    <w:p w:rsidR="00000000" w:rsidDel="00000000" w:rsidP="00000000" w:rsidRDefault="00000000" w:rsidRPr="00000000" w14:paraId="000001E5">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target pathway first applies the saved source-domain thresholds so transfer behaviour can be observed without altering the trained models. Where target-normal recalibration is used, only the decision threshold changes while model weights remain frozen. Detailed calibration splits, cross-domain results and before/after comparisons are documented in Technical Artefact 6 - Cross-Domain Evaluation, Threshold Calibration &amp; Sensitivity Analysis.</w:t>
      </w:r>
      <w:r w:rsidDel="00000000" w:rsidR="00000000" w:rsidRPr="00000000">
        <w:rPr>
          <w:rtl w:val="0"/>
        </w:rPr>
      </w:r>
    </w:p>
    <w:p w:rsidR="00000000" w:rsidDel="00000000" w:rsidP="00000000" w:rsidRDefault="00000000" w:rsidRPr="00000000" w14:paraId="000001E6">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 Decision-threshold model</w:t>
      </w:r>
    </w:p>
    <w:p w:rsidR="00000000" w:rsidDel="00000000" w:rsidP="00000000" w:rsidRDefault="00000000" w:rsidRPr="00000000" w14:paraId="000001E7">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anomaly model produces a ranking or score; the threshold determines how that score becomes an alert. The architecture treats the threshold as an explicit deployment parameter with provenance. Each run should record the model identifier, score direction, threshold value, calibration dataset/session and target percentile. This makes it possible to compare “same model, different operating point” without confusing a threshold change with retraining.</w:t>
      </w:r>
    </w:p>
    <w:p w:rsidR="00000000" w:rsidDel="00000000" w:rsidP="00000000" w:rsidRDefault="00000000" w:rsidRPr="00000000" w14:paraId="000001E8">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sensitivity and operating-point experiments are documented in Technical Artefact 6. At architecture level, each threshold must retain clear provenance, including the model, calibration source and selected operating regime.</w:t>
      </w:r>
    </w:p>
    <w:p w:rsidR="00000000" w:rsidDel="00000000" w:rsidP="00000000" w:rsidRDefault="00000000" w:rsidRPr="00000000" w14:paraId="000001E9">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 Security architecture</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At architecture level, security is enforced through isolated GNS3/VMware attack testing, metadata-focused monitoring, fixed preprocessing and feature-order controls, retained evidence provenance, and passive analyst review rather than automatic blocking. Detailed threat analysis, risk ratings, treatment priorities and residual-risk decisions are documented in Technical Artefact 9 - Risk Assessment &amp; Security Controls. Detailed legal, privacy and professional obligations are documented in Technical Artefact 10 - Ethical, Legal &amp; Professional Considerations.</w:t>
      </w:r>
    </w:p>
    <w:p w:rsidR="00000000" w:rsidDel="00000000" w:rsidP="00000000" w:rsidRDefault="00000000" w:rsidRPr="00000000" w14:paraId="000001E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C">
      <w:pPr>
        <w:pStyle w:val="Heading1"/>
        <w:keepNext w:val="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Key Design Decisions and Justifications</w:t>
      </w:r>
    </w:p>
    <w:tbl>
      <w:tblPr>
        <w:tblStyle w:val="Table12"/>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865"/>
        <w:gridCol w:w="3195"/>
        <w:gridCol w:w="2490"/>
        <w:tblGridChange w:id="0">
          <w:tblGrid>
            <w:gridCol w:w="1110"/>
            <w:gridCol w:w="2865"/>
            <w:gridCol w:w="3195"/>
            <w:gridCol w:w="2490"/>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1E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Decision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Choice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Justification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Trade-off / limitation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ADR-01</w:t>
            </w:r>
          </w:p>
        </w:tc>
        <w:tc>
          <w:tcPr>
            <w:tcMar>
              <w:top w:w="100.0" w:type="dxa"/>
              <w:bottom w:w="100.0" w:type="dxa"/>
            </w:tcMar>
            <w:vAlign w:val="center"/>
          </w:tcPr>
          <w:p w:rsidR="00000000" w:rsidDel="00000000" w:rsidP="00000000" w:rsidRDefault="00000000" w:rsidRPr="00000000" w14:paraId="000001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anomaly detection rather than supervised attack classification as the primary learning approach.</w:t>
            </w:r>
          </w:p>
        </w:tc>
        <w:tc>
          <w:tcPr>
            <w:tcMar>
              <w:top w:w="100.0" w:type="dxa"/>
              <w:bottom w:w="100.0" w:type="dxa"/>
            </w:tcMar>
            <w:vAlign w:val="center"/>
          </w:tcPr>
          <w:p w:rsidR="00000000" w:rsidDel="00000000" w:rsidP="00000000" w:rsidRDefault="00000000" w:rsidRPr="00000000" w14:paraId="000001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limited labelled attack data and the objective of detecting previously unseen deviations.</w:t>
            </w:r>
          </w:p>
        </w:tc>
        <w:tc>
          <w:tcPr>
            <w:tcMar>
              <w:top w:w="100.0" w:type="dxa"/>
              <w:bottom w:w="100.0" w:type="dxa"/>
            </w:tcMar>
            <w:vAlign w:val="center"/>
          </w:tcPr>
          <w:p w:rsidR="00000000" w:rsidDel="00000000" w:rsidP="00000000" w:rsidRDefault="00000000" w:rsidRPr="00000000" w14:paraId="000001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Potentially higher false positives; mitigated by threshold calibration and analyst review.</w:t>
            </w:r>
          </w:p>
        </w:tc>
      </w:tr>
      <w:tr>
        <w:trPr>
          <w:cantSplit w:val="0"/>
          <w:tblHeader w:val="0"/>
        </w:trPr>
        <w:tc>
          <w:tcPr>
            <w:tcMar>
              <w:top w:w="100.0" w:type="dxa"/>
              <w:bottom w:w="100.0" w:type="dxa"/>
            </w:tcMar>
            <w:vAlign w:val="center"/>
          </w:tcPr>
          <w:p w:rsidR="00000000" w:rsidDel="00000000" w:rsidP="00000000" w:rsidRDefault="00000000" w:rsidRPr="00000000" w14:paraId="000001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ADR-02</w:t>
            </w:r>
          </w:p>
        </w:tc>
        <w:tc>
          <w:tcPr>
            <w:tcMar>
              <w:top w:w="100.0" w:type="dxa"/>
              <w:bottom w:w="100.0" w:type="dxa"/>
            </w:tcMar>
            <w:vAlign w:val="center"/>
          </w:tcPr>
          <w:p w:rsidR="00000000" w:rsidDel="00000000" w:rsidP="00000000" w:rsidRDefault="00000000" w:rsidRPr="00000000" w14:paraId="000001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UNSW-NB15 as the source-domain development benchmark.</w:t>
            </w:r>
          </w:p>
        </w:tc>
        <w:tc>
          <w:tcPr>
            <w:tcMar>
              <w:top w:w="100.0" w:type="dxa"/>
              <w:bottom w:w="100.0" w:type="dxa"/>
            </w:tcMar>
            <w:vAlign w:val="center"/>
          </w:tcPr>
          <w:p w:rsidR="00000000" w:rsidDel="00000000" w:rsidP="00000000" w:rsidRDefault="00000000" w:rsidRPr="00000000" w14:paraId="000001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Established NIDS benchmark with modern normal and attack traffic; public research provenance (Moustafa &amp; Slay 2015).</w:t>
            </w:r>
          </w:p>
        </w:tc>
        <w:tc>
          <w:tcPr>
            <w:tcMar>
              <w:top w:w="100.0" w:type="dxa"/>
              <w:bottom w:w="100.0" w:type="dxa"/>
            </w:tcMar>
            <w:vAlign w:val="center"/>
          </w:tcPr>
          <w:p w:rsidR="00000000" w:rsidDel="00000000" w:rsidP="00000000" w:rsidRDefault="00000000" w:rsidRPr="00000000" w14:paraId="000001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Benchmark age and synthetic components mean it cannot represent every modern SME environment.</w:t>
            </w:r>
          </w:p>
        </w:tc>
      </w:tr>
      <w:tr>
        <w:trPr>
          <w:cantSplit w:val="0"/>
          <w:tblHeader w:val="0"/>
        </w:trPr>
        <w:tc>
          <w:tcPr>
            <w:tcMar>
              <w:top w:w="100.0" w:type="dxa"/>
              <w:bottom w:w="100.0" w:type="dxa"/>
            </w:tcMar>
            <w:vAlign w:val="center"/>
          </w:tcPr>
          <w:p w:rsidR="00000000" w:rsidDel="00000000" w:rsidP="00000000" w:rsidRDefault="00000000" w:rsidRPr="00000000" w14:paraId="000001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ADR-03</w:t>
            </w:r>
          </w:p>
        </w:tc>
        <w:tc>
          <w:tcPr>
            <w:tcMar>
              <w:top w:w="100.0" w:type="dxa"/>
              <w:bottom w:w="100.0" w:type="dxa"/>
            </w:tcMar>
            <w:vAlign w:val="center"/>
          </w:tcPr>
          <w:p w:rsidR="00000000" w:rsidDel="00000000" w:rsidP="00000000" w:rsidRDefault="00000000" w:rsidRPr="00000000" w14:paraId="000001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NF-CSE-CIC-IDS2018-v2 as an unseen cross-domain target.</w:t>
            </w:r>
          </w:p>
        </w:tc>
        <w:tc>
          <w:tcPr>
            <w:tcMar>
              <w:top w:w="100.0" w:type="dxa"/>
              <w:bottom w:w="100.0" w:type="dxa"/>
            </w:tcMar>
            <w:vAlign w:val="center"/>
          </w:tcPr>
          <w:p w:rsidR="00000000" w:rsidDel="00000000" w:rsidP="00000000" w:rsidRDefault="00000000" w:rsidRPr="00000000" w14:paraId="000001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Different traffic generation/distribution and standardised NetFlow feature philosophy provide a meaningful transfer test (Sarhan et al. 2022).</w:t>
            </w:r>
          </w:p>
        </w:tc>
        <w:tc>
          <w:tcPr>
            <w:tcMar>
              <w:top w:w="100.0" w:type="dxa"/>
              <w:bottom w:w="100.0" w:type="dxa"/>
            </w:tcMar>
            <w:vAlign w:val="center"/>
          </w:tcPr>
          <w:p w:rsidR="00000000" w:rsidDel="00000000" w:rsidP="00000000" w:rsidRDefault="00000000" w:rsidRPr="00000000" w14:paraId="000001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Cross-dataset mapping can still lose semantics not shared by both sources.</w:t>
            </w:r>
          </w:p>
        </w:tc>
      </w:tr>
      <w:tr>
        <w:trPr>
          <w:cantSplit w:val="0"/>
          <w:tblHeader w:val="0"/>
        </w:trPr>
        <w:tc>
          <w:tcPr>
            <w:tcMar>
              <w:top w:w="100.0" w:type="dxa"/>
              <w:bottom w:w="100.0" w:type="dxa"/>
            </w:tcMar>
            <w:vAlign w:val="center"/>
          </w:tcPr>
          <w:p w:rsidR="00000000" w:rsidDel="00000000" w:rsidP="00000000" w:rsidRDefault="00000000" w:rsidRPr="00000000" w14:paraId="000001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ADR-04</w:t>
            </w:r>
          </w:p>
        </w:tc>
        <w:tc>
          <w:tcPr>
            <w:tcMar>
              <w:top w:w="100.0" w:type="dxa"/>
              <w:bottom w:w="100.0" w:type="dxa"/>
            </w:tcMar>
            <w:vAlign w:val="center"/>
          </w:tcPr>
          <w:p w:rsidR="00000000" w:rsidDel="00000000" w:rsidP="00000000" w:rsidRDefault="00000000" w:rsidRPr="00000000" w14:paraId="000001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 independently generated GNS3/Zeek data.</w:t>
            </w:r>
          </w:p>
        </w:tc>
        <w:tc>
          <w:tcPr>
            <w:tcMar>
              <w:top w:w="100.0" w:type="dxa"/>
              <w:bottom w:w="100.0" w:type="dxa"/>
            </w:tcMar>
            <w:vAlign w:val="center"/>
          </w:tcPr>
          <w:p w:rsidR="00000000" w:rsidDel="00000000" w:rsidP="00000000" w:rsidRDefault="00000000" w:rsidRPr="00000000" w14:paraId="000001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Demonstrates practical implementation and prevents conclusions from depending only on public benchmarks.</w:t>
            </w:r>
          </w:p>
        </w:tc>
        <w:tc>
          <w:tcPr>
            <w:tcMar>
              <w:top w:w="100.0" w:type="dxa"/>
              <w:bottom w:w="100.0" w:type="dxa"/>
            </w:tcMar>
            <w:vAlign w:val="center"/>
          </w:tcPr>
          <w:p w:rsidR="00000000" w:rsidDel="00000000" w:rsidP="00000000" w:rsidRDefault="00000000" w:rsidRPr="00000000" w14:paraId="000002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traffic is smaller and not identical to a live financial network.</w:t>
            </w:r>
          </w:p>
        </w:tc>
      </w:tr>
      <w:tr>
        <w:trPr>
          <w:cantSplit w:val="0"/>
          <w:tblHeader w:val="0"/>
        </w:trPr>
        <w:tc>
          <w:tcPr>
            <w:tcMar>
              <w:top w:w="100.0" w:type="dxa"/>
              <w:bottom w:w="100.0" w:type="dxa"/>
            </w:tcMar>
            <w:vAlign w:val="center"/>
          </w:tcPr>
          <w:p w:rsidR="00000000" w:rsidDel="00000000" w:rsidP="00000000" w:rsidRDefault="00000000" w:rsidRPr="00000000" w14:paraId="000002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ADR-05</w:t>
            </w:r>
          </w:p>
        </w:tc>
        <w:tc>
          <w:tcPr>
            <w:tcMar>
              <w:top w:w="100.0" w:type="dxa"/>
              <w:bottom w:w="100.0" w:type="dxa"/>
            </w:tcMar>
            <w:vAlign w:val="center"/>
          </w:tcPr>
          <w:p w:rsidR="00000000" w:rsidDel="00000000" w:rsidP="00000000" w:rsidRDefault="00000000" w:rsidRPr="00000000" w14:paraId="000002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Evaluate six diverse detectors.</w:t>
            </w:r>
          </w:p>
        </w:tc>
        <w:tc>
          <w:tcPr>
            <w:tcMar>
              <w:top w:w="100.0" w:type="dxa"/>
              <w:bottom w:w="100.0" w:type="dxa"/>
            </w:tcMar>
            <w:vAlign w:val="center"/>
          </w:tcPr>
          <w:p w:rsidR="00000000" w:rsidDel="00000000" w:rsidP="00000000" w:rsidRDefault="00000000" w:rsidRPr="00000000" w14:paraId="000002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Reduces dependence on a single modelling assumption and allows operational trade-offs to be compared.</w:t>
            </w:r>
          </w:p>
        </w:tc>
        <w:tc>
          <w:tcPr>
            <w:tcMar>
              <w:top w:w="100.0" w:type="dxa"/>
              <w:bottom w:w="100.0" w:type="dxa"/>
            </w:tcMar>
            <w:vAlign w:val="center"/>
          </w:tcPr>
          <w:p w:rsidR="00000000" w:rsidDel="00000000" w:rsidP="00000000" w:rsidRDefault="00000000" w:rsidRPr="00000000" w14:paraId="000002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Increases implementation/evaluation complexity.</w:t>
            </w:r>
          </w:p>
        </w:tc>
      </w:tr>
      <w:tr>
        <w:trPr>
          <w:cantSplit w:val="0"/>
          <w:tblHeader w:val="0"/>
        </w:trPr>
        <w:tc>
          <w:tcPr>
            <w:tcMar>
              <w:top w:w="100.0" w:type="dxa"/>
              <w:bottom w:w="100.0" w:type="dxa"/>
            </w:tcMar>
            <w:vAlign w:val="center"/>
          </w:tcPr>
          <w:p w:rsidR="00000000" w:rsidDel="00000000" w:rsidP="00000000" w:rsidRDefault="00000000" w:rsidRPr="00000000" w14:paraId="000002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ADR-06</w:t>
            </w:r>
          </w:p>
        </w:tc>
        <w:tc>
          <w:tcPr>
            <w:tcMar>
              <w:top w:w="100.0" w:type="dxa"/>
              <w:bottom w:w="100.0" w:type="dxa"/>
            </w:tcMar>
            <w:vAlign w:val="center"/>
          </w:tcPr>
          <w:p w:rsidR="00000000" w:rsidDel="00000000" w:rsidP="00000000" w:rsidRDefault="00000000" w:rsidRPr="00000000" w14:paraId="000002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 target-domain models frozen.</w:t>
            </w:r>
          </w:p>
        </w:tc>
        <w:tc>
          <w:tcPr>
            <w:tcMar>
              <w:top w:w="100.0" w:type="dxa"/>
              <w:bottom w:w="100.0" w:type="dxa"/>
            </w:tcMar>
            <w:vAlign w:val="center"/>
          </w:tcPr>
          <w:p w:rsidR="00000000" w:rsidDel="00000000" w:rsidP="00000000" w:rsidRDefault="00000000" w:rsidRPr="00000000" w14:paraId="000002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Makes generalisation failure observable and prevents target labels/data from silently changing the model.</w:t>
            </w:r>
          </w:p>
        </w:tc>
        <w:tc>
          <w:tcPr>
            <w:tcMar>
              <w:top w:w="100.0" w:type="dxa"/>
              <w:bottom w:w="100.0" w:type="dxa"/>
            </w:tcMar>
            <w:vAlign w:val="center"/>
          </w:tcPr>
          <w:p w:rsidR="00000000" w:rsidDel="00000000" w:rsidP="00000000" w:rsidRDefault="00000000" w:rsidRPr="00000000" w14:paraId="000002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Performance may be lower than a retrained domain-specific detector; this is intentional for the transfer experiment.</w:t>
            </w:r>
          </w:p>
        </w:tc>
      </w:tr>
      <w:tr>
        <w:trPr>
          <w:cantSplit w:val="0"/>
          <w:tblHeader w:val="0"/>
        </w:trPr>
        <w:tc>
          <w:tcPr>
            <w:tcMar>
              <w:top w:w="100.0" w:type="dxa"/>
              <w:bottom w:w="100.0" w:type="dxa"/>
            </w:tcMar>
            <w:vAlign w:val="center"/>
          </w:tcPr>
          <w:p w:rsidR="00000000" w:rsidDel="00000000" w:rsidP="00000000" w:rsidRDefault="00000000" w:rsidRPr="00000000" w14:paraId="000002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ADR-07</w:t>
            </w:r>
          </w:p>
        </w:tc>
        <w:tc>
          <w:tcPr>
            <w:tcMar>
              <w:top w:w="100.0" w:type="dxa"/>
              <w:bottom w:w="100.0" w:type="dxa"/>
            </w:tcMar>
            <w:vAlign w:val="center"/>
          </w:tcPr>
          <w:p w:rsidR="00000000" w:rsidDel="00000000" w:rsidP="00000000" w:rsidRDefault="00000000" w:rsidRPr="00000000" w14:paraId="000002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Recalibrate target thresholds using normal traffic only.</w:t>
            </w:r>
          </w:p>
        </w:tc>
        <w:tc>
          <w:tcPr>
            <w:tcMar>
              <w:top w:w="100.0" w:type="dxa"/>
              <w:bottom w:w="100.0" w:type="dxa"/>
            </w:tcMar>
            <w:vAlign w:val="center"/>
          </w:tcPr>
          <w:p w:rsidR="00000000" w:rsidDel="00000000" w:rsidP="00000000" w:rsidRDefault="00000000" w:rsidRPr="00000000" w14:paraId="000002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Adapts the operating point without changing model weights and fits the normal-only deployment assumption.</w:t>
            </w:r>
          </w:p>
        </w:tc>
        <w:tc>
          <w:tcPr>
            <w:tcMar>
              <w:top w:w="100.0" w:type="dxa"/>
              <w:bottom w:w="100.0" w:type="dxa"/>
            </w:tcMar>
            <w:vAlign w:val="center"/>
          </w:tcPr>
          <w:p w:rsidR="00000000" w:rsidDel="00000000" w:rsidP="00000000" w:rsidRDefault="00000000" w:rsidRPr="00000000" w14:paraId="000002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Requires representative clean normal calibration data.</w:t>
            </w:r>
          </w:p>
        </w:tc>
      </w:tr>
      <w:tr>
        <w:trPr>
          <w:cantSplit w:val="0"/>
          <w:tblHeader w:val="0"/>
        </w:trPr>
        <w:tc>
          <w:tcPr>
            <w:tcMar>
              <w:top w:w="100.0" w:type="dxa"/>
              <w:bottom w:w="100.0" w:type="dxa"/>
            </w:tcMar>
            <w:vAlign w:val="center"/>
          </w:tcPr>
          <w:p w:rsidR="00000000" w:rsidDel="00000000" w:rsidP="00000000" w:rsidRDefault="00000000" w:rsidRPr="00000000" w14:paraId="000002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ADR-08</w:t>
            </w:r>
          </w:p>
        </w:tc>
        <w:tc>
          <w:tcPr>
            <w:tcMar>
              <w:top w:w="100.0" w:type="dxa"/>
              <w:bottom w:w="100.0" w:type="dxa"/>
            </w:tcMar>
            <w:vAlign w:val="center"/>
          </w:tcPr>
          <w:p w:rsidR="00000000" w:rsidDel="00000000" w:rsidP="00000000" w:rsidRDefault="00000000" w:rsidRPr="00000000" w14:paraId="000002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 FPR as a first-class metric.</w:t>
            </w:r>
          </w:p>
        </w:tc>
        <w:tc>
          <w:tcPr>
            <w:tcMar>
              <w:top w:w="100.0" w:type="dxa"/>
              <w:bottom w:w="100.0" w:type="dxa"/>
            </w:tcMar>
            <w:vAlign w:val="center"/>
          </w:tcPr>
          <w:p w:rsidR="00000000" w:rsidDel="00000000" w:rsidP="00000000" w:rsidRDefault="00000000" w:rsidRPr="00000000" w14:paraId="000002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alert volume directly affects analyst workload and practical usability.</w:t>
            </w:r>
          </w:p>
        </w:tc>
        <w:tc>
          <w:tcPr>
            <w:tcMar>
              <w:top w:w="100.0" w:type="dxa"/>
              <w:bottom w:w="100.0" w:type="dxa"/>
            </w:tcMar>
            <w:vAlign w:val="center"/>
          </w:tcPr>
          <w:p w:rsidR="00000000" w:rsidDel="00000000" w:rsidP="00000000" w:rsidRDefault="00000000" w:rsidRPr="00000000" w14:paraId="000002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FPR alone can hide poor recall, so multiple metrics remain necessary.</w:t>
            </w:r>
          </w:p>
        </w:tc>
      </w:tr>
      <w:tr>
        <w:trPr>
          <w:cantSplit w:val="0"/>
          <w:tblHeader w:val="0"/>
        </w:trPr>
        <w:tc>
          <w:tcPr>
            <w:tcMar>
              <w:top w:w="100.0" w:type="dxa"/>
              <w:bottom w:w="100.0" w:type="dxa"/>
            </w:tcMar>
            <w:vAlign w:val="center"/>
          </w:tcPr>
          <w:p w:rsidR="00000000" w:rsidDel="00000000" w:rsidP="00000000" w:rsidRDefault="00000000" w:rsidRPr="00000000" w14:paraId="000002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ADR-09</w:t>
            </w:r>
          </w:p>
        </w:tc>
        <w:tc>
          <w:tcPr>
            <w:tcMar>
              <w:top w:w="100.0" w:type="dxa"/>
              <w:bottom w:w="100.0" w:type="dxa"/>
            </w:tcMar>
            <w:vAlign w:val="center"/>
          </w:tcPr>
          <w:p w:rsidR="00000000" w:rsidDel="00000000" w:rsidP="00000000" w:rsidRDefault="00000000" w:rsidRPr="00000000" w14:paraId="000002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Use verified explanations and clearly label proposed SHAP / residual evidence.</w:t>
            </w:r>
          </w:p>
        </w:tc>
        <w:tc>
          <w:tcPr>
            <w:tcMar>
              <w:top w:w="100.0" w:type="dxa"/>
              <w:bottom w:w="100.0" w:type="dxa"/>
            </w:tcMar>
            <w:vAlign w:val="center"/>
          </w:tcPr>
          <w:p w:rsidR="00000000" w:rsidDel="00000000" w:rsidP="00000000" w:rsidRDefault="00000000" w:rsidRPr="00000000" w14:paraId="000002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feature-level context and supports investigation rather than opaque alerting.</w:t>
            </w:r>
          </w:p>
        </w:tc>
        <w:tc>
          <w:tcPr>
            <w:tcMar>
              <w:top w:w="100.0" w:type="dxa"/>
              <w:bottom w:w="100.0" w:type="dxa"/>
            </w:tcMar>
            <w:vAlign w:val="center"/>
          </w:tcPr>
          <w:p w:rsidR="00000000" w:rsidDel="00000000" w:rsidP="00000000" w:rsidRDefault="00000000" w:rsidRPr="00000000" w14:paraId="000002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Explanations describe model behaviour, not ground-truth causation.</w:t>
            </w:r>
          </w:p>
        </w:tc>
      </w:tr>
      <w:tr>
        <w:trPr>
          <w:cantSplit w:val="0"/>
          <w:tblHeader w:val="0"/>
        </w:trPr>
        <w:tc>
          <w:tcPr>
            <w:tcMar>
              <w:top w:w="100.0" w:type="dxa"/>
              <w:bottom w:w="100.0" w:type="dxa"/>
            </w:tcMar>
            <w:vAlign w:val="center"/>
          </w:tcPr>
          <w:p w:rsidR="00000000" w:rsidDel="00000000" w:rsidP="00000000" w:rsidRDefault="00000000" w:rsidRPr="00000000" w14:paraId="000002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ADR-10</w:t>
            </w:r>
          </w:p>
        </w:tc>
        <w:tc>
          <w:tcPr>
            <w:tcMar>
              <w:top w:w="100.0" w:type="dxa"/>
              <w:bottom w:w="100.0" w:type="dxa"/>
            </w:tcMar>
            <w:vAlign w:val="center"/>
          </w:tcPr>
          <w:p w:rsidR="00000000" w:rsidDel="00000000" w:rsidP="00000000" w:rsidRDefault="00000000" w:rsidRPr="00000000" w14:paraId="000002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SQLite + Streamlit for prototype integration.</w:t>
            </w:r>
          </w:p>
        </w:tc>
        <w:tc>
          <w:tcPr>
            <w:tcMar>
              <w:top w:w="100.0" w:type="dxa"/>
              <w:bottom w:w="100.0" w:type="dxa"/>
            </w:tcMar>
            <w:vAlign w:val="center"/>
          </w:tcPr>
          <w:p w:rsidR="00000000" w:rsidDel="00000000" w:rsidP="00000000" w:rsidRDefault="00000000" w:rsidRPr="00000000" w14:paraId="000002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deployment overhead, easy inspection and suitable for a student prototype.</w:t>
            </w:r>
          </w:p>
        </w:tc>
        <w:tc>
          <w:tcPr>
            <w:tcMar>
              <w:top w:w="100.0" w:type="dxa"/>
              <w:bottom w:w="100.0" w:type="dxa"/>
            </w:tcMar>
            <w:vAlign w:val="center"/>
          </w:tcPr>
          <w:p w:rsidR="00000000" w:rsidDel="00000000" w:rsidP="00000000" w:rsidRDefault="00000000" w:rsidRPr="00000000" w14:paraId="000002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production system would need stronger concurrency, authentication, backup and scaling controls.</w:t>
            </w:r>
          </w:p>
        </w:tc>
      </w:tr>
    </w:tbl>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Style w:val="Heading1"/>
        <w:keepNext w:val="0"/>
        <w:keepLines w:val="0"/>
        <w:spacing w:after="80" w:before="280" w:lineRule="auto"/>
        <w:ind w:right="600"/>
        <w:rPr>
          <w:rFonts w:ascii="Times New Roman" w:cs="Times New Roman" w:eastAsia="Times New Roman" w:hAnsi="Times New Roman"/>
          <w:color w:val="000000"/>
        </w:rPr>
      </w:pPr>
      <w:bookmarkStart w:colFirst="0" w:colLast="0" w:name="_ch1agebrie0d" w:id="4"/>
      <w:bookmarkEnd w:id="4"/>
      <w:r w:rsidDel="00000000" w:rsidR="00000000" w:rsidRPr="00000000">
        <w:rPr>
          <w:rFonts w:ascii="Times New Roman" w:cs="Times New Roman" w:eastAsia="Times New Roman" w:hAnsi="Times New Roman"/>
          <w:color w:val="000000"/>
          <w:rtl w:val="0"/>
        </w:rPr>
        <w:t xml:space="preserve">9. Requirements and Architecture Evolution</w:t>
      </w:r>
    </w:p>
    <w:tbl>
      <w:tblPr>
        <w:tblStyle w:val="Table13"/>
        <w:tblW w:w="997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90"/>
        <w:gridCol w:w="2280"/>
        <w:gridCol w:w="3060"/>
        <w:tblGridChange w:id="0">
          <w:tblGrid>
            <w:gridCol w:w="2145"/>
            <w:gridCol w:w="2490"/>
            <w:gridCol w:w="2280"/>
            <w:gridCol w:w="306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assumption /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observed during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 refinement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Source-domain decision thresholds could be reused in other environments.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Cross-domain testing showed that source-domain thresholds did not transfer reliably to the target environments.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w:t>
            </w:r>
            <w:r w:rsidDel="00000000" w:rsidR="00000000" w:rsidRPr="00000000">
              <w:rPr>
                <w:rFonts w:ascii="Times New Roman" w:cs="Times New Roman" w:eastAsia="Times New Roman" w:hAnsi="Times New Roman"/>
                <w:b w:val="1"/>
                <w:bCs w:val="1"/>
                <w:rtl w:val="0"/>
              </w:rPr>
              <w:t xml:space="preserve">target-normal threshold recalibration</w:t>
            </w:r>
            <w:r w:rsidDel="00000000" w:rsidR="00000000" w:rsidRPr="00000000">
              <w:rPr>
                <w:rFonts w:ascii="Times New Roman" w:cs="Times New Roman" w:eastAsia="Times New Roman" w:hAnsi="Times New Roman"/>
                <w:rtl w:val="0"/>
              </w:rPr>
              <w:t xml:space="preserve"> while keeping model parameters frozen.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may still rank anomalies usefully even when the score distribution changes between environments. Recalibrating the decision layer adapts alert sensitivity without retraining the model.</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threshold setting could provide an acceptable operating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recall and FPR changed differently as thresholds were adjusted.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multi-point target-normal threshold sensitivity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operating point to be selected according to deployment conditions and false-positive tolerance rather than assuming one universal threshold.</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 datasets would provide sufficient evidence of system behaviour.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benchmark testing could not demonstrate practical traffic collection, monitoring or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an isolated </w:t>
            </w:r>
            <w:r w:rsidDel="00000000" w:rsidR="00000000" w:rsidRPr="00000000">
              <w:rPr>
                <w:rFonts w:ascii="Times New Roman" w:cs="Times New Roman" w:eastAsia="Times New Roman" w:hAnsi="Times New Roman"/>
                <w:b w:val="1"/>
                <w:bCs w:val="1"/>
                <w:rtl w:val="0"/>
              </w:rPr>
              <w:t xml:space="preserve">GNS3/VMware/Zeek practical pathway</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independent implementation evidence and allows controlled generation of both normal and malicious network activity.</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outputs alone would be sufficient for evaluating the detector.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models showed different precision, recall and false-positive trade-offs.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Expanded evaluation to </w:t>
            </w:r>
            <w:r w:rsidDel="00000000" w:rsidR="00000000" w:rsidRPr="00000000">
              <w:rPr>
                <w:rFonts w:ascii="Times New Roman" w:cs="Times New Roman" w:eastAsia="Times New Roman" w:hAnsi="Times New Roman"/>
                <w:b w:val="1"/>
                <w:bCs w:val="1"/>
                <w:rtl w:val="0"/>
              </w:rPr>
              <w:t xml:space="preserve">Precision, Recall, F1, FPR, ROC-AUC and PR-AUC</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a model from appearing effective based on a single metric such as recall while producing an unacceptable number of false alarms.</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binary normal/anomaly result would be sufficient for the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raw model prediction provides limited information for investigation.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w:t>
            </w:r>
            <w:r w:rsidDel="00000000" w:rsidR="00000000" w:rsidRPr="00000000">
              <w:rPr>
                <w:rFonts w:ascii="Times New Roman" w:cs="Times New Roman" w:eastAsia="Times New Roman" w:hAnsi="Times New Roman"/>
                <w:b w:val="1"/>
                <w:bCs w:val="1"/>
                <w:rtl w:val="0"/>
              </w:rPr>
              <w:t xml:space="preserve">explainability, severity/context, SQLite alert persistence and a Streamlit analyst dashboard</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results more actionable and supports human investigation rather than treating anomaly detection as a fully automated decision.</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Dataset-specific feature structures could be handled independently.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Cross-domain evaluation required consistent model input across UNSW, CIC and Zeek-derived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common pipeline of </w:t>
            </w:r>
            <w:r w:rsidDel="00000000" w:rsidR="00000000" w:rsidRPr="00000000">
              <w:rPr>
                <w:rFonts w:ascii="Cardo" w:cs="Cardo" w:eastAsia="Cardo" w:hAnsi="Cardo"/>
                <w:b w:val="1"/>
                <w:bCs w:val="1"/>
                <w:rtl w:val="0"/>
              </w:rPr>
              <w:t xml:space="preserve">21 portable features → fixed 41 model-ready features</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the saved model input contract and enables meaningful frozen-model evaluation across different data sources.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and evaluation data could be treated as one target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same normal records for threshold setting and final evaluation would create optimistic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Separated target-normal calibration data from a non-overlapping held-out evaluation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evaluation leakage and provides a more defensible estimate of post-calibration performance.</w:t>
            </w:r>
          </w:p>
        </w:tc>
      </w:tr>
    </w:tbl>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Heading2"/>
        <w:rPr>
          <w:rFonts w:ascii="Times New Roman" w:cs="Times New Roman" w:eastAsia="Times New Roman" w:hAnsi="Times New Roman"/>
          <w:color w:val="000000"/>
        </w:rPr>
      </w:pPr>
      <w:bookmarkStart w:colFirst="0" w:colLast="0" w:name="_fesgt76licf9" w:id="5"/>
      <w:bookmarkEnd w:id="5"/>
      <w:r w:rsidDel="00000000" w:rsidR="00000000" w:rsidRPr="00000000">
        <w:rPr>
          <w:rFonts w:ascii="Times New Roman" w:cs="Times New Roman" w:eastAsia="Times New Roman" w:hAnsi="Times New Roman"/>
          <w:color w:val="000000"/>
          <w:rtl w:val="0"/>
        </w:rPr>
        <w:t xml:space="preserve">9.1 Requirements Traceability Matrix</w:t>
      </w:r>
    </w:p>
    <w:tbl>
      <w:tblPr>
        <w:tblStyle w:val="Table14"/>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23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Requirement(s)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Design / implementation element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evidence artefact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Verification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BR-01 / FR-03/04</w:t>
            </w:r>
          </w:p>
        </w:tc>
        <w:tc>
          <w:tcPr>
            <w:tcMar>
              <w:top w:w="100.0" w:type="dxa"/>
              <w:bottom w:w="100.0" w:type="dxa"/>
            </w:tcMar>
            <w:vAlign w:val="center"/>
          </w:tcPr>
          <w:p w:rsidR="00000000" w:rsidDel="00000000" w:rsidP="00000000" w:rsidRDefault="00000000" w:rsidRPr="00000000" w14:paraId="000002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unsupervised/one-class models; normal-only UNSW development</w:t>
            </w:r>
          </w:p>
        </w:tc>
        <w:tc>
          <w:tcPr>
            <w:tcMar>
              <w:top w:w="100.0" w:type="dxa"/>
              <w:bottom w:w="100.0" w:type="dxa"/>
            </w:tcMar>
            <w:vAlign w:val="center"/>
          </w:tcPr>
          <w:p w:rsidR="00000000" w:rsidDel="00000000" w:rsidP="00000000" w:rsidRDefault="00000000" w:rsidRPr="00000000" w14:paraId="000002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TA4 IF/AE/Hybrid and TA5 LOF/OCSVM/Deep SVDD; saved model artefacts</w:t>
            </w:r>
          </w:p>
        </w:tc>
        <w:tc>
          <w:tcPr>
            <w:tcMar>
              <w:top w:w="100.0" w:type="dxa"/>
              <w:bottom w:w="100.0" w:type="dxa"/>
            </w:tcMar>
            <w:vAlign w:val="center"/>
          </w:tcPr>
          <w:p w:rsidR="00000000" w:rsidDel="00000000" w:rsidP="00000000" w:rsidRDefault="00000000" w:rsidRPr="00000000" w14:paraId="000002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training/fitting completed and reproducible.</w:t>
            </w:r>
          </w:p>
        </w:tc>
      </w:tr>
      <w:tr>
        <w:trPr>
          <w:cantSplit w:val="0"/>
          <w:tblHeader w:val="0"/>
        </w:trPr>
        <w:tc>
          <w:tcPr>
            <w:tcMar>
              <w:top w:w="100.0" w:type="dxa"/>
              <w:bottom w:w="100.0" w:type="dxa"/>
            </w:tcMar>
            <w:vAlign w:val="center"/>
          </w:tcPr>
          <w:p w:rsidR="00000000" w:rsidDel="00000000" w:rsidP="00000000" w:rsidRDefault="00000000" w:rsidRPr="00000000" w14:paraId="000002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BR-02 / NFR-12</w:t>
            </w:r>
          </w:p>
        </w:tc>
        <w:tc>
          <w:tcPr>
            <w:tcMar>
              <w:top w:w="100.0" w:type="dxa"/>
              <w:bottom w:w="100.0" w:type="dxa"/>
            </w:tcMar>
            <w:vAlign w:val="center"/>
          </w:tcPr>
          <w:p w:rsidR="00000000" w:rsidDel="00000000" w:rsidP="00000000" w:rsidRDefault="00000000" w:rsidRPr="00000000" w14:paraId="000002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Explicit FPR metric, threshold recalibration, sensitivity analysis</w:t>
            </w:r>
          </w:p>
        </w:tc>
        <w:tc>
          <w:tcPr>
            <w:tcMar>
              <w:top w:w="100.0" w:type="dxa"/>
              <w:bottom w:w="100.0" w:type="dxa"/>
            </w:tcMar>
            <w:vAlign w:val="center"/>
          </w:tcPr>
          <w:p w:rsidR="00000000" w:rsidDel="00000000" w:rsidP="00000000" w:rsidRDefault="00000000" w:rsidRPr="00000000" w14:paraId="000002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TA6 Evaluation &amp; Threshold Analysis</w:t>
            </w:r>
          </w:p>
        </w:tc>
        <w:tc>
          <w:tcPr>
            <w:tcMar>
              <w:top w:w="100.0" w:type="dxa"/>
              <w:bottom w:w="100.0" w:type="dxa"/>
            </w:tcMar>
            <w:vAlign w:val="center"/>
          </w:tcPr>
          <w:p w:rsidR="00000000" w:rsidDel="00000000" w:rsidP="00000000" w:rsidRDefault="00000000" w:rsidRPr="00000000" w14:paraId="000002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FPR reported before/after recalibration.</w:t>
            </w:r>
          </w:p>
        </w:tc>
      </w:tr>
      <w:tr>
        <w:trPr>
          <w:cantSplit w:val="0"/>
          <w:tblHeader w:val="0"/>
        </w:trPr>
        <w:tc>
          <w:tcPr>
            <w:tcMar>
              <w:top w:w="100.0" w:type="dxa"/>
              <w:bottom w:w="100.0" w:type="dxa"/>
            </w:tcMar>
            <w:vAlign w:val="center"/>
          </w:tcPr>
          <w:p w:rsidR="00000000" w:rsidDel="00000000" w:rsidP="00000000" w:rsidRDefault="00000000" w:rsidRPr="00000000" w14:paraId="000002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BR-03 / FR-09/10/12</w:t>
            </w:r>
          </w:p>
        </w:tc>
        <w:tc>
          <w:tcPr>
            <w:tcMar>
              <w:top w:w="100.0" w:type="dxa"/>
              <w:bottom w:w="100.0" w:type="dxa"/>
            </w:tcMar>
            <w:vAlign w:val="center"/>
          </w:tcPr>
          <w:p w:rsidR="00000000" w:rsidDel="00000000" w:rsidP="00000000" w:rsidRDefault="00000000" w:rsidRPr="00000000" w14:paraId="000002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Explainability, severity and Streamlit investigation views</w:t>
            </w:r>
          </w:p>
        </w:tc>
        <w:tc>
          <w:tcPr>
            <w:tcMar>
              <w:top w:w="100.0" w:type="dxa"/>
              <w:bottom w:w="100.0" w:type="dxa"/>
            </w:tcMar>
            <w:vAlign w:val="center"/>
          </w:tcPr>
          <w:p w:rsidR="00000000" w:rsidDel="00000000" w:rsidP="00000000" w:rsidRDefault="00000000" w:rsidRPr="00000000" w14:paraId="000002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TA8 Dashboard Implementation</w:t>
            </w:r>
          </w:p>
        </w:tc>
        <w:tc>
          <w:tcPr>
            <w:tcMar>
              <w:top w:w="100.0" w:type="dxa"/>
              <w:bottom w:w="100.0" w:type="dxa"/>
            </w:tcMar>
            <w:vAlign w:val="center"/>
          </w:tcPr>
          <w:p w:rsidR="00000000" w:rsidDel="00000000" w:rsidP="00000000" w:rsidRDefault="00000000" w:rsidRPr="00000000" w14:paraId="000002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screenshots/demo; explanation outputs.</w:t>
            </w:r>
          </w:p>
        </w:tc>
      </w:tr>
      <w:tr>
        <w:trPr>
          <w:cantSplit w:val="0"/>
          <w:tblHeader w:val="0"/>
        </w:trPr>
        <w:tc>
          <w:tcPr>
            <w:tcMar>
              <w:top w:w="100.0" w:type="dxa"/>
              <w:bottom w:w="100.0" w:type="dxa"/>
            </w:tcMar>
            <w:vAlign w:val="center"/>
          </w:tcPr>
          <w:p w:rsidR="00000000" w:rsidDel="00000000" w:rsidP="00000000" w:rsidRDefault="00000000" w:rsidRPr="00000000" w14:paraId="000002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BR-04 / FR-05</w:t>
            </w:r>
          </w:p>
        </w:tc>
        <w:tc>
          <w:tcPr>
            <w:tcMar>
              <w:top w:w="100.0" w:type="dxa"/>
              <w:bottom w:w="100.0" w:type="dxa"/>
            </w:tcMar>
            <w:vAlign w:val="center"/>
          </w:tcPr>
          <w:p w:rsidR="00000000" w:rsidDel="00000000" w:rsidP="00000000" w:rsidRDefault="00000000" w:rsidRPr="00000000" w14:paraId="000002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 UNSW models applied to CIC and GNS3/Zeek</w:t>
            </w:r>
          </w:p>
        </w:tc>
        <w:tc>
          <w:tcPr>
            <w:tcMar>
              <w:top w:w="100.0" w:type="dxa"/>
              <w:bottom w:w="100.0" w:type="dxa"/>
            </w:tcMar>
            <w:vAlign w:val="center"/>
          </w:tcPr>
          <w:p w:rsidR="00000000" w:rsidDel="00000000" w:rsidP="00000000" w:rsidRDefault="00000000" w:rsidRPr="00000000" w14:paraId="000002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TA6 Evaluation &amp; Threshold Analysis</w:t>
            </w:r>
          </w:p>
        </w:tc>
        <w:tc>
          <w:tcPr>
            <w:tcMar>
              <w:top w:w="100.0" w:type="dxa"/>
              <w:bottom w:w="100.0" w:type="dxa"/>
            </w:tcMar>
            <w:vAlign w:val="center"/>
          </w:tcPr>
          <w:p w:rsidR="00000000" w:rsidDel="00000000" w:rsidP="00000000" w:rsidRDefault="00000000" w:rsidRPr="00000000" w14:paraId="000002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retraining in target-domain evaluation path.</w:t>
            </w:r>
          </w:p>
        </w:tc>
      </w:tr>
      <w:tr>
        <w:trPr>
          <w:cantSplit w:val="0"/>
          <w:tblHeader w:val="0"/>
        </w:trPr>
        <w:tc>
          <w:tcPr>
            <w:tcMar>
              <w:top w:w="100.0" w:type="dxa"/>
              <w:bottom w:w="100.0" w:type="dxa"/>
            </w:tcMar>
            <w:vAlign w:val="center"/>
          </w:tcPr>
          <w:p w:rsidR="00000000" w:rsidDel="00000000" w:rsidP="00000000" w:rsidRDefault="00000000" w:rsidRPr="00000000" w14:paraId="000002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BR-05 / FR-14</w:t>
            </w:r>
          </w:p>
        </w:tc>
        <w:tc>
          <w:tcPr>
            <w:tcMar>
              <w:top w:w="100.0" w:type="dxa"/>
              <w:bottom w:w="100.0" w:type="dxa"/>
            </w:tcMar>
            <w:vAlign w:val="center"/>
          </w:tcPr>
          <w:p w:rsidR="00000000" w:rsidDel="00000000" w:rsidP="00000000" w:rsidRDefault="00000000" w:rsidRPr="00000000" w14:paraId="000002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GNS3/VMware network, Zeek logs and PCAPs</w:t>
            </w:r>
          </w:p>
        </w:tc>
        <w:tc>
          <w:tcPr>
            <w:tcMar>
              <w:top w:w="100.0" w:type="dxa"/>
              <w:bottom w:w="100.0" w:type="dxa"/>
            </w:tcMar>
            <w:vAlign w:val="center"/>
          </w:tcPr>
          <w:p w:rsidR="00000000" w:rsidDel="00000000" w:rsidP="00000000" w:rsidRDefault="00000000" w:rsidRPr="00000000" w14:paraId="000002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TA7 GNS3/Zeek Implementation</w:t>
            </w:r>
          </w:p>
        </w:tc>
        <w:tc>
          <w:tcPr>
            <w:tcMar>
              <w:top w:w="100.0" w:type="dxa"/>
              <w:bottom w:w="100.0" w:type="dxa"/>
            </w:tcMar>
            <w:vAlign w:val="center"/>
          </w:tcPr>
          <w:p w:rsidR="00000000" w:rsidDel="00000000" w:rsidP="00000000" w:rsidRDefault="00000000" w:rsidRPr="00000000" w14:paraId="000002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Topology, commands, logs and captures.</w:t>
            </w:r>
          </w:p>
        </w:tc>
      </w:tr>
      <w:tr>
        <w:trPr>
          <w:cantSplit w:val="0"/>
          <w:tblHeader w:val="0"/>
        </w:trPr>
        <w:tc>
          <w:tcPr>
            <w:tcMar>
              <w:top w:w="100.0" w:type="dxa"/>
              <w:bottom w:w="100.0" w:type="dxa"/>
            </w:tcMar>
            <w:vAlign w:val="center"/>
          </w:tcPr>
          <w:p w:rsidR="00000000" w:rsidDel="00000000" w:rsidP="00000000" w:rsidRDefault="00000000" w:rsidRPr="00000000" w14:paraId="000002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FR-02 / NFR-05</w:t>
            </w:r>
          </w:p>
        </w:tc>
        <w:tc>
          <w:tcPr>
            <w:tcMar>
              <w:top w:w="100.0" w:type="dxa"/>
              <w:bottom w:w="100.0" w:type="dxa"/>
            </w:tcMar>
            <w:vAlign w:val="center"/>
          </w:tcPr>
          <w:p w:rsidR="00000000" w:rsidDel="00000000" w:rsidP="00000000" w:rsidRDefault="00000000" w:rsidRPr="00000000" w14:paraId="000002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portable features -&gt; fixed 41 model-ready representation</w:t>
            </w:r>
          </w:p>
        </w:tc>
        <w:tc>
          <w:tcPr>
            <w:tcMar>
              <w:top w:w="100.0" w:type="dxa"/>
              <w:bottom w:w="100.0" w:type="dxa"/>
            </w:tcMar>
            <w:vAlign w:val="center"/>
          </w:tcPr>
          <w:p w:rsidR="00000000" w:rsidDel="00000000" w:rsidP="00000000" w:rsidRDefault="00000000" w:rsidRPr="00000000" w14:paraId="000002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TA2 Dataset/Data Engineering</w:t>
            </w:r>
          </w:p>
        </w:tc>
        <w:tc>
          <w:tcPr>
            <w:tcMar>
              <w:top w:w="100.0" w:type="dxa"/>
              <w:bottom w:w="100.0" w:type="dxa"/>
            </w:tcMar>
            <w:vAlign w:val="center"/>
          </w:tcPr>
          <w:p w:rsidR="00000000" w:rsidDel="00000000" w:rsidP="00000000" w:rsidRDefault="00000000" w:rsidRPr="00000000" w14:paraId="000002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preprocessing, feature list and schema checks.</w:t>
            </w:r>
          </w:p>
        </w:tc>
      </w:tr>
      <w:tr>
        <w:trPr>
          <w:cantSplit w:val="0"/>
          <w:tblHeader w:val="0"/>
        </w:trPr>
        <w:tc>
          <w:tcPr>
            <w:tcMar>
              <w:top w:w="100.0" w:type="dxa"/>
              <w:bottom w:w="100.0" w:type="dxa"/>
            </w:tcMar>
            <w:vAlign w:val="center"/>
          </w:tcPr>
          <w:p w:rsidR="00000000" w:rsidDel="00000000" w:rsidP="00000000" w:rsidRDefault="00000000" w:rsidRPr="00000000" w14:paraId="000002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FR-07</w:t>
            </w:r>
          </w:p>
        </w:tc>
        <w:tc>
          <w:tcPr>
            <w:tcMar>
              <w:top w:w="100.0" w:type="dxa"/>
              <w:bottom w:w="100.0" w:type="dxa"/>
            </w:tcMar>
            <w:vAlign w:val="center"/>
          </w:tcPr>
          <w:p w:rsidR="00000000" w:rsidDel="00000000" w:rsidP="00000000" w:rsidRDefault="00000000" w:rsidRPr="00000000" w14:paraId="000002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Target-normal percentile recalibration</w:t>
            </w:r>
          </w:p>
        </w:tc>
        <w:tc>
          <w:tcPr>
            <w:tcMar>
              <w:top w:w="100.0" w:type="dxa"/>
              <w:bottom w:w="100.0" w:type="dxa"/>
            </w:tcMar>
            <w:vAlign w:val="center"/>
          </w:tcPr>
          <w:p w:rsidR="00000000" w:rsidDel="00000000" w:rsidP="00000000" w:rsidRDefault="00000000" w:rsidRPr="00000000" w14:paraId="000002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TA6 Evaluation &amp; Threshold Analysis</w:t>
            </w:r>
          </w:p>
        </w:tc>
        <w:tc>
          <w:tcPr>
            <w:tcMar>
              <w:top w:w="100.0" w:type="dxa"/>
              <w:bottom w:w="100.0" w:type="dxa"/>
            </w:tcMar>
            <w:vAlign w:val="center"/>
          </w:tcPr>
          <w:p w:rsidR="00000000" w:rsidDel="00000000" w:rsidP="00000000" w:rsidRDefault="00000000" w:rsidRPr="00000000" w14:paraId="000002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0.5/1/2/3/5/10% operating-point results.</w:t>
            </w:r>
          </w:p>
        </w:tc>
      </w:tr>
      <w:tr>
        <w:trPr>
          <w:cantSplit w:val="0"/>
          <w:tblHeader w:val="0"/>
        </w:trPr>
        <w:tc>
          <w:tcPr>
            <w:tcMar>
              <w:top w:w="100.0" w:type="dxa"/>
              <w:bottom w:w="100.0" w:type="dxa"/>
            </w:tcMar>
            <w:vAlign w:val="center"/>
          </w:tcPr>
          <w:p w:rsidR="00000000" w:rsidDel="00000000" w:rsidP="00000000" w:rsidRDefault="00000000" w:rsidRPr="00000000" w14:paraId="000002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FR-08</w:t>
            </w:r>
          </w:p>
        </w:tc>
        <w:tc>
          <w:tcPr>
            <w:tcMar>
              <w:top w:w="100.0" w:type="dxa"/>
              <w:bottom w:w="100.0" w:type="dxa"/>
            </w:tcMar>
            <w:vAlign w:val="center"/>
          </w:tcPr>
          <w:p w:rsidR="00000000" w:rsidDel="00000000" w:rsidP="00000000" w:rsidRDefault="00000000" w:rsidRPr="00000000" w14:paraId="000002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recall, F1, FPR, ROC-AUC, PR-AUC</w:t>
            </w:r>
          </w:p>
        </w:tc>
        <w:tc>
          <w:tcPr>
            <w:tcMar>
              <w:top w:w="100.0" w:type="dxa"/>
              <w:bottom w:w="100.0" w:type="dxa"/>
            </w:tcMar>
            <w:vAlign w:val="center"/>
          </w:tcPr>
          <w:p w:rsidR="00000000" w:rsidDel="00000000" w:rsidP="00000000" w:rsidRDefault="00000000" w:rsidRPr="00000000" w14:paraId="000002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TA6 Evaluation &amp; Threshold Analysis</w:t>
            </w:r>
          </w:p>
        </w:tc>
        <w:tc>
          <w:tcPr>
            <w:tcMar>
              <w:top w:w="100.0" w:type="dxa"/>
              <w:bottom w:w="100.0" w:type="dxa"/>
            </w:tcMar>
            <w:vAlign w:val="center"/>
          </w:tcPr>
          <w:p w:rsidR="00000000" w:rsidDel="00000000" w:rsidP="00000000" w:rsidRDefault="00000000" w:rsidRPr="00000000" w14:paraId="000002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Metric tables/plots.</w:t>
            </w:r>
          </w:p>
        </w:tc>
      </w:tr>
      <w:tr>
        <w:trPr>
          <w:cantSplit w:val="0"/>
          <w:tblHeader w:val="0"/>
        </w:trPr>
        <w:tc>
          <w:tcPr>
            <w:tcMar>
              <w:top w:w="100.0" w:type="dxa"/>
              <w:bottom w:w="100.0" w:type="dxa"/>
            </w:tcMar>
            <w:vAlign w:val="center"/>
          </w:tcPr>
          <w:p w:rsidR="00000000" w:rsidDel="00000000" w:rsidP="00000000" w:rsidRDefault="00000000" w:rsidRPr="00000000" w14:paraId="000002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FR-11</w:t>
            </w:r>
          </w:p>
        </w:tc>
        <w:tc>
          <w:tcPr>
            <w:tcMar>
              <w:top w:w="100.0" w:type="dxa"/>
              <w:bottom w:w="100.0" w:type="dxa"/>
            </w:tcMar>
            <w:vAlign w:val="center"/>
          </w:tcPr>
          <w:p w:rsidR="00000000" w:rsidDel="00000000" w:rsidP="00000000" w:rsidRDefault="00000000" w:rsidRPr="00000000" w14:paraId="000002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 alert persistence</w:t>
            </w:r>
          </w:p>
        </w:tc>
        <w:tc>
          <w:tcPr>
            <w:tcMar>
              <w:top w:w="100.0" w:type="dxa"/>
              <w:bottom w:w="100.0" w:type="dxa"/>
            </w:tcMar>
            <w:vAlign w:val="center"/>
          </w:tcPr>
          <w:p w:rsidR="00000000" w:rsidDel="00000000" w:rsidP="00000000" w:rsidRDefault="00000000" w:rsidRPr="00000000" w14:paraId="000002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TA8 Dashboard Implementation</w:t>
            </w:r>
          </w:p>
        </w:tc>
        <w:tc>
          <w:tcPr>
            <w:tcMar>
              <w:top w:w="100.0" w:type="dxa"/>
              <w:bottom w:w="100.0" w:type="dxa"/>
            </w:tcMar>
            <w:vAlign w:val="center"/>
          </w:tcPr>
          <w:p w:rsidR="00000000" w:rsidDel="00000000" w:rsidP="00000000" w:rsidRDefault="00000000" w:rsidRPr="00000000" w14:paraId="000002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Database schema / stored alert evidence.</w:t>
            </w:r>
          </w:p>
        </w:tc>
      </w:tr>
      <w:tr>
        <w:trPr>
          <w:cantSplit w:val="0"/>
          <w:tblHeader w:val="0"/>
        </w:trPr>
        <w:tc>
          <w:tcPr>
            <w:tcMar>
              <w:top w:w="100.0" w:type="dxa"/>
              <w:bottom w:w="100.0" w:type="dxa"/>
            </w:tcMar>
            <w:vAlign w:val="center"/>
          </w:tcPr>
          <w:p w:rsidR="00000000" w:rsidDel="00000000" w:rsidP="00000000" w:rsidRDefault="00000000" w:rsidRPr="00000000" w14:paraId="000002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NFR-03</w:t>
            </w:r>
          </w:p>
        </w:tc>
        <w:tc>
          <w:tcPr>
            <w:tcMar>
              <w:top w:w="100.0" w:type="dxa"/>
              <w:bottom w:w="100.0" w:type="dxa"/>
            </w:tcMar>
            <w:vAlign w:val="center"/>
          </w:tcPr>
          <w:p w:rsidR="00000000" w:rsidDel="00000000" w:rsidP="00000000" w:rsidRDefault="00000000" w:rsidRPr="00000000" w14:paraId="000002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Controlled attacks isolated from production systems</w:t>
            </w:r>
          </w:p>
        </w:tc>
        <w:tc>
          <w:tcPr>
            <w:tcMar>
              <w:top w:w="100.0" w:type="dxa"/>
              <w:bottom w:w="100.0" w:type="dxa"/>
            </w:tcMar>
            <w:vAlign w:val="center"/>
          </w:tcPr>
          <w:p w:rsidR="00000000" w:rsidDel="00000000" w:rsidP="00000000" w:rsidRDefault="00000000" w:rsidRPr="00000000" w14:paraId="000002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TA7 GNS3/Zeek Implementation; TA9 Risk Assessment</w:t>
            </w:r>
          </w:p>
        </w:tc>
        <w:tc>
          <w:tcPr>
            <w:tcMar>
              <w:top w:w="100.0" w:type="dxa"/>
              <w:bottom w:w="100.0" w:type="dxa"/>
            </w:tcMar>
            <w:vAlign w:val="center"/>
          </w:tcPr>
          <w:p w:rsidR="00000000" w:rsidDel="00000000" w:rsidP="00000000" w:rsidRDefault="00000000" w:rsidRPr="00000000" w14:paraId="000002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network boundaries and risk controls.</w:t>
            </w:r>
          </w:p>
        </w:tc>
      </w:tr>
      <w:tr>
        <w:trPr>
          <w:cantSplit w:val="0"/>
          <w:tblHeader w:val="0"/>
        </w:trPr>
        <w:tc>
          <w:tcPr>
            <w:tcMar>
              <w:top w:w="100.0" w:type="dxa"/>
              <w:bottom w:w="100.0" w:type="dxa"/>
            </w:tcMar>
            <w:vAlign w:val="center"/>
          </w:tcPr>
          <w:p w:rsidR="00000000" w:rsidDel="00000000" w:rsidP="00000000" w:rsidRDefault="00000000" w:rsidRPr="00000000" w14:paraId="000002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NFR-04</w:t>
            </w:r>
          </w:p>
        </w:tc>
        <w:tc>
          <w:tcPr>
            <w:tcMar>
              <w:top w:w="100.0" w:type="dxa"/>
              <w:bottom w:w="100.0" w:type="dxa"/>
            </w:tcMar>
            <w:vAlign w:val="center"/>
          </w:tcPr>
          <w:p w:rsidR="00000000" w:rsidDel="00000000" w:rsidP="00000000" w:rsidRDefault="00000000" w:rsidRPr="00000000" w14:paraId="000002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 metadata focus; no real customer data</w:t>
            </w:r>
          </w:p>
        </w:tc>
        <w:tc>
          <w:tcPr>
            <w:tcMar>
              <w:top w:w="100.0" w:type="dxa"/>
              <w:bottom w:w="100.0" w:type="dxa"/>
            </w:tcMar>
            <w:vAlign w:val="center"/>
          </w:tcPr>
          <w:p w:rsidR="00000000" w:rsidDel="00000000" w:rsidP="00000000" w:rsidRDefault="00000000" w:rsidRPr="00000000" w14:paraId="000002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TA1 + TA10 Ethical/Professional</w:t>
            </w:r>
          </w:p>
        </w:tc>
        <w:tc>
          <w:tcPr>
            <w:tcMar>
              <w:top w:w="100.0" w:type="dxa"/>
              <w:bottom w:w="100.0" w:type="dxa"/>
            </w:tcMar>
            <w:vAlign w:val="center"/>
          </w:tcPr>
          <w:p w:rsidR="00000000" w:rsidDel="00000000" w:rsidP="00000000" w:rsidRDefault="00000000" w:rsidRPr="00000000" w14:paraId="000002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Data-minimisation and privacy analysis.</w:t>
            </w:r>
          </w:p>
        </w:tc>
      </w:tr>
      <w:tr>
        <w:trPr>
          <w:cantSplit w:val="0"/>
          <w:tblHeader w:val="0"/>
        </w:trPr>
        <w:tc>
          <w:tcPr>
            <w:tcMar>
              <w:top w:w="100.0" w:type="dxa"/>
              <w:bottom w:w="100.0" w:type="dxa"/>
            </w:tcMar>
            <w:vAlign w:val="center"/>
          </w:tcPr>
          <w:p w:rsidR="00000000" w:rsidDel="00000000" w:rsidP="00000000" w:rsidRDefault="00000000" w:rsidRPr="00000000" w14:paraId="000002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NFR-06/10</w:t>
            </w:r>
          </w:p>
        </w:tc>
        <w:tc>
          <w:tcPr>
            <w:tcMar>
              <w:top w:w="100.0" w:type="dxa"/>
              <w:bottom w:w="100.0" w:type="dxa"/>
            </w:tcMar>
            <w:vAlign w:val="center"/>
          </w:tcPr>
          <w:p w:rsidR="00000000" w:rsidDel="00000000" w:rsidP="00000000" w:rsidRDefault="00000000" w:rsidRPr="00000000" w14:paraId="000002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artefacts, run outputs and evidence retained</w:t>
            </w:r>
          </w:p>
        </w:tc>
        <w:tc>
          <w:tcPr>
            <w:tcMar>
              <w:top w:w="100.0" w:type="dxa"/>
              <w:bottom w:w="100.0" w:type="dxa"/>
            </w:tcMar>
            <w:vAlign w:val="center"/>
          </w:tcPr>
          <w:p w:rsidR="00000000" w:rsidDel="00000000" w:rsidP="00000000" w:rsidRDefault="00000000" w:rsidRPr="00000000" w14:paraId="000002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TA2/TA3/TA4/TA5/TA6/TA7 + GitHub</w:t>
            </w:r>
          </w:p>
        </w:tc>
        <w:tc>
          <w:tcPr>
            <w:tcMar>
              <w:top w:w="100.0" w:type="dxa"/>
              <w:bottom w:w="100.0" w:type="dxa"/>
            </w:tcMar>
            <w:vAlign w:val="center"/>
          </w:tcPr>
          <w:p w:rsidR="00000000" w:rsidDel="00000000" w:rsidP="00000000" w:rsidRDefault="00000000" w:rsidRPr="00000000" w14:paraId="000002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Reproducibility package and project evidence.</w:t>
            </w:r>
          </w:p>
        </w:tc>
      </w:tr>
      <w:tr>
        <w:trPr>
          <w:cantSplit w:val="0"/>
          <w:tblHeader w:val="0"/>
        </w:trPr>
        <w:tc>
          <w:tcPr>
            <w:tcMar>
              <w:top w:w="100.0" w:type="dxa"/>
              <w:bottom w:w="100.0" w:type="dxa"/>
            </w:tcMar>
            <w:vAlign w:val="center"/>
          </w:tcPr>
          <w:p w:rsidR="00000000" w:rsidDel="00000000" w:rsidP="00000000" w:rsidRDefault="00000000" w:rsidRPr="00000000" w14:paraId="000002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NFR-11</w:t>
            </w:r>
          </w:p>
        </w:tc>
        <w:tc>
          <w:tcPr>
            <w:tcMar>
              <w:top w:w="100.0" w:type="dxa"/>
              <w:bottom w:w="100.0" w:type="dxa"/>
            </w:tcMar>
            <w:vAlign w:val="center"/>
          </w:tcPr>
          <w:p w:rsidR="00000000" w:rsidDel="00000000" w:rsidP="00000000" w:rsidRDefault="00000000" w:rsidRPr="00000000" w14:paraId="000002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automatic blocking</w:t>
            </w:r>
          </w:p>
        </w:tc>
        <w:tc>
          <w:tcPr>
            <w:tcMar>
              <w:top w:w="100.0" w:type="dxa"/>
              <w:bottom w:w="100.0" w:type="dxa"/>
            </w:tcMar>
            <w:vAlign w:val="center"/>
          </w:tcPr>
          <w:p w:rsidR="00000000" w:rsidDel="00000000" w:rsidP="00000000" w:rsidRDefault="00000000" w:rsidRPr="00000000" w14:paraId="000002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TA1 architecture + TA8 interface</w:t>
            </w:r>
          </w:p>
        </w:tc>
        <w:tc>
          <w:tcPr>
            <w:tcMar>
              <w:top w:w="100.0" w:type="dxa"/>
              <w:bottom w:w="100.0" w:type="dxa"/>
            </w:tcMar>
            <w:vAlign w:val="center"/>
          </w:tcPr>
          <w:p w:rsidR="00000000" w:rsidDel="00000000" w:rsidP="00000000" w:rsidRDefault="00000000" w:rsidRPr="00000000" w14:paraId="000002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remains passive and analyst-facing.</w:t>
            </w:r>
          </w:p>
        </w:tc>
      </w:tr>
    </w:tbl>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Quality Assurance and Verification Strategy</w:t>
      </w:r>
    </w:p>
    <w:p w:rsidR="00000000" w:rsidDel="00000000" w:rsidP="00000000" w:rsidRDefault="00000000" w:rsidRPr="00000000" w14:paraId="0000027A">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Data quality controls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Validate required columns, data types and invalid/missing values before model inference.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Keep the model-ready feature order fixed and version the feature list.</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Keep calibration data separate from held-out evaluation records.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Retain class/source counts and dataset provenance so unexpected distribution changes are visible.</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Retain Zeek logs and PCAPs for practical-data verification.</w:t>
      </w:r>
      <w:r w:rsidDel="00000000" w:rsidR="00000000" w:rsidRPr="00000000">
        <w:rPr>
          <w:rtl w:val="0"/>
        </w:rPr>
      </w:r>
    </w:p>
    <w:p w:rsidR="00000000" w:rsidDel="00000000" w:rsidP="00000000" w:rsidRDefault="00000000" w:rsidRPr="00000000" w14:paraId="00000280">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10.2 Model and decision quality controls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Persist the exact preprocessing and trained model objects used for evaluation.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Record anomaly-score direction and threshold value per model.</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Report multiple metrics; do not select models from recall or accuracy alone.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Repeat evaluation at multiple target-normal threshold settings to expose precision/recall/FPR trade-offs.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Keep target-domain model parameters frozen during the generalisation experiment.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Use consistent random seeds/configuration records where stochastic training is involved.</w:t>
      </w:r>
      <w:r w:rsidDel="00000000" w:rsidR="00000000" w:rsidRPr="00000000">
        <w:rPr>
          <w:rtl w:val="0"/>
        </w:rPr>
      </w:r>
    </w:p>
    <w:p w:rsidR="00000000" w:rsidDel="00000000" w:rsidP="00000000" w:rsidRDefault="00000000" w:rsidRPr="00000000" w14:paraId="00000287">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 Prototype quality controls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Check that dashboard values match exported evaluation results and database records.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Use representative normal and attack examples to verify alert filtering and investigation views.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Keep the dashboard read-oriented for the prototype; do not allow it to trigger unvalidated network response actions.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Maintain source code and instructions in the project repository so another team member can reproduce the pipeline.</w:t>
      </w:r>
      <w:r w:rsidDel="00000000" w:rsidR="00000000" w:rsidRPr="00000000">
        <w:rPr>
          <w:rtl w:val="0"/>
        </w:rPr>
      </w:r>
    </w:p>
    <w:p w:rsidR="00000000" w:rsidDel="00000000" w:rsidP="00000000" w:rsidRDefault="00000000" w:rsidRPr="00000000" w14:paraId="0000028C">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Limitations and Architecture Trade-offs</w:t>
      </w:r>
    </w:p>
    <w:p w:rsidR="00000000" w:rsidDel="00000000" w:rsidP="00000000" w:rsidRDefault="00000000" w:rsidRPr="00000000" w14:paraId="0000028D">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is intentionally deployment-oriented, but it remains a prototype. The common portable feature contract improves consistency across data sources but cannot preserve every dataset-specific signal, and the current offline batch design does not measure sustained production throughput or end-to-end latency. SQLite and local prototype components are appropriate for demonstration but would require production-grade hardening and scaling for operational deployment.</w:t>
      </w:r>
    </w:p>
    <w:p w:rsidR="00000000" w:rsidDel="00000000" w:rsidP="00000000" w:rsidRDefault="00000000" w:rsidRPr="00000000" w14:paraId="0000028E">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limits define the deployment boundary rather than the detailed evaluation outcome. Model-specific and threshold-specific limitations are documented in Technical Artefact 6, while detailed security treatment is documented in Technical Artefact 7. A production implementation would additionally require broader representative normal traffic, drift monitoring, secure centralised logging, resilient storage and staged operational testing.</w:t>
      </w:r>
    </w:p>
    <w:p>
      <w:pPr/>
      <w:r>
        <w:rPr>
          <w:rFonts w:ascii="Times New Roman" w:hAnsi="Times New Roman"/>
          <w:sz w:val="22"/>
        </w:rPr>
        <w:t>Implementation evidence and acceptance boundaries. TA2 and TA3 document preprocessing and the fixed 41-column interface; TA4 and TA5 document the six fitted detectors; TA6 evaluates UNSW-NB15 and NF-CSE; TA7 separately evaluates GNS3/Zeek; and TA8 documents analyst-facing dashboard integration. TA9 covers technical risks and controls, while TA10 covers legal, ethical and professional obligations. These documents provide evidence for the requirements in Section 9.1, but code execution and actual output-file reconciliation are separate verification tasks; documentary traceability alone is not proof of a reproducible end-to-end rerun.</w:t>
      </w:r>
    </w:p>
    <w:p>
      <w:pPr/>
      <w:r>
        <w:rPr>
          <w:rFonts w:ascii="Times New Roman" w:hAnsi="Times New Roman"/>
          <w:sz w:val="22"/>
        </w:rPr>
        <w:t>Testing interpretation boundary. The NF-CSE frozen-threshold experiment and recalibrated experiment do not share an identical evaluated record population (700,000 versus 600,000); the GNS3/Zeek original and recalibrated runs likewise use different evaluation sizes (6,966 versus 5,021). Consequently, numerical changes across those stages cannot be attributed exclusively to the threshold. The design supports target-normal threshold recalibration with frozen models, but measured held-out false-positive rates are not guaranteed to equal the requested percentile budget. Detailed split provenance and results remain in TA6 and TA7.</w:t>
      </w:r>
    </w:p>
    <w:p>
      <w:pPr/>
      <w:r>
        <w:rPr>
          <w:rFonts w:ascii="Times New Roman" w:hAnsi="Times New Roman"/>
          <w:sz w:val="22"/>
        </w:rPr>
        <w:t>Explainability implementation boundary. The architecture lists potential SHAP and reconstruction-residual explanations as candidate investigative capabilities; the evidenced Streamlit integration principally supplies model scores, threshold context, severity and comparison views. Feature-level attribution must only be labelled implemented when the corresponding executable calculation and per-record output are available. Threshold context is not equivalent to causal explanation or a SHAP attribution.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2.00000000000003" w:lineRule="auto"/>
        <w:ind w:left="0" w:right="0" w:firstLine="0"/>
        <w:jc w:val="left"/>
        <w:rPr>
          <w:rFonts w:ascii="Times New Roman" w:cs="Times New Roman" w:eastAsia="Times New Roman" w:hAnsi="Times New Roman"/>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Conclusion</w:t>
      </w:r>
    </w:p>
    <w:p w:rsidR="00000000" w:rsidDel="00000000" w:rsidP="00000000" w:rsidRDefault="00000000" w:rsidRPr="00000000" w14:paraId="00000291">
      <w:pPr>
        <w:spacing w:after="8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technical artefact establishes the requirements and architecture for the PG3 anomaly-detection project. The design is driven by the practical needs of an Australian SME financial-services scenario: limited labelled attack data, limited analyst capacity, the need for understandable evidence and the operational cost of false positives. The resulting architecture combines normal-only / one-class detection, a common feature pipeline, six complementary models, frozen cross-domain evaluation, target-normal threshold calibration, practical GNS3/Zeek validation, explainability, alert persistence and a Streamlit analyst interface.</w:t>
      </w:r>
    </w:p>
    <w:p w:rsidR="00000000" w:rsidDel="00000000" w:rsidP="00000000" w:rsidRDefault="00000000" w:rsidRPr="00000000" w14:paraId="00000292">
      <w:pPr>
        <w:spacing w:after="8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 List</w:t>
      </w:r>
    </w:p>
    <w:p w:rsidR="00000000" w:rsidDel="00000000" w:rsidP="00000000" w:rsidRDefault="00000000" w:rsidRPr="00000000" w14:paraId="00000294">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Australian Securities and Investments Commission (ASIC) (2026) “ASIC action sees FIIG Securities ordered to pay $2.5 million over cyber security failures”, 26-021MR, 8 February 2026, available at: https://www.asic.gov.au/about-asic/news-centre/find-a-media-release/2026-releases/26-021mr-asic-action-sees-fiig-securities-ordered-to-pay-25-million-over-cyber-security-failures/ (accessed 7 October 2026).</w:t>
      </w:r>
      <w:r w:rsidDel="00000000" w:rsidR="00000000" w:rsidRPr="00000000">
        <w:rPr>
          <w:rtl w:val="0"/>
        </w:rPr>
      </w:r>
    </w:p>
    <w:p w:rsidR="00000000" w:rsidDel="00000000" w:rsidP="00000000" w:rsidRDefault="00000000" w:rsidRPr="00000000" w14:paraId="00000295">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Australian Securities and Investments Commission (ASIC) (n.d.) “AFS licensee obligations”, available at: https://www.asic.gov.au/for-finance-professionals/afs-licensees/afs-licensee-obligations/ (accessed 7 October 2026).</w:t>
      </w:r>
      <w:r w:rsidDel="00000000" w:rsidR="00000000" w:rsidRPr="00000000">
        <w:rPr>
          <w:rtl w:val="0"/>
        </w:rPr>
      </w:r>
    </w:p>
    <w:p w:rsidR="00000000" w:rsidDel="00000000" w:rsidP="00000000" w:rsidRDefault="00000000" w:rsidRPr="00000000" w14:paraId="00000296">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Australian Signals Directorate (2025) Annual Cyber Threat Report 2024-25, Australian Cyber Security Centre, available at: https://www.cyber.gov.au/about-us/view-all-content/reports-and-statistics/annual-cyber-threat-report-2024-2025 (accessed 7 October 2026).</w:t>
      </w:r>
      <w:r w:rsidDel="00000000" w:rsidR="00000000" w:rsidRPr="00000000">
        <w:rPr>
          <w:rtl w:val="0"/>
        </w:rPr>
      </w:r>
    </w:p>
    <w:p w:rsidR="00000000" w:rsidDel="00000000" w:rsidP="00000000" w:rsidRDefault="00000000" w:rsidRPr="00000000" w14:paraId="00000297">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Australian Signals Directorate et al. (2024) Best practices for event logging and threat detection, Australian Cyber Security Centre, available at: https://www.cyber.gov.au/business-government/detecting-responding-to-threats/event-logging/best-practices-for-event-logging-and-threat-detection (accessed 7 October 2026).</w:t>
      </w:r>
      <w:r w:rsidDel="00000000" w:rsidR="00000000" w:rsidRPr="00000000">
        <w:rPr>
          <w:rtl w:val="0"/>
        </w:rPr>
      </w:r>
    </w:p>
    <w:p w:rsidR="00000000" w:rsidDel="00000000" w:rsidP="00000000" w:rsidRDefault="00000000" w:rsidRPr="00000000" w14:paraId="00000298">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Breunig, M.M., Kriegel, H.-P., Ng, R.T. &amp; Sander, J. (2000) “LOF: Identifying Density-Based Local Outliers”, Proceedings of the 2000 ACM SIGMOD International Conference on Management of Data, pp. 93-104, doi:10.1145/335191.335388.</w:t>
      </w:r>
      <w:r w:rsidDel="00000000" w:rsidR="00000000" w:rsidRPr="00000000">
        <w:rPr>
          <w:rtl w:val="0"/>
        </w:rPr>
      </w:r>
    </w:p>
    <w:p w:rsidR="00000000" w:rsidDel="00000000" w:rsidP="00000000" w:rsidRDefault="00000000" w:rsidRPr="00000000" w14:paraId="00000299">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GNS3 (2026) Getting Started with GNS3, GNS3 Documentation, available at: https://docs.gns3.com/docs/ (accessed 7 October 2026).</w:t>
      </w:r>
      <w:r w:rsidDel="00000000" w:rsidR="00000000" w:rsidRPr="00000000">
        <w:rPr>
          <w:rtl w:val="0"/>
        </w:rPr>
      </w:r>
    </w:p>
    <w:p w:rsidR="00000000" w:rsidDel="00000000" w:rsidP="00000000" w:rsidRDefault="00000000" w:rsidRPr="00000000" w14:paraId="0000029A">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Liu, F.T., Ting, K.M. &amp; Zhou, Z.-H. (2008) “Isolation Forest”, Proceedings of the Eighth IEEE International Conference on Data Mining, pp. 413-422, doi:10.1109/ICDM.2008.17.</w:t>
      </w:r>
      <w:r w:rsidDel="00000000" w:rsidR="00000000" w:rsidRPr="00000000">
        <w:rPr>
          <w:rtl w:val="0"/>
        </w:rPr>
      </w:r>
    </w:p>
    <w:p w:rsidR="00000000" w:rsidDel="00000000" w:rsidP="00000000" w:rsidRDefault="00000000" w:rsidRPr="00000000" w14:paraId="0000029B">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Lundberg, S.M. &amp; Lee, S.-I. (2017) “A Unified Approach to Interpreting Model Predictions”, Advances in Neural Information Processing Systems, 30, pp. 4765-4774.</w:t>
      </w:r>
      <w:r w:rsidDel="00000000" w:rsidR="00000000" w:rsidRPr="00000000">
        <w:rPr>
          <w:rtl w:val="0"/>
        </w:rPr>
      </w:r>
    </w:p>
    <w:p w:rsidR="00000000" w:rsidDel="00000000" w:rsidP="00000000" w:rsidRDefault="00000000" w:rsidRPr="00000000" w14:paraId="0000029C">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Moustafa, N. &amp; Slay, J. (2015) “UNSW-NB15: a comprehensive data set for network intrusion detection systems (UNSW-NB15 network data set)”, 2015 Military Communications and Information Systems Conference (MilCIS), pp. 1-6, doi:10.1109/MilCIS.2015.7348942.</w:t>
      </w:r>
      <w:r w:rsidDel="00000000" w:rsidR="00000000" w:rsidRPr="00000000">
        <w:rPr>
          <w:rtl w:val="0"/>
        </w:rPr>
      </w:r>
    </w:p>
    <w:p w:rsidR="00000000" w:rsidDel="00000000" w:rsidP="00000000" w:rsidRDefault="00000000" w:rsidRPr="00000000" w14:paraId="0000029D">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Office of the Australian Information Commissioner (OAIC) (2025) Chapter 11: APP 11 - Security of personal information, Australian Privacy Principles Guidelines, updated 3 October 2025, available at: https://www.oaic.gov.au/privacy/australian-privacy-principles/australian-privacy-principles-guidelines/chapter-11-app-11-security-of-personal-information (accessed 7 October 2026).</w:t>
      </w:r>
      <w:r w:rsidDel="00000000" w:rsidR="00000000" w:rsidRPr="00000000">
        <w:rPr>
          <w:rtl w:val="0"/>
        </w:rPr>
      </w:r>
    </w:p>
    <w:p w:rsidR="00000000" w:rsidDel="00000000" w:rsidP="00000000" w:rsidRDefault="00000000" w:rsidRPr="00000000" w14:paraId="0000029E">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Office of the Australian Information Commissioner (OAIC) (2026) Quick reference guide for responding to data breaches, published 29 June 2026, available at: https://www.oaic.gov.au/privacy/notifiable-data-breaches/quick-reference-guide-for-responding-to-data-breaches (accessed 7 October 2026).</w:t>
      </w:r>
      <w:r w:rsidDel="00000000" w:rsidR="00000000" w:rsidRPr="00000000">
        <w:rPr>
          <w:rtl w:val="0"/>
        </w:rPr>
      </w:r>
    </w:p>
    <w:p w:rsidR="00000000" w:rsidDel="00000000" w:rsidP="00000000" w:rsidRDefault="00000000" w:rsidRPr="00000000" w14:paraId="0000029F">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Ruff, L., Vandermeulen, R., Goernitz, N., Deecke, L., Siddiqui, S.A., Binder, A., Müller, E. &amp; Kloft, M. (2018) “Deep One-Class Classification”, Proceedings of the 35th International Conference on Machine Learning, PMLR 80, pp. 4393-4402.</w:t>
      </w:r>
      <w:r w:rsidDel="00000000" w:rsidR="00000000" w:rsidRPr="00000000">
        <w:rPr>
          <w:rtl w:val="0"/>
        </w:rPr>
      </w:r>
    </w:p>
    <w:p w:rsidR="00000000" w:rsidDel="00000000" w:rsidP="00000000" w:rsidRDefault="00000000" w:rsidRPr="00000000" w14:paraId="000002A0">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Sarhan, M., Layeghy, S., Moustafa, N. &amp; Portmann, M. (2021) “NetFlow Datasets for Machine Learning-Based Network Intrusion Detection Systems”, in Big Data Technologies and Applications, Springer, Cham.</w:t>
      </w:r>
      <w:r w:rsidDel="00000000" w:rsidR="00000000" w:rsidRPr="00000000">
        <w:rPr>
          <w:rtl w:val="0"/>
        </w:rPr>
      </w:r>
    </w:p>
    <w:p w:rsidR="00000000" w:rsidDel="00000000" w:rsidP="00000000" w:rsidRDefault="00000000" w:rsidRPr="00000000" w14:paraId="000002A1">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Sarhan, M., Layeghy, S. &amp; Portmann, M. (2022) “Towards a Standard Feature Set for Network Intrusion Detection System Datasets”, Mobile Networks and Applications, 27, doi:10.1007/s11036-021-01843-0.</w:t>
      </w:r>
      <w:r w:rsidDel="00000000" w:rsidR="00000000" w:rsidRPr="00000000">
        <w:rPr>
          <w:rtl w:val="0"/>
        </w:rPr>
      </w:r>
    </w:p>
    <w:p w:rsidR="00000000" w:rsidDel="00000000" w:rsidP="00000000" w:rsidRDefault="00000000" w:rsidRPr="00000000" w14:paraId="000002A2">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Schölkopf, B., Platt, J.C., Shawe-Taylor, J., Smola, A.J. &amp; Williamson, R.C. (2001) “Estimating the Support of a High-Dimensional Distribution”, Neural Computation, 13(7), pp. 1443-1471, doi:10.1162/089976601750264965.</w:t>
      </w:r>
      <w:r w:rsidDel="00000000" w:rsidR="00000000" w:rsidRPr="00000000">
        <w:rPr>
          <w:rtl w:val="0"/>
        </w:rPr>
      </w:r>
    </w:p>
    <w:p w:rsidR="00000000" w:rsidDel="00000000" w:rsidP="00000000" w:rsidRDefault="00000000" w:rsidRPr="00000000" w14:paraId="000002A3">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UNSW Research (n.d.) The UNSW-NB15 Dataset, available at: https://research.unsw.edu.au/projects/unsw-nb15-dataset (accessed 7 October 2026).</w:t>
      </w:r>
      <w:r w:rsidDel="00000000" w:rsidR="00000000" w:rsidRPr="00000000">
        <w:rPr>
          <w:rtl w:val="0"/>
        </w:rPr>
      </w:r>
    </w:p>
    <w:p w:rsidR="00000000" w:rsidDel="00000000" w:rsidP="00000000" w:rsidRDefault="00000000" w:rsidRPr="00000000" w14:paraId="000002A4">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University of Queensland Cyber Research Centre (2022) Machine Learning-Based NIDS Datasets, available at: https://www.cyber.uq.edu.au/node/824 (accessed 7 October 2026).</w:t>
      </w:r>
      <w:r w:rsidDel="00000000" w:rsidR="00000000" w:rsidRPr="00000000">
        <w:rPr>
          <w:rtl w:val="0"/>
        </w:rPr>
      </w:r>
    </w:p>
    <w:p w:rsidR="00000000" w:rsidDel="00000000" w:rsidP="00000000" w:rsidRDefault="00000000" w:rsidRPr="00000000" w14:paraId="000002A5">
      <w:pPr>
        <w:spacing w:after="100" w:line="240" w:lineRule="auto"/>
        <w:ind w:left="397" w:hanging="397"/>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Zeek Project (2026) Common Logs - Book of Zeek, available at: https://docs.zeek.org/en/current/reference/logs/index.html (accessed 7 October 2026).</w:t>
      </w:r>
      <w:r w:rsidDel="00000000" w:rsidR="00000000" w:rsidRPr="00000000">
        <w:rPr>
          <w:rtl w:val="0"/>
        </w:rPr>
      </w:r>
    </w:p>
    <w:p w:rsidR="00000000" w:rsidDel="00000000" w:rsidP="00000000" w:rsidRDefault="00000000" w:rsidRPr="00000000" w14:paraId="000002A6">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A - Acronyms and Key Terms</w:t>
      </w:r>
    </w:p>
    <w:tbl>
      <w:tblPr>
        <w:tblStyle w:val="Table15"/>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7080"/>
        <w:tblGridChange w:id="0">
          <w:tblGrid>
            <w:gridCol w:w="2550"/>
            <w:gridCol w:w="7080"/>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2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Term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AE</w:t>
            </w:r>
          </w:p>
        </w:tc>
        <w:tc>
          <w:tcPr>
            <w:tcMar>
              <w:top w:w="100.0" w:type="dxa"/>
              <w:bottom w:w="100.0" w:type="dxa"/>
            </w:tcMar>
            <w:vAlign w:val="center"/>
          </w:tcPr>
          <w:p w:rsidR="00000000" w:rsidDel="00000000" w:rsidP="00000000" w:rsidRDefault="00000000" w:rsidRPr="00000000" w14:paraId="000002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Autoencoder</w:t>
            </w:r>
          </w:p>
        </w:tc>
      </w:tr>
      <w:tr>
        <w:trPr>
          <w:cantSplit w:val="0"/>
          <w:tblHeader w:val="0"/>
        </w:trPr>
        <w:tc>
          <w:tcPr>
            <w:tcMar>
              <w:top w:w="100.0" w:type="dxa"/>
              <w:bottom w:w="100.0" w:type="dxa"/>
            </w:tcMar>
            <w:vAlign w:val="center"/>
          </w:tcPr>
          <w:p w:rsidR="00000000" w:rsidDel="00000000" w:rsidP="00000000" w:rsidRDefault="00000000" w:rsidRPr="00000000" w14:paraId="000002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AFS</w:t>
            </w:r>
          </w:p>
        </w:tc>
        <w:tc>
          <w:tcPr>
            <w:tcMar>
              <w:top w:w="100.0" w:type="dxa"/>
              <w:bottom w:w="100.0" w:type="dxa"/>
            </w:tcMar>
            <w:vAlign w:val="center"/>
          </w:tcPr>
          <w:p w:rsidR="00000000" w:rsidDel="00000000" w:rsidP="00000000" w:rsidRDefault="00000000" w:rsidRPr="00000000" w14:paraId="000002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Australian Financial Services</w:t>
            </w:r>
          </w:p>
        </w:tc>
      </w:tr>
      <w:tr>
        <w:trPr>
          <w:cantSplit w:val="0"/>
          <w:tblHeader w:val="0"/>
        </w:trPr>
        <w:tc>
          <w:tcPr>
            <w:tcMar>
              <w:top w:w="100.0" w:type="dxa"/>
              <w:bottom w:w="100.0" w:type="dxa"/>
            </w:tcMar>
            <w:vAlign w:val="center"/>
          </w:tcPr>
          <w:p w:rsidR="00000000" w:rsidDel="00000000" w:rsidP="00000000" w:rsidRDefault="00000000" w:rsidRPr="00000000" w14:paraId="000002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w:t>
            </w:r>
          </w:p>
        </w:tc>
        <w:tc>
          <w:tcPr>
            <w:tcMar>
              <w:top w:w="100.0" w:type="dxa"/>
              <w:bottom w:w="100.0" w:type="dxa"/>
            </w:tcMar>
            <w:vAlign w:val="center"/>
          </w:tcPr>
          <w:p w:rsidR="00000000" w:rsidDel="00000000" w:rsidP="00000000" w:rsidRDefault="00000000" w:rsidRPr="00000000" w14:paraId="000002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Australian Privacy Principle</w:t>
            </w:r>
          </w:p>
        </w:tc>
      </w:tr>
      <w:tr>
        <w:trPr>
          <w:cantSplit w:val="0"/>
          <w:tblHeader w:val="0"/>
        </w:trPr>
        <w:tc>
          <w:tcPr>
            <w:tcMar>
              <w:top w:w="100.0" w:type="dxa"/>
              <w:bottom w:w="100.0" w:type="dxa"/>
            </w:tcMar>
            <w:vAlign w:val="center"/>
          </w:tcPr>
          <w:p w:rsidR="00000000" w:rsidDel="00000000" w:rsidP="00000000" w:rsidRDefault="00000000" w:rsidRPr="00000000" w14:paraId="000002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ASD</w:t>
            </w:r>
          </w:p>
        </w:tc>
        <w:tc>
          <w:tcPr>
            <w:tcMar>
              <w:top w:w="100.0" w:type="dxa"/>
              <w:bottom w:w="100.0" w:type="dxa"/>
            </w:tcMar>
            <w:vAlign w:val="center"/>
          </w:tcPr>
          <w:p w:rsidR="00000000" w:rsidDel="00000000" w:rsidP="00000000" w:rsidRDefault="00000000" w:rsidRPr="00000000" w14:paraId="000002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Australian Signals Directorate</w:t>
            </w:r>
          </w:p>
        </w:tc>
      </w:tr>
      <w:tr>
        <w:trPr>
          <w:cantSplit w:val="0"/>
          <w:tblHeader w:val="0"/>
        </w:trPr>
        <w:tc>
          <w:tcPr>
            <w:tcMar>
              <w:top w:w="100.0" w:type="dxa"/>
              <w:bottom w:w="100.0" w:type="dxa"/>
            </w:tcMar>
            <w:vAlign w:val="center"/>
          </w:tcPr>
          <w:p w:rsidR="00000000" w:rsidDel="00000000" w:rsidP="00000000" w:rsidRDefault="00000000" w:rsidRPr="00000000" w14:paraId="000002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CIC</w:t>
            </w:r>
          </w:p>
        </w:tc>
        <w:tc>
          <w:tcPr>
            <w:tcMar>
              <w:top w:w="100.0" w:type="dxa"/>
              <w:bottom w:w="100.0" w:type="dxa"/>
            </w:tcMar>
            <w:vAlign w:val="center"/>
          </w:tcPr>
          <w:p w:rsidR="00000000" w:rsidDel="00000000" w:rsidP="00000000" w:rsidRDefault="00000000" w:rsidRPr="00000000" w14:paraId="000002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Canadian Institute for Cybersecurity / project shorthand for the NF-CSE-CIC-IDS2018-v2 target data</w:t>
            </w:r>
          </w:p>
        </w:tc>
      </w:tr>
      <w:tr>
        <w:trPr>
          <w:cantSplit w:val="0"/>
          <w:tblHeader w:val="0"/>
        </w:trPr>
        <w:tc>
          <w:tcPr>
            <w:tcMar>
              <w:top w:w="100.0" w:type="dxa"/>
              <w:bottom w:w="100.0" w:type="dxa"/>
            </w:tcMar>
            <w:vAlign w:val="center"/>
          </w:tcPr>
          <w:p w:rsidR="00000000" w:rsidDel="00000000" w:rsidP="00000000" w:rsidRDefault="00000000" w:rsidRPr="00000000" w14:paraId="000002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w:t>
            </w:r>
          </w:p>
        </w:tc>
        <w:tc>
          <w:tcPr>
            <w:tcMar>
              <w:top w:w="100.0" w:type="dxa"/>
              <w:bottom w:w="100.0" w:type="dxa"/>
            </w:tcMar>
            <w:vAlign w:val="center"/>
          </w:tcPr>
          <w:p w:rsidR="00000000" w:rsidDel="00000000" w:rsidP="00000000" w:rsidRDefault="00000000" w:rsidRPr="00000000" w14:paraId="000002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Harmonic mean of precision and recall</w:t>
            </w:r>
          </w:p>
        </w:tc>
      </w:tr>
      <w:tr>
        <w:trPr>
          <w:cantSplit w:val="0"/>
          <w:tblHeader w:val="0"/>
        </w:trPr>
        <w:tc>
          <w:tcPr>
            <w:tcMar>
              <w:top w:w="100.0" w:type="dxa"/>
              <w:bottom w:w="100.0" w:type="dxa"/>
            </w:tcMar>
            <w:vAlign w:val="center"/>
          </w:tcPr>
          <w:p w:rsidR="00000000" w:rsidDel="00000000" w:rsidP="00000000" w:rsidRDefault="00000000" w:rsidRPr="00000000" w14:paraId="000002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FPR</w:t>
            </w:r>
          </w:p>
        </w:tc>
        <w:tc>
          <w:tcPr>
            <w:tcMar>
              <w:top w:w="100.0" w:type="dxa"/>
              <w:bottom w:w="100.0" w:type="dxa"/>
            </w:tcMar>
            <w:vAlign w:val="center"/>
          </w:tcPr>
          <w:p w:rsidR="00000000" w:rsidDel="00000000" w:rsidP="00000000" w:rsidRDefault="00000000" w:rsidRPr="00000000" w14:paraId="000002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False-positive rate</w:t>
            </w:r>
          </w:p>
        </w:tc>
      </w:tr>
      <w:tr>
        <w:trPr>
          <w:cantSplit w:val="0"/>
          <w:tblHeader w:val="0"/>
        </w:trPr>
        <w:tc>
          <w:tcPr>
            <w:tcMar>
              <w:top w:w="100.0" w:type="dxa"/>
              <w:bottom w:w="100.0" w:type="dxa"/>
            </w:tcMar>
            <w:vAlign w:val="center"/>
          </w:tcPr>
          <w:p w:rsidR="00000000" w:rsidDel="00000000" w:rsidP="00000000" w:rsidRDefault="00000000" w:rsidRPr="00000000" w14:paraId="000002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GNS3</w:t>
            </w:r>
          </w:p>
        </w:tc>
        <w:tc>
          <w:tcPr>
            <w:tcMar>
              <w:top w:w="100.0" w:type="dxa"/>
              <w:bottom w:w="100.0" w:type="dxa"/>
            </w:tcMar>
            <w:vAlign w:val="center"/>
          </w:tcPr>
          <w:p w:rsidR="00000000" w:rsidDel="00000000" w:rsidP="00000000" w:rsidRDefault="00000000" w:rsidRPr="00000000" w14:paraId="000002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Graphical Network Simulator 3</w:t>
            </w:r>
          </w:p>
        </w:tc>
      </w:tr>
      <w:tr>
        <w:trPr>
          <w:cantSplit w:val="0"/>
          <w:tblHeader w:val="0"/>
        </w:trPr>
        <w:tc>
          <w:tcPr>
            <w:tcMar>
              <w:top w:w="100.0" w:type="dxa"/>
              <w:bottom w:w="100.0" w:type="dxa"/>
            </w:tcMar>
            <w:vAlign w:val="center"/>
          </w:tcPr>
          <w:p w:rsidR="00000000" w:rsidDel="00000000" w:rsidP="00000000" w:rsidRDefault="00000000" w:rsidRPr="00000000" w14:paraId="000002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w:t>
            </w:r>
          </w:p>
        </w:tc>
        <w:tc>
          <w:tcPr>
            <w:tcMar>
              <w:top w:w="100.0" w:type="dxa"/>
              <w:bottom w:w="100.0" w:type="dxa"/>
            </w:tcMar>
            <w:vAlign w:val="center"/>
          </w:tcPr>
          <w:p w:rsidR="00000000" w:rsidDel="00000000" w:rsidP="00000000" w:rsidRDefault="00000000" w:rsidRPr="00000000" w14:paraId="000002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Isolation Forest</w:t>
            </w:r>
          </w:p>
        </w:tc>
      </w:tr>
      <w:tr>
        <w:trPr>
          <w:cantSplit w:val="0"/>
          <w:tblHeader w:val="0"/>
        </w:trPr>
        <w:tc>
          <w:tcPr>
            <w:tcMar>
              <w:top w:w="100.0" w:type="dxa"/>
              <w:bottom w:w="100.0" w:type="dxa"/>
            </w:tcMar>
            <w:vAlign w:val="center"/>
          </w:tcPr>
          <w:p w:rsidR="00000000" w:rsidDel="00000000" w:rsidP="00000000" w:rsidRDefault="00000000" w:rsidRPr="00000000" w14:paraId="000002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LOF</w:t>
            </w:r>
          </w:p>
        </w:tc>
        <w:tc>
          <w:tcPr>
            <w:tcMar>
              <w:top w:w="100.0" w:type="dxa"/>
              <w:bottom w:w="100.0" w:type="dxa"/>
            </w:tcMar>
            <w:vAlign w:val="center"/>
          </w:tcPr>
          <w:p w:rsidR="00000000" w:rsidDel="00000000" w:rsidP="00000000" w:rsidRDefault="00000000" w:rsidRPr="00000000" w14:paraId="000002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Outlier Factor</w:t>
            </w:r>
          </w:p>
        </w:tc>
      </w:tr>
      <w:tr>
        <w:trPr>
          <w:cantSplit w:val="0"/>
          <w:tblHeader w:val="0"/>
        </w:trPr>
        <w:tc>
          <w:tcPr>
            <w:tcMar>
              <w:top w:w="100.0" w:type="dxa"/>
              <w:bottom w:w="100.0" w:type="dxa"/>
            </w:tcMar>
            <w:vAlign w:val="center"/>
          </w:tcPr>
          <w:p w:rsidR="00000000" w:rsidDel="00000000" w:rsidP="00000000" w:rsidRDefault="00000000" w:rsidRPr="00000000" w14:paraId="000002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NDB</w:t>
            </w:r>
          </w:p>
        </w:tc>
        <w:tc>
          <w:tcPr>
            <w:tcMar>
              <w:top w:w="100.0" w:type="dxa"/>
              <w:bottom w:w="100.0" w:type="dxa"/>
            </w:tcMar>
            <w:vAlign w:val="center"/>
          </w:tcPr>
          <w:p w:rsidR="00000000" w:rsidDel="00000000" w:rsidP="00000000" w:rsidRDefault="00000000" w:rsidRPr="00000000" w14:paraId="000002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Notifiable Data Breaches scheme</w:t>
            </w:r>
          </w:p>
        </w:tc>
      </w:tr>
      <w:tr>
        <w:trPr>
          <w:cantSplit w:val="0"/>
          <w:tblHeader w:val="0"/>
        </w:trPr>
        <w:tc>
          <w:tcPr>
            <w:tcMar>
              <w:top w:w="100.0" w:type="dxa"/>
              <w:bottom w:w="100.0" w:type="dxa"/>
            </w:tcMar>
            <w:vAlign w:val="center"/>
          </w:tcPr>
          <w:p w:rsidR="00000000" w:rsidDel="00000000" w:rsidP="00000000" w:rsidRDefault="00000000" w:rsidRPr="00000000" w14:paraId="000002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NIDS</w:t>
            </w:r>
          </w:p>
        </w:tc>
        <w:tc>
          <w:tcPr>
            <w:tcMar>
              <w:top w:w="100.0" w:type="dxa"/>
              <w:bottom w:w="100.0" w:type="dxa"/>
            </w:tcMar>
            <w:vAlign w:val="center"/>
          </w:tcPr>
          <w:p w:rsidR="00000000" w:rsidDel="00000000" w:rsidP="00000000" w:rsidRDefault="00000000" w:rsidRPr="00000000" w14:paraId="000002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Network Intrusion Detection System</w:t>
            </w:r>
          </w:p>
        </w:tc>
      </w:tr>
      <w:tr>
        <w:trPr>
          <w:cantSplit w:val="0"/>
          <w:tblHeader w:val="0"/>
        </w:trPr>
        <w:tc>
          <w:tcPr>
            <w:tcMar>
              <w:top w:w="100.0" w:type="dxa"/>
              <w:bottom w:w="100.0" w:type="dxa"/>
            </w:tcMar>
            <w:vAlign w:val="center"/>
          </w:tcPr>
          <w:p w:rsidR="00000000" w:rsidDel="00000000" w:rsidP="00000000" w:rsidRDefault="00000000" w:rsidRPr="00000000" w14:paraId="000002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OC-SVM</w:t>
            </w:r>
          </w:p>
        </w:tc>
        <w:tc>
          <w:tcPr>
            <w:tcMar>
              <w:top w:w="100.0" w:type="dxa"/>
              <w:bottom w:w="100.0" w:type="dxa"/>
            </w:tcMar>
            <w:vAlign w:val="center"/>
          </w:tcPr>
          <w:p w:rsidR="00000000" w:rsidDel="00000000" w:rsidP="00000000" w:rsidRDefault="00000000" w:rsidRPr="00000000" w14:paraId="000002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One-Class Support Vector Machine</w:t>
            </w:r>
          </w:p>
        </w:tc>
      </w:tr>
      <w:tr>
        <w:trPr>
          <w:cantSplit w:val="0"/>
          <w:tblHeader w:val="0"/>
        </w:trPr>
        <w:tc>
          <w:tcPr>
            <w:tcMar>
              <w:top w:w="100.0" w:type="dxa"/>
              <w:bottom w:w="100.0" w:type="dxa"/>
            </w:tcMar>
            <w:vAlign w:val="center"/>
          </w:tcPr>
          <w:p w:rsidR="00000000" w:rsidDel="00000000" w:rsidP="00000000" w:rsidRDefault="00000000" w:rsidRPr="00000000" w14:paraId="000002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PCAP</w:t>
            </w:r>
          </w:p>
        </w:tc>
        <w:tc>
          <w:tcPr>
            <w:tcMar>
              <w:top w:w="100.0" w:type="dxa"/>
              <w:bottom w:w="100.0" w:type="dxa"/>
            </w:tcMar>
            <w:vAlign w:val="center"/>
          </w:tcPr>
          <w:p w:rsidR="00000000" w:rsidDel="00000000" w:rsidP="00000000" w:rsidRDefault="00000000" w:rsidRPr="00000000" w14:paraId="000002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Packet capture</w:t>
            </w:r>
          </w:p>
        </w:tc>
      </w:tr>
      <w:tr>
        <w:trPr>
          <w:cantSplit w:val="0"/>
          <w:tblHeader w:val="0"/>
        </w:trPr>
        <w:tc>
          <w:tcPr>
            <w:tcMar>
              <w:top w:w="100.0" w:type="dxa"/>
              <w:bottom w:w="100.0" w:type="dxa"/>
            </w:tcMar>
            <w:vAlign w:val="center"/>
          </w:tcPr>
          <w:p w:rsidR="00000000" w:rsidDel="00000000" w:rsidP="00000000" w:rsidRDefault="00000000" w:rsidRPr="00000000" w14:paraId="000002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PR-AUC</w:t>
            </w:r>
          </w:p>
        </w:tc>
        <w:tc>
          <w:tcPr>
            <w:tcMar>
              <w:top w:w="100.0" w:type="dxa"/>
              <w:bottom w:w="100.0" w:type="dxa"/>
            </w:tcMar>
            <w:vAlign w:val="center"/>
          </w:tcPr>
          <w:p w:rsidR="00000000" w:rsidDel="00000000" w:rsidP="00000000" w:rsidRDefault="00000000" w:rsidRPr="00000000" w14:paraId="000002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Area under the precision-recall curve</w:t>
            </w:r>
          </w:p>
        </w:tc>
      </w:tr>
      <w:tr>
        <w:trPr>
          <w:cantSplit w:val="0"/>
          <w:tblHeader w:val="0"/>
        </w:trPr>
        <w:tc>
          <w:tcPr>
            <w:tcMar>
              <w:top w:w="100.0" w:type="dxa"/>
              <w:bottom w:w="100.0" w:type="dxa"/>
            </w:tcMar>
            <w:vAlign w:val="center"/>
          </w:tcPr>
          <w:p w:rsidR="00000000" w:rsidDel="00000000" w:rsidP="00000000" w:rsidRDefault="00000000" w:rsidRPr="00000000" w14:paraId="000002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ROC-AUC</w:t>
            </w:r>
          </w:p>
        </w:tc>
        <w:tc>
          <w:tcPr>
            <w:tcMar>
              <w:top w:w="100.0" w:type="dxa"/>
              <w:bottom w:w="100.0" w:type="dxa"/>
            </w:tcMar>
            <w:vAlign w:val="center"/>
          </w:tcPr>
          <w:p w:rsidR="00000000" w:rsidDel="00000000" w:rsidP="00000000" w:rsidRDefault="00000000" w:rsidRPr="00000000" w14:paraId="000002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Area under the receiver operating characteristic curve</w:t>
            </w:r>
          </w:p>
        </w:tc>
      </w:tr>
      <w:tr>
        <w:trPr>
          <w:cantSplit w:val="0"/>
          <w:tblHeader w:val="0"/>
        </w:trPr>
        <w:tc>
          <w:tcPr>
            <w:tcMar>
              <w:top w:w="100.0" w:type="dxa"/>
              <w:bottom w:w="100.0" w:type="dxa"/>
            </w:tcMar>
            <w:vAlign w:val="center"/>
          </w:tcPr>
          <w:p w:rsidR="00000000" w:rsidDel="00000000" w:rsidP="00000000" w:rsidRDefault="00000000" w:rsidRPr="00000000" w14:paraId="000002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w:t>
            </w:r>
          </w:p>
        </w:tc>
        <w:tc>
          <w:tcPr>
            <w:tcMar>
              <w:top w:w="100.0" w:type="dxa"/>
              <w:bottom w:w="100.0" w:type="dxa"/>
            </w:tcMar>
            <w:vAlign w:val="center"/>
          </w:tcPr>
          <w:p w:rsidR="00000000" w:rsidDel="00000000" w:rsidP="00000000" w:rsidRDefault="00000000" w:rsidRPr="00000000" w14:paraId="000002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SHapley Additive exPlanations</w:t>
            </w:r>
          </w:p>
        </w:tc>
      </w:tr>
      <w:tr>
        <w:trPr>
          <w:cantSplit w:val="0"/>
          <w:tblHeader w:val="0"/>
        </w:trPr>
        <w:tc>
          <w:tcPr>
            <w:tcMar>
              <w:top w:w="100.0" w:type="dxa"/>
              <w:bottom w:w="100.0" w:type="dxa"/>
            </w:tcMar>
            <w:vAlign w:val="center"/>
          </w:tcPr>
          <w:p w:rsidR="00000000" w:rsidDel="00000000" w:rsidP="00000000" w:rsidRDefault="00000000" w:rsidRPr="00000000" w14:paraId="000002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SME</w:t>
            </w:r>
          </w:p>
        </w:tc>
        <w:tc>
          <w:tcPr>
            <w:tcMar>
              <w:top w:w="100.0" w:type="dxa"/>
              <w:bottom w:w="100.0" w:type="dxa"/>
            </w:tcMar>
            <w:vAlign w:val="center"/>
          </w:tcPr>
          <w:p w:rsidR="00000000" w:rsidDel="00000000" w:rsidP="00000000" w:rsidRDefault="00000000" w:rsidRPr="00000000" w14:paraId="000002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Small and medium enterprise</w:t>
            </w:r>
          </w:p>
        </w:tc>
      </w:tr>
      <w:tr>
        <w:trPr>
          <w:cantSplit w:val="0"/>
          <w:tblHeader w:val="0"/>
        </w:trPr>
        <w:tc>
          <w:tcPr>
            <w:tcMar>
              <w:top w:w="100.0" w:type="dxa"/>
              <w:bottom w:w="100.0" w:type="dxa"/>
            </w:tcMar>
            <w:vAlign w:val="center"/>
          </w:tcPr>
          <w:p w:rsidR="00000000" w:rsidDel="00000000" w:rsidP="00000000" w:rsidRDefault="00000000" w:rsidRPr="00000000" w14:paraId="000002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SVDD</w:t>
            </w:r>
          </w:p>
        </w:tc>
        <w:tc>
          <w:tcPr>
            <w:tcMar>
              <w:top w:w="100.0" w:type="dxa"/>
              <w:bottom w:w="100.0" w:type="dxa"/>
            </w:tcMar>
            <w:vAlign w:val="center"/>
          </w:tcPr>
          <w:p w:rsidR="00000000" w:rsidDel="00000000" w:rsidP="00000000" w:rsidRDefault="00000000" w:rsidRPr="00000000" w14:paraId="000002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Support Vector Data Description</w:t>
            </w:r>
          </w:p>
        </w:tc>
      </w:tr>
    </w:tbl>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sectPr>
      <w:pgSz w:h="16838" w:w="11906" w:orient="portrait"/>
      <w:pgMar w:bottom="964"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7324d"/>
      <w:sz w:val="32"/>
      <w:szCs w:val="32"/>
    </w:rPr>
  </w:style>
  <w:style w:type="paragraph" w:styleId="Heading2">
    <w:name w:val="heading 2"/>
    <w:basedOn w:val="Normal"/>
    <w:next w:val="Normal"/>
    <w:pPr>
      <w:keepNext w:val="1"/>
      <w:keepLines w:val="1"/>
      <w:spacing w:after="100" w:before="140" w:lineRule="auto"/>
    </w:pPr>
    <w:rPr>
      <w:rFonts w:ascii="Arial" w:cs="Arial" w:eastAsia="Arial" w:hAnsi="Arial"/>
      <w:b w:val="1"/>
      <w:bCs w:val="1"/>
      <w:color w:val="1b4965"/>
      <w:sz w:val="26"/>
      <w:szCs w:val="26"/>
    </w:rPr>
  </w:style>
  <w:style w:type="paragraph" w:styleId="Heading3">
    <w:name w:val="heading 3"/>
    <w:basedOn w:val="Normal"/>
    <w:next w:val="Normal"/>
    <w:pPr>
      <w:keepNext w:val="1"/>
      <w:keepLines w:val="1"/>
      <w:spacing w:after="100" w:before="140" w:lineRule="auto"/>
    </w:pPr>
    <w:rPr>
      <w:rFonts w:ascii="Arial" w:cs="Arial" w:eastAsia="Arial" w:hAnsi="Arial"/>
      <w:b w:val="1"/>
      <w:bCs w:val="1"/>
      <w:color w:val="5b657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