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4F84" w14:textId="77777777" w:rsidR="00437934" w:rsidRPr="00437934" w:rsidRDefault="00437934" w:rsidP="00437934">
      <w:pPr>
        <w:rPr>
          <w:b/>
          <w:bCs/>
        </w:rPr>
      </w:pPr>
      <w:r w:rsidRPr="00437934">
        <w:rPr>
          <w:b/>
          <w:bCs/>
        </w:rPr>
        <w:t>A — Architecture and Design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
        <w:gridCol w:w="1585"/>
        <w:gridCol w:w="2976"/>
        <w:gridCol w:w="829"/>
        <w:gridCol w:w="3199"/>
      </w:tblGrid>
      <w:tr w:rsidR="00437934" w:rsidRPr="00437934" w14:paraId="371437ED" w14:textId="77777777">
        <w:trPr>
          <w:tblHeader/>
          <w:tblCellSpacing w:w="15" w:type="dxa"/>
        </w:trPr>
        <w:tc>
          <w:tcPr>
            <w:tcW w:w="0" w:type="auto"/>
            <w:vAlign w:val="center"/>
            <w:hideMark/>
          </w:tcPr>
          <w:p w14:paraId="34F244AF" w14:textId="77777777" w:rsidR="00437934" w:rsidRPr="00437934" w:rsidRDefault="00437934" w:rsidP="00437934">
            <w:pPr>
              <w:rPr>
                <w:b/>
                <w:bCs/>
              </w:rPr>
            </w:pPr>
            <w:r w:rsidRPr="00437934">
              <w:rPr>
                <w:b/>
                <w:bCs/>
              </w:rPr>
              <w:t>Ref</w:t>
            </w:r>
          </w:p>
        </w:tc>
        <w:tc>
          <w:tcPr>
            <w:tcW w:w="0" w:type="auto"/>
            <w:vAlign w:val="center"/>
            <w:hideMark/>
          </w:tcPr>
          <w:p w14:paraId="4D41BD39" w14:textId="77777777" w:rsidR="00437934" w:rsidRPr="00437934" w:rsidRDefault="00437934" w:rsidP="00437934">
            <w:pPr>
              <w:rPr>
                <w:b/>
                <w:bCs/>
              </w:rPr>
            </w:pPr>
            <w:r w:rsidRPr="00437934">
              <w:rPr>
                <w:b/>
                <w:bCs/>
              </w:rPr>
              <w:t>Section / Page</w:t>
            </w:r>
          </w:p>
        </w:tc>
        <w:tc>
          <w:tcPr>
            <w:tcW w:w="0" w:type="auto"/>
            <w:vAlign w:val="center"/>
            <w:hideMark/>
          </w:tcPr>
          <w:p w14:paraId="6E0510C4" w14:textId="77777777" w:rsidR="00437934" w:rsidRPr="00437934" w:rsidRDefault="00437934" w:rsidP="00437934">
            <w:pPr>
              <w:rPr>
                <w:b/>
                <w:bCs/>
              </w:rPr>
            </w:pPr>
            <w:r w:rsidRPr="00437934">
              <w:rPr>
                <w:b/>
                <w:bCs/>
              </w:rPr>
              <w:t>Finding</w:t>
            </w:r>
          </w:p>
        </w:tc>
        <w:tc>
          <w:tcPr>
            <w:tcW w:w="0" w:type="auto"/>
            <w:vAlign w:val="center"/>
            <w:hideMark/>
          </w:tcPr>
          <w:p w14:paraId="53611FF8" w14:textId="77777777" w:rsidR="00437934" w:rsidRPr="00437934" w:rsidRDefault="00437934" w:rsidP="00437934">
            <w:pPr>
              <w:rPr>
                <w:b/>
                <w:bCs/>
              </w:rPr>
            </w:pPr>
            <w:r w:rsidRPr="00437934">
              <w:rPr>
                <w:b/>
                <w:bCs/>
              </w:rPr>
              <w:t>Severity</w:t>
            </w:r>
          </w:p>
        </w:tc>
        <w:tc>
          <w:tcPr>
            <w:tcW w:w="0" w:type="auto"/>
            <w:vAlign w:val="center"/>
            <w:hideMark/>
          </w:tcPr>
          <w:p w14:paraId="5014552B" w14:textId="77777777" w:rsidR="00437934" w:rsidRPr="00437934" w:rsidRDefault="00437934" w:rsidP="00437934">
            <w:pPr>
              <w:rPr>
                <w:b/>
                <w:bCs/>
              </w:rPr>
            </w:pPr>
            <w:r w:rsidRPr="00437934">
              <w:rPr>
                <w:b/>
                <w:bCs/>
              </w:rPr>
              <w:t>Question for Supplier</w:t>
            </w:r>
          </w:p>
        </w:tc>
      </w:tr>
      <w:tr w:rsidR="00437934" w:rsidRPr="00437934" w14:paraId="21A01767" w14:textId="77777777">
        <w:trPr>
          <w:tblCellSpacing w:w="15" w:type="dxa"/>
        </w:trPr>
        <w:tc>
          <w:tcPr>
            <w:tcW w:w="0" w:type="auto"/>
            <w:vAlign w:val="center"/>
            <w:hideMark/>
          </w:tcPr>
          <w:p w14:paraId="1DB248C1" w14:textId="77777777" w:rsidR="00437934" w:rsidRPr="00437934" w:rsidRDefault="00437934" w:rsidP="00437934">
            <w:r w:rsidRPr="00437934">
              <w:rPr>
                <w:b/>
                <w:bCs/>
              </w:rPr>
              <w:t>A01</w:t>
            </w:r>
          </w:p>
        </w:tc>
        <w:tc>
          <w:tcPr>
            <w:tcW w:w="0" w:type="auto"/>
            <w:vAlign w:val="center"/>
            <w:hideMark/>
          </w:tcPr>
          <w:p w14:paraId="5B9DDCCB" w14:textId="77777777" w:rsidR="00437934" w:rsidRPr="00437934" w:rsidRDefault="00437934" w:rsidP="00437934">
            <w:r w:rsidRPr="00437934">
              <w:t>§4.6 Design Position (pp.16–17), §7.2 Core Design Principles (p.35)</w:t>
            </w:r>
          </w:p>
        </w:tc>
        <w:tc>
          <w:tcPr>
            <w:tcW w:w="0" w:type="auto"/>
            <w:vAlign w:val="center"/>
            <w:hideMark/>
          </w:tcPr>
          <w:p w14:paraId="522C38ED" w14:textId="77777777" w:rsidR="00437934" w:rsidRPr="00437934" w:rsidRDefault="00437934" w:rsidP="00437934">
            <w:r w:rsidRPr="00437934">
              <w:t>The document describes the interim solution as a like-for-like implementation while also stating that unnecessary customisations should be removed and the solution should align with standard Business Central SaaS capabilities. These objectives appear to conflict.</w:t>
            </w:r>
          </w:p>
        </w:tc>
        <w:tc>
          <w:tcPr>
            <w:tcW w:w="0" w:type="auto"/>
            <w:vAlign w:val="center"/>
            <w:hideMark/>
          </w:tcPr>
          <w:p w14:paraId="0590CC7E" w14:textId="77777777" w:rsidR="00437934" w:rsidRPr="00437934" w:rsidRDefault="00437934" w:rsidP="00437934">
            <w:r w:rsidRPr="00437934">
              <w:rPr>
                <w:b/>
                <w:bCs/>
              </w:rPr>
              <w:t>High</w:t>
            </w:r>
          </w:p>
        </w:tc>
        <w:tc>
          <w:tcPr>
            <w:tcW w:w="0" w:type="auto"/>
            <w:vAlign w:val="center"/>
            <w:hideMark/>
          </w:tcPr>
          <w:p w14:paraId="1F01C2EF" w14:textId="77777777" w:rsidR="00437934" w:rsidRPr="00437934" w:rsidRDefault="00437934" w:rsidP="00437934">
            <w:r w:rsidRPr="00437934">
              <w:t>Please clarify whether "like-for-like" refers to preserving existing business outcomes or replicating the existing technical solution. In addition, please identify which current customisations will be retained, which will be redesigned, and the rationale behind those decisions.</w:t>
            </w:r>
          </w:p>
        </w:tc>
      </w:tr>
      <w:tr w:rsidR="00437934" w:rsidRPr="00437934" w14:paraId="7D39F882" w14:textId="77777777">
        <w:trPr>
          <w:tblCellSpacing w:w="15" w:type="dxa"/>
        </w:trPr>
        <w:tc>
          <w:tcPr>
            <w:tcW w:w="0" w:type="auto"/>
            <w:vAlign w:val="center"/>
            <w:hideMark/>
          </w:tcPr>
          <w:p w14:paraId="15AE9653" w14:textId="77777777" w:rsidR="00437934" w:rsidRPr="00437934" w:rsidRDefault="00437934" w:rsidP="00437934">
            <w:r w:rsidRPr="00437934">
              <w:rPr>
                <w:b/>
                <w:bCs/>
              </w:rPr>
              <w:t>A02</w:t>
            </w:r>
          </w:p>
        </w:tc>
        <w:tc>
          <w:tcPr>
            <w:tcW w:w="0" w:type="auto"/>
            <w:vAlign w:val="center"/>
            <w:hideMark/>
          </w:tcPr>
          <w:p w14:paraId="65C9A1B3" w14:textId="77777777" w:rsidR="00437934" w:rsidRPr="00437934" w:rsidRDefault="00437934" w:rsidP="00437934">
            <w:r w:rsidRPr="00437934">
              <w:t>§8.2 Current-State System Landscape (p.41), §8.4 Current-State Custom Application Layer (p.43)</w:t>
            </w:r>
          </w:p>
        </w:tc>
        <w:tc>
          <w:tcPr>
            <w:tcW w:w="0" w:type="auto"/>
            <w:vAlign w:val="center"/>
            <w:hideMark/>
          </w:tcPr>
          <w:p w14:paraId="034D4F09" w14:textId="77777777" w:rsidR="00437934" w:rsidRPr="00437934" w:rsidRDefault="00437934" w:rsidP="00437934">
            <w:r w:rsidRPr="00437934">
              <w:t>The current NAV solution is described as heavily customised with a substantial custom application layer.</w:t>
            </w:r>
          </w:p>
        </w:tc>
        <w:tc>
          <w:tcPr>
            <w:tcW w:w="0" w:type="auto"/>
            <w:vAlign w:val="center"/>
            <w:hideMark/>
          </w:tcPr>
          <w:p w14:paraId="47DDBB2D" w14:textId="77777777" w:rsidR="00437934" w:rsidRPr="00437934" w:rsidRDefault="00437934" w:rsidP="00437934">
            <w:r w:rsidRPr="00437934">
              <w:rPr>
                <w:b/>
                <w:bCs/>
              </w:rPr>
              <w:t>Medium</w:t>
            </w:r>
          </w:p>
        </w:tc>
        <w:tc>
          <w:tcPr>
            <w:tcW w:w="0" w:type="auto"/>
            <w:vAlign w:val="center"/>
            <w:hideMark/>
          </w:tcPr>
          <w:p w14:paraId="20627BF4" w14:textId="77777777" w:rsidR="00437934" w:rsidRPr="00437934" w:rsidRDefault="00437934" w:rsidP="00437934">
            <w:r w:rsidRPr="00437934">
              <w:t>Has each existing customisation been assessed individually against the design principle of minimising customisation, and what criteria have been used to determine whether it should be retained or redesigned?</w:t>
            </w:r>
          </w:p>
        </w:tc>
      </w:tr>
      <w:tr w:rsidR="00437934" w:rsidRPr="00437934" w14:paraId="3A3EB3D1" w14:textId="77777777">
        <w:trPr>
          <w:tblCellSpacing w:w="15" w:type="dxa"/>
        </w:trPr>
        <w:tc>
          <w:tcPr>
            <w:tcW w:w="0" w:type="auto"/>
            <w:vAlign w:val="center"/>
            <w:hideMark/>
          </w:tcPr>
          <w:p w14:paraId="33FF8E43" w14:textId="77777777" w:rsidR="00437934" w:rsidRPr="00437934" w:rsidRDefault="00437934" w:rsidP="00437934">
            <w:r w:rsidRPr="00437934">
              <w:rPr>
                <w:b/>
                <w:bCs/>
              </w:rPr>
              <w:t>A03</w:t>
            </w:r>
          </w:p>
        </w:tc>
        <w:tc>
          <w:tcPr>
            <w:tcW w:w="0" w:type="auto"/>
            <w:vAlign w:val="center"/>
            <w:hideMark/>
          </w:tcPr>
          <w:p w14:paraId="6E015DB4" w14:textId="77777777" w:rsidR="00437934" w:rsidRPr="00437934" w:rsidRDefault="00437934" w:rsidP="00437934">
            <w:r w:rsidRPr="00437934">
              <w:t>§8.7 Current-State Finance Export to SAP (p.45)</w:t>
            </w:r>
          </w:p>
        </w:tc>
        <w:tc>
          <w:tcPr>
            <w:tcW w:w="0" w:type="auto"/>
            <w:vAlign w:val="center"/>
            <w:hideMark/>
          </w:tcPr>
          <w:p w14:paraId="4574B987" w14:textId="77777777" w:rsidR="00437934" w:rsidRPr="00437934" w:rsidRDefault="00437934" w:rsidP="00437934">
            <w:r w:rsidRPr="00437934">
              <w:t>The document states that the existing export logic may remain useful, although the integration must be made SaaS compatible.</w:t>
            </w:r>
          </w:p>
        </w:tc>
        <w:tc>
          <w:tcPr>
            <w:tcW w:w="0" w:type="auto"/>
            <w:vAlign w:val="center"/>
            <w:hideMark/>
          </w:tcPr>
          <w:p w14:paraId="29FE42B1" w14:textId="77777777" w:rsidR="00437934" w:rsidRPr="00437934" w:rsidRDefault="00437934" w:rsidP="00437934">
            <w:r w:rsidRPr="00437934">
              <w:rPr>
                <w:b/>
                <w:bCs/>
              </w:rPr>
              <w:t>Low</w:t>
            </w:r>
          </w:p>
        </w:tc>
        <w:tc>
          <w:tcPr>
            <w:tcW w:w="0" w:type="auto"/>
            <w:vAlign w:val="center"/>
            <w:hideMark/>
          </w:tcPr>
          <w:p w14:paraId="1A514131" w14:textId="77777777" w:rsidR="00437934" w:rsidRPr="00437934" w:rsidRDefault="00437934" w:rsidP="00437934">
            <w:r w:rsidRPr="00437934">
              <w:t>Please confirm that the required SaaS-compatible redesign of the finance export will be completed as part of the interim implementation and will not be deferred to a later phase.</w:t>
            </w:r>
          </w:p>
        </w:tc>
      </w:tr>
      <w:tr w:rsidR="00437934" w:rsidRPr="00437934" w14:paraId="500C9ED6" w14:textId="77777777">
        <w:trPr>
          <w:tblCellSpacing w:w="15" w:type="dxa"/>
        </w:trPr>
        <w:tc>
          <w:tcPr>
            <w:tcW w:w="0" w:type="auto"/>
            <w:vAlign w:val="center"/>
            <w:hideMark/>
          </w:tcPr>
          <w:p w14:paraId="1285298D" w14:textId="77777777" w:rsidR="00437934" w:rsidRPr="00437934" w:rsidRDefault="00437934" w:rsidP="00437934">
            <w:r w:rsidRPr="00437934">
              <w:rPr>
                <w:b/>
                <w:bCs/>
              </w:rPr>
              <w:t>A04</w:t>
            </w:r>
          </w:p>
        </w:tc>
        <w:tc>
          <w:tcPr>
            <w:tcW w:w="0" w:type="auto"/>
            <w:vAlign w:val="center"/>
            <w:hideMark/>
          </w:tcPr>
          <w:p w14:paraId="1997CAC9" w14:textId="77777777" w:rsidR="00437934" w:rsidRPr="00437934" w:rsidRDefault="00437934" w:rsidP="00437934">
            <w:r w:rsidRPr="00437934">
              <w:t>§10.5 Source-Neutral Payment Instruction Model (p.63), §10.10 (p.68)</w:t>
            </w:r>
          </w:p>
        </w:tc>
        <w:tc>
          <w:tcPr>
            <w:tcW w:w="0" w:type="auto"/>
            <w:vAlign w:val="center"/>
            <w:hideMark/>
          </w:tcPr>
          <w:p w14:paraId="6F4B3C36" w14:textId="77777777" w:rsidR="00437934" w:rsidRPr="00437934" w:rsidRDefault="00437934" w:rsidP="00437934">
            <w:r w:rsidRPr="00437934">
              <w:t>A source-neutral payment instruction model is proposed for the future architecture while Nessie remains the only upstream payment source throughout the interim phase.</w:t>
            </w:r>
          </w:p>
        </w:tc>
        <w:tc>
          <w:tcPr>
            <w:tcW w:w="0" w:type="auto"/>
            <w:vAlign w:val="center"/>
            <w:hideMark/>
          </w:tcPr>
          <w:p w14:paraId="3451D07D" w14:textId="77777777" w:rsidR="00437934" w:rsidRPr="00437934" w:rsidRDefault="00437934" w:rsidP="00437934">
            <w:r w:rsidRPr="00437934">
              <w:rPr>
                <w:b/>
                <w:bCs/>
              </w:rPr>
              <w:t>High</w:t>
            </w:r>
          </w:p>
        </w:tc>
        <w:tc>
          <w:tcPr>
            <w:tcW w:w="0" w:type="auto"/>
            <w:vAlign w:val="center"/>
            <w:hideMark/>
          </w:tcPr>
          <w:p w14:paraId="41B82267" w14:textId="77777777" w:rsidR="00437934" w:rsidRPr="00437934" w:rsidRDefault="00437934" w:rsidP="00437934">
            <w:r w:rsidRPr="00437934">
              <w:t>Was the option considered to introduce the source-neutral payment instruction model during the interim phase, with Nessie acting as the initial source? If this option was not selected, please explain the architectural, commercial or programme considerations that informed this decision.</w:t>
            </w:r>
          </w:p>
        </w:tc>
      </w:tr>
      <w:tr w:rsidR="00437934" w:rsidRPr="00437934" w14:paraId="4D365094" w14:textId="77777777">
        <w:trPr>
          <w:tblCellSpacing w:w="15" w:type="dxa"/>
        </w:trPr>
        <w:tc>
          <w:tcPr>
            <w:tcW w:w="0" w:type="auto"/>
            <w:vAlign w:val="center"/>
            <w:hideMark/>
          </w:tcPr>
          <w:p w14:paraId="0F365448" w14:textId="77777777" w:rsidR="00437934" w:rsidRPr="00437934" w:rsidRDefault="00437934" w:rsidP="00437934">
            <w:r w:rsidRPr="00437934">
              <w:rPr>
                <w:b/>
                <w:bCs/>
              </w:rPr>
              <w:t>A05</w:t>
            </w:r>
          </w:p>
        </w:tc>
        <w:tc>
          <w:tcPr>
            <w:tcW w:w="0" w:type="auto"/>
            <w:vAlign w:val="center"/>
            <w:hideMark/>
          </w:tcPr>
          <w:p w14:paraId="324C0E25" w14:textId="77777777" w:rsidR="00437934" w:rsidRPr="00437934" w:rsidRDefault="00437934" w:rsidP="00437934">
            <w:r w:rsidRPr="00437934">
              <w:t>§10.3–10.4 Future-State Roles (p.62)</w:t>
            </w:r>
          </w:p>
        </w:tc>
        <w:tc>
          <w:tcPr>
            <w:tcW w:w="0" w:type="auto"/>
            <w:vAlign w:val="center"/>
            <w:hideMark/>
          </w:tcPr>
          <w:p w14:paraId="2AC77FED" w14:textId="77777777" w:rsidR="00437934" w:rsidRPr="00437934" w:rsidRDefault="00437934" w:rsidP="00437934">
            <w:r w:rsidRPr="00437934">
              <w:t>The future-state design continues to receive payment instructions from Nessie during the transition period.</w:t>
            </w:r>
          </w:p>
        </w:tc>
        <w:tc>
          <w:tcPr>
            <w:tcW w:w="0" w:type="auto"/>
            <w:vAlign w:val="center"/>
            <w:hideMark/>
          </w:tcPr>
          <w:p w14:paraId="428382CF" w14:textId="77777777" w:rsidR="00437934" w:rsidRPr="00437934" w:rsidRDefault="00437934" w:rsidP="00437934">
            <w:r w:rsidRPr="00437934">
              <w:rPr>
                <w:b/>
                <w:bCs/>
              </w:rPr>
              <w:t>Medium</w:t>
            </w:r>
          </w:p>
        </w:tc>
        <w:tc>
          <w:tcPr>
            <w:tcW w:w="0" w:type="auto"/>
            <w:vAlign w:val="center"/>
            <w:hideMark/>
          </w:tcPr>
          <w:p w14:paraId="4A3E25A0" w14:textId="77777777" w:rsidR="00437934" w:rsidRPr="00437934" w:rsidRDefault="00437934" w:rsidP="00437934">
            <w:r w:rsidRPr="00437934">
              <w:t>Was the option considered to implement the future-state Business Central payment model during the interim phase while retaining Nessie as the upstream source until SIBEL becomes available? If so, please explain the rationale for the selected approach and the trade-offs considered.</w:t>
            </w:r>
          </w:p>
        </w:tc>
      </w:tr>
      <w:tr w:rsidR="00437934" w:rsidRPr="00437934" w14:paraId="7C0BCC4E" w14:textId="77777777">
        <w:trPr>
          <w:tblCellSpacing w:w="15" w:type="dxa"/>
        </w:trPr>
        <w:tc>
          <w:tcPr>
            <w:tcW w:w="0" w:type="auto"/>
            <w:vAlign w:val="center"/>
            <w:hideMark/>
          </w:tcPr>
          <w:p w14:paraId="37BE155C" w14:textId="77777777" w:rsidR="00437934" w:rsidRPr="00437934" w:rsidRDefault="00437934" w:rsidP="00437934">
            <w:r w:rsidRPr="00437934">
              <w:rPr>
                <w:b/>
                <w:bCs/>
              </w:rPr>
              <w:t>A06</w:t>
            </w:r>
          </w:p>
        </w:tc>
        <w:tc>
          <w:tcPr>
            <w:tcW w:w="0" w:type="auto"/>
            <w:vAlign w:val="center"/>
            <w:hideMark/>
          </w:tcPr>
          <w:p w14:paraId="12462ADD" w14:textId="77777777" w:rsidR="00437934" w:rsidRPr="00437934" w:rsidRDefault="00437934" w:rsidP="00437934">
            <w:r w:rsidRPr="00437934">
              <w:t>§5.4 Design States Covered (p.22)</w:t>
            </w:r>
          </w:p>
        </w:tc>
        <w:tc>
          <w:tcPr>
            <w:tcW w:w="0" w:type="auto"/>
            <w:vAlign w:val="center"/>
            <w:hideMark/>
          </w:tcPr>
          <w:p w14:paraId="28E71BDB" w14:textId="77777777" w:rsidR="00437934" w:rsidRPr="00437934" w:rsidRDefault="00437934" w:rsidP="00437934">
            <w:r w:rsidRPr="00437934">
              <w:t>The design references Business Central version 28 as the target platform.</w:t>
            </w:r>
          </w:p>
        </w:tc>
        <w:tc>
          <w:tcPr>
            <w:tcW w:w="0" w:type="auto"/>
            <w:vAlign w:val="center"/>
            <w:hideMark/>
          </w:tcPr>
          <w:p w14:paraId="4524638B" w14:textId="77777777" w:rsidR="00437934" w:rsidRPr="00437934" w:rsidRDefault="00437934" w:rsidP="00437934">
            <w:r w:rsidRPr="00437934">
              <w:rPr>
                <w:b/>
                <w:bCs/>
              </w:rPr>
              <w:t>Low</w:t>
            </w:r>
          </w:p>
        </w:tc>
        <w:tc>
          <w:tcPr>
            <w:tcW w:w="0" w:type="auto"/>
            <w:vAlign w:val="center"/>
            <w:hideMark/>
          </w:tcPr>
          <w:p w14:paraId="200BB42C" w14:textId="77777777" w:rsidR="00437934" w:rsidRPr="00437934" w:rsidRDefault="00437934" w:rsidP="00437934">
            <w:r w:rsidRPr="00437934">
              <w:t xml:space="preserve">Please confirm that Business Central version 28 remains the planned target release at </w:t>
            </w:r>
            <w:r w:rsidRPr="00437934">
              <w:lastRenderedPageBreak/>
              <w:t>implementation, taking account of Microsoft's continuous SaaS release cycle.</w:t>
            </w:r>
          </w:p>
        </w:tc>
      </w:tr>
    </w:tbl>
    <w:p w14:paraId="6BA9C1BF" w14:textId="77777777" w:rsidR="00437934" w:rsidRPr="00437934" w:rsidRDefault="00437934" w:rsidP="00437934">
      <w:r w:rsidRPr="00437934">
        <w:lastRenderedPageBreak/>
        <w:pict w14:anchorId="28F1AA25">
          <v:rect id="_x0000_i1055" style="width:0;height:1.5pt" o:hralign="center" o:hrstd="t" o:hr="t" fillcolor="#a0a0a0" stroked="f"/>
        </w:pict>
      </w:r>
    </w:p>
    <w:p w14:paraId="6A7AAE80" w14:textId="77777777" w:rsidR="00437934" w:rsidRPr="00437934" w:rsidRDefault="00437934" w:rsidP="00437934">
      <w:pPr>
        <w:rPr>
          <w:b/>
          <w:bCs/>
        </w:rPr>
      </w:pPr>
      <w:r w:rsidRPr="00437934">
        <w:rPr>
          <w:b/>
          <w:bCs/>
        </w:rPr>
        <w:t>IAD — Implementation Approach and Deliverability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
        <w:gridCol w:w="1921"/>
        <w:gridCol w:w="2362"/>
        <w:gridCol w:w="829"/>
        <w:gridCol w:w="3293"/>
      </w:tblGrid>
      <w:tr w:rsidR="00437934" w:rsidRPr="00437934" w14:paraId="053EE945" w14:textId="77777777">
        <w:trPr>
          <w:tblHeader/>
          <w:tblCellSpacing w:w="15" w:type="dxa"/>
        </w:trPr>
        <w:tc>
          <w:tcPr>
            <w:tcW w:w="0" w:type="auto"/>
            <w:vAlign w:val="center"/>
            <w:hideMark/>
          </w:tcPr>
          <w:p w14:paraId="7F8556E9" w14:textId="77777777" w:rsidR="00437934" w:rsidRPr="00437934" w:rsidRDefault="00437934" w:rsidP="00437934">
            <w:pPr>
              <w:rPr>
                <w:b/>
                <w:bCs/>
              </w:rPr>
            </w:pPr>
            <w:r w:rsidRPr="00437934">
              <w:rPr>
                <w:b/>
                <w:bCs/>
              </w:rPr>
              <w:t>Ref</w:t>
            </w:r>
          </w:p>
        </w:tc>
        <w:tc>
          <w:tcPr>
            <w:tcW w:w="0" w:type="auto"/>
            <w:vAlign w:val="center"/>
            <w:hideMark/>
          </w:tcPr>
          <w:p w14:paraId="396436DC" w14:textId="77777777" w:rsidR="00437934" w:rsidRPr="00437934" w:rsidRDefault="00437934" w:rsidP="00437934">
            <w:pPr>
              <w:rPr>
                <w:b/>
                <w:bCs/>
              </w:rPr>
            </w:pPr>
            <w:r w:rsidRPr="00437934">
              <w:rPr>
                <w:b/>
                <w:bCs/>
              </w:rPr>
              <w:t>Section / Page</w:t>
            </w:r>
          </w:p>
        </w:tc>
        <w:tc>
          <w:tcPr>
            <w:tcW w:w="0" w:type="auto"/>
            <w:vAlign w:val="center"/>
            <w:hideMark/>
          </w:tcPr>
          <w:p w14:paraId="54996678" w14:textId="77777777" w:rsidR="00437934" w:rsidRPr="00437934" w:rsidRDefault="00437934" w:rsidP="00437934">
            <w:pPr>
              <w:rPr>
                <w:b/>
                <w:bCs/>
              </w:rPr>
            </w:pPr>
            <w:r w:rsidRPr="00437934">
              <w:rPr>
                <w:b/>
                <w:bCs/>
              </w:rPr>
              <w:t>Finding</w:t>
            </w:r>
          </w:p>
        </w:tc>
        <w:tc>
          <w:tcPr>
            <w:tcW w:w="0" w:type="auto"/>
            <w:vAlign w:val="center"/>
            <w:hideMark/>
          </w:tcPr>
          <w:p w14:paraId="1BFCED8D" w14:textId="77777777" w:rsidR="00437934" w:rsidRPr="00437934" w:rsidRDefault="00437934" w:rsidP="00437934">
            <w:pPr>
              <w:rPr>
                <w:b/>
                <w:bCs/>
              </w:rPr>
            </w:pPr>
            <w:r w:rsidRPr="00437934">
              <w:rPr>
                <w:b/>
                <w:bCs/>
              </w:rPr>
              <w:t>Severity</w:t>
            </w:r>
          </w:p>
        </w:tc>
        <w:tc>
          <w:tcPr>
            <w:tcW w:w="0" w:type="auto"/>
            <w:vAlign w:val="center"/>
            <w:hideMark/>
          </w:tcPr>
          <w:p w14:paraId="5131F989" w14:textId="77777777" w:rsidR="00437934" w:rsidRPr="00437934" w:rsidRDefault="00437934" w:rsidP="00437934">
            <w:pPr>
              <w:rPr>
                <w:b/>
                <w:bCs/>
              </w:rPr>
            </w:pPr>
            <w:r w:rsidRPr="00437934">
              <w:rPr>
                <w:b/>
                <w:bCs/>
              </w:rPr>
              <w:t>Question for Supplier</w:t>
            </w:r>
          </w:p>
        </w:tc>
      </w:tr>
      <w:tr w:rsidR="00437934" w:rsidRPr="00437934" w14:paraId="438FA3F1" w14:textId="77777777">
        <w:trPr>
          <w:tblCellSpacing w:w="15" w:type="dxa"/>
        </w:trPr>
        <w:tc>
          <w:tcPr>
            <w:tcW w:w="0" w:type="auto"/>
            <w:vAlign w:val="center"/>
            <w:hideMark/>
          </w:tcPr>
          <w:p w14:paraId="5987B024" w14:textId="77777777" w:rsidR="00437934" w:rsidRPr="00437934" w:rsidRDefault="00437934" w:rsidP="00437934">
            <w:r w:rsidRPr="00437934">
              <w:rPr>
                <w:b/>
                <w:bCs/>
              </w:rPr>
              <w:t>IAD01</w:t>
            </w:r>
          </w:p>
        </w:tc>
        <w:tc>
          <w:tcPr>
            <w:tcW w:w="0" w:type="auto"/>
            <w:vAlign w:val="center"/>
            <w:hideMark/>
          </w:tcPr>
          <w:p w14:paraId="457D3822" w14:textId="77777777" w:rsidR="00437934" w:rsidRPr="00437934" w:rsidRDefault="00437934" w:rsidP="00437934">
            <w:r w:rsidRPr="00437934">
              <w:t>§4.4 Delivery Phasing (p.16)</w:t>
            </w:r>
          </w:p>
        </w:tc>
        <w:tc>
          <w:tcPr>
            <w:tcW w:w="0" w:type="auto"/>
            <w:vAlign w:val="center"/>
            <w:hideMark/>
          </w:tcPr>
          <w:p w14:paraId="6FDF4F22" w14:textId="77777777" w:rsidR="00437934" w:rsidRPr="00437934" w:rsidRDefault="00437934" w:rsidP="00437934">
            <w:r w:rsidRPr="00437934">
              <w:t>Business process redesign is identified as an optional later activity rather than a committed deliverable.</w:t>
            </w:r>
          </w:p>
        </w:tc>
        <w:tc>
          <w:tcPr>
            <w:tcW w:w="0" w:type="auto"/>
            <w:vAlign w:val="center"/>
            <w:hideMark/>
          </w:tcPr>
          <w:p w14:paraId="64EBC2EF" w14:textId="77777777" w:rsidR="00437934" w:rsidRPr="00437934" w:rsidRDefault="00437934" w:rsidP="00437934">
            <w:r w:rsidRPr="00437934">
              <w:rPr>
                <w:b/>
                <w:bCs/>
              </w:rPr>
              <w:t>High</w:t>
            </w:r>
          </w:p>
        </w:tc>
        <w:tc>
          <w:tcPr>
            <w:tcW w:w="0" w:type="auto"/>
            <w:vAlign w:val="center"/>
            <w:hideMark/>
          </w:tcPr>
          <w:p w14:paraId="43A24721" w14:textId="77777777" w:rsidR="00437934" w:rsidRPr="00437934" w:rsidRDefault="00437934" w:rsidP="00437934">
            <w:r w:rsidRPr="00437934">
              <w:t>Please explain why business process optimisation has been deferred to an optional later phase rather than incorporated into the planned implementation approach.</w:t>
            </w:r>
          </w:p>
        </w:tc>
      </w:tr>
      <w:tr w:rsidR="00437934" w:rsidRPr="00437934" w14:paraId="4CFEC7DE" w14:textId="77777777">
        <w:trPr>
          <w:tblCellSpacing w:w="15" w:type="dxa"/>
        </w:trPr>
        <w:tc>
          <w:tcPr>
            <w:tcW w:w="0" w:type="auto"/>
            <w:vAlign w:val="center"/>
            <w:hideMark/>
          </w:tcPr>
          <w:p w14:paraId="78911E0D" w14:textId="77777777" w:rsidR="00437934" w:rsidRPr="00437934" w:rsidRDefault="00437934" w:rsidP="00437934">
            <w:r w:rsidRPr="00437934">
              <w:rPr>
                <w:b/>
                <w:bCs/>
              </w:rPr>
              <w:t>IAD02</w:t>
            </w:r>
          </w:p>
        </w:tc>
        <w:tc>
          <w:tcPr>
            <w:tcW w:w="0" w:type="auto"/>
            <w:vAlign w:val="center"/>
            <w:hideMark/>
          </w:tcPr>
          <w:p w14:paraId="723AE031" w14:textId="77777777" w:rsidR="00437934" w:rsidRPr="00437934" w:rsidRDefault="00437934" w:rsidP="00437934">
            <w:r w:rsidRPr="00437934">
              <w:t>§5.1 Scope Overview (p.19)</w:t>
            </w:r>
          </w:p>
        </w:tc>
        <w:tc>
          <w:tcPr>
            <w:tcW w:w="0" w:type="auto"/>
            <w:vAlign w:val="center"/>
            <w:hideMark/>
          </w:tcPr>
          <w:p w14:paraId="57B7A139" w14:textId="77777777" w:rsidR="00437934" w:rsidRPr="00437934" w:rsidRDefault="00437934" w:rsidP="00437934">
            <w:r w:rsidRPr="00437934">
              <w:t>Process optimisation appears to fall outside the interim scope.</w:t>
            </w:r>
          </w:p>
        </w:tc>
        <w:tc>
          <w:tcPr>
            <w:tcW w:w="0" w:type="auto"/>
            <w:vAlign w:val="center"/>
            <w:hideMark/>
          </w:tcPr>
          <w:p w14:paraId="3AB0F76D" w14:textId="77777777" w:rsidR="00437934" w:rsidRPr="00437934" w:rsidRDefault="00437934" w:rsidP="00437934">
            <w:r w:rsidRPr="00437934">
              <w:rPr>
                <w:b/>
                <w:bCs/>
              </w:rPr>
              <w:t>Medium</w:t>
            </w:r>
          </w:p>
        </w:tc>
        <w:tc>
          <w:tcPr>
            <w:tcW w:w="0" w:type="auto"/>
            <w:vAlign w:val="center"/>
            <w:hideMark/>
          </w:tcPr>
          <w:p w14:paraId="3210E3C5" w14:textId="77777777" w:rsidR="00437934" w:rsidRPr="00437934" w:rsidRDefault="00437934" w:rsidP="00437934">
            <w:r w:rsidRPr="00437934">
              <w:t>Please confirm whether any business process improvements are expected during the interim implementation or whether all optimisation activities are deferred until a later phase.</w:t>
            </w:r>
          </w:p>
        </w:tc>
      </w:tr>
      <w:tr w:rsidR="00437934" w:rsidRPr="00437934" w14:paraId="3D38DA70" w14:textId="77777777">
        <w:trPr>
          <w:tblCellSpacing w:w="15" w:type="dxa"/>
        </w:trPr>
        <w:tc>
          <w:tcPr>
            <w:tcW w:w="0" w:type="auto"/>
            <w:vAlign w:val="center"/>
            <w:hideMark/>
          </w:tcPr>
          <w:p w14:paraId="65467E8A" w14:textId="77777777" w:rsidR="00437934" w:rsidRPr="00437934" w:rsidRDefault="00437934" w:rsidP="00437934">
            <w:r w:rsidRPr="00437934">
              <w:rPr>
                <w:b/>
                <w:bCs/>
              </w:rPr>
              <w:t>IAD03</w:t>
            </w:r>
          </w:p>
        </w:tc>
        <w:tc>
          <w:tcPr>
            <w:tcW w:w="0" w:type="auto"/>
            <w:vAlign w:val="center"/>
            <w:hideMark/>
          </w:tcPr>
          <w:p w14:paraId="5C716DBD" w14:textId="77777777" w:rsidR="00437934" w:rsidRPr="00437934" w:rsidRDefault="00437934" w:rsidP="00437934">
            <w:r w:rsidRPr="00437934">
              <w:t>§7.9 Transition and Decommissioning Principles (p.40)</w:t>
            </w:r>
          </w:p>
        </w:tc>
        <w:tc>
          <w:tcPr>
            <w:tcW w:w="0" w:type="auto"/>
            <w:vAlign w:val="center"/>
            <w:hideMark/>
          </w:tcPr>
          <w:p w14:paraId="068BE44C" w14:textId="77777777" w:rsidR="00437934" w:rsidRPr="00437934" w:rsidRDefault="00437934" w:rsidP="00437934">
            <w:r w:rsidRPr="00437934">
              <w:t>The design seeks to minimise rework while supporting multiple upstream systems during transition.</w:t>
            </w:r>
          </w:p>
        </w:tc>
        <w:tc>
          <w:tcPr>
            <w:tcW w:w="0" w:type="auto"/>
            <w:vAlign w:val="center"/>
            <w:hideMark/>
          </w:tcPr>
          <w:p w14:paraId="3FC1FC05" w14:textId="77777777" w:rsidR="00437934" w:rsidRPr="00437934" w:rsidRDefault="00437934" w:rsidP="00437934">
            <w:r w:rsidRPr="00437934">
              <w:rPr>
                <w:b/>
                <w:bCs/>
              </w:rPr>
              <w:t>Medium</w:t>
            </w:r>
          </w:p>
        </w:tc>
        <w:tc>
          <w:tcPr>
            <w:tcW w:w="0" w:type="auto"/>
            <w:vAlign w:val="center"/>
            <w:hideMark/>
          </w:tcPr>
          <w:p w14:paraId="0FEE1F71" w14:textId="77777777" w:rsidR="00437934" w:rsidRPr="00437934" w:rsidRDefault="00437934" w:rsidP="00437934">
            <w:r w:rsidRPr="00437934">
              <w:t>Has the supplier assessed whether the proposed interim approach could introduce additional implementation effort or testing that may be avoided through greater alignment with the target operating model?</w:t>
            </w:r>
          </w:p>
        </w:tc>
      </w:tr>
      <w:tr w:rsidR="00437934" w:rsidRPr="00437934" w14:paraId="0C030B93" w14:textId="77777777">
        <w:trPr>
          <w:tblCellSpacing w:w="15" w:type="dxa"/>
        </w:trPr>
        <w:tc>
          <w:tcPr>
            <w:tcW w:w="0" w:type="auto"/>
            <w:vAlign w:val="center"/>
            <w:hideMark/>
          </w:tcPr>
          <w:p w14:paraId="4920D0DB" w14:textId="77777777" w:rsidR="00437934" w:rsidRPr="00437934" w:rsidRDefault="00437934" w:rsidP="00437934">
            <w:r w:rsidRPr="00437934">
              <w:rPr>
                <w:b/>
                <w:bCs/>
              </w:rPr>
              <w:t>IAD04</w:t>
            </w:r>
          </w:p>
        </w:tc>
        <w:tc>
          <w:tcPr>
            <w:tcW w:w="0" w:type="auto"/>
            <w:vAlign w:val="center"/>
            <w:hideMark/>
          </w:tcPr>
          <w:p w14:paraId="0AF9370E" w14:textId="77777777" w:rsidR="00437934" w:rsidRPr="00437934" w:rsidRDefault="00437934" w:rsidP="00437934">
            <w:r w:rsidRPr="00437934">
              <w:t>§9.4</w:t>
            </w:r>
          </w:p>
        </w:tc>
        <w:tc>
          <w:tcPr>
            <w:tcW w:w="0" w:type="auto"/>
            <w:vAlign w:val="center"/>
            <w:hideMark/>
          </w:tcPr>
          <w:p w14:paraId="15C1D13B" w14:textId="77777777" w:rsidR="00437934" w:rsidRPr="00437934" w:rsidRDefault="00437934" w:rsidP="00437934">
            <w:r w:rsidRPr="00437934">
              <w:t>The interim solution is consistently described as retaining existing functionality while making it SaaS compatible.</w:t>
            </w:r>
          </w:p>
        </w:tc>
        <w:tc>
          <w:tcPr>
            <w:tcW w:w="0" w:type="auto"/>
            <w:vAlign w:val="center"/>
            <w:hideMark/>
          </w:tcPr>
          <w:p w14:paraId="4784804D" w14:textId="77777777" w:rsidR="00437934" w:rsidRPr="00437934" w:rsidRDefault="00437934" w:rsidP="00437934">
            <w:r w:rsidRPr="00437934">
              <w:rPr>
                <w:b/>
                <w:bCs/>
              </w:rPr>
              <w:t>High</w:t>
            </w:r>
          </w:p>
        </w:tc>
        <w:tc>
          <w:tcPr>
            <w:tcW w:w="0" w:type="auto"/>
            <w:vAlign w:val="center"/>
            <w:hideMark/>
          </w:tcPr>
          <w:p w14:paraId="413AE8D5" w14:textId="77777777" w:rsidR="00437934" w:rsidRPr="00437934" w:rsidRDefault="00437934" w:rsidP="00437934">
            <w:r w:rsidRPr="00437934">
              <w:t>Please confirm whether any user experience, operational or process improvements are expected during the interim implementation, or whether these are intentionally deferred to future phases.</w:t>
            </w:r>
          </w:p>
        </w:tc>
      </w:tr>
      <w:tr w:rsidR="00437934" w:rsidRPr="00437934" w14:paraId="2EBF0969" w14:textId="77777777">
        <w:trPr>
          <w:tblCellSpacing w:w="15" w:type="dxa"/>
        </w:trPr>
        <w:tc>
          <w:tcPr>
            <w:tcW w:w="0" w:type="auto"/>
            <w:vAlign w:val="center"/>
            <w:hideMark/>
          </w:tcPr>
          <w:p w14:paraId="6BDFB1DC" w14:textId="77777777" w:rsidR="00437934" w:rsidRPr="00437934" w:rsidRDefault="00437934" w:rsidP="00437934">
            <w:r w:rsidRPr="00437934">
              <w:rPr>
                <w:b/>
                <w:bCs/>
              </w:rPr>
              <w:t>IAD05</w:t>
            </w:r>
          </w:p>
        </w:tc>
        <w:tc>
          <w:tcPr>
            <w:tcW w:w="0" w:type="auto"/>
            <w:vAlign w:val="center"/>
            <w:hideMark/>
          </w:tcPr>
          <w:p w14:paraId="7FB72C3F" w14:textId="77777777" w:rsidR="00437934" w:rsidRPr="00437934" w:rsidRDefault="00437934" w:rsidP="00437934">
            <w:r w:rsidRPr="00437934">
              <w:t>General Implementation Approach</w:t>
            </w:r>
          </w:p>
        </w:tc>
        <w:tc>
          <w:tcPr>
            <w:tcW w:w="0" w:type="auto"/>
            <w:vAlign w:val="center"/>
            <w:hideMark/>
          </w:tcPr>
          <w:p w14:paraId="3129594F" w14:textId="77777777" w:rsidR="00437934" w:rsidRPr="00437934" w:rsidRDefault="00437934" w:rsidP="00437934">
            <w:r w:rsidRPr="00437934">
              <w:t>The selected approach prioritises reduced implementation risk through a like-for-like migration.</w:t>
            </w:r>
          </w:p>
        </w:tc>
        <w:tc>
          <w:tcPr>
            <w:tcW w:w="0" w:type="auto"/>
            <w:vAlign w:val="center"/>
            <w:hideMark/>
          </w:tcPr>
          <w:p w14:paraId="1A53FF3F" w14:textId="77777777" w:rsidR="00437934" w:rsidRPr="00437934" w:rsidRDefault="00437934" w:rsidP="00437934">
            <w:r w:rsidRPr="00437934">
              <w:rPr>
                <w:b/>
                <w:bCs/>
              </w:rPr>
              <w:t>High</w:t>
            </w:r>
          </w:p>
        </w:tc>
        <w:tc>
          <w:tcPr>
            <w:tcW w:w="0" w:type="auto"/>
            <w:vAlign w:val="center"/>
            <w:hideMark/>
          </w:tcPr>
          <w:p w14:paraId="2373DBAC" w14:textId="77777777" w:rsidR="00437934" w:rsidRPr="00437934" w:rsidRDefault="00437934" w:rsidP="00437934">
            <w:r w:rsidRPr="00437934">
              <w:t>Please provide the options appraisal supporting this decision, including consideration of implementation risk, future rework, cumulative testing effort, total cost of ownership and expected business benefits.</w:t>
            </w:r>
          </w:p>
        </w:tc>
      </w:tr>
    </w:tbl>
    <w:p w14:paraId="71D8D643" w14:textId="77777777" w:rsidR="00437934" w:rsidRPr="00437934" w:rsidRDefault="00437934" w:rsidP="00437934">
      <w:r w:rsidRPr="00437934">
        <w:pict w14:anchorId="5A19173F">
          <v:rect id="_x0000_i1056" style="width:0;height:1.5pt" o:hralign="center" o:hrstd="t" o:hr="t" fillcolor="#a0a0a0" stroked="f"/>
        </w:pict>
      </w:r>
    </w:p>
    <w:p w14:paraId="26A0AF5E" w14:textId="77777777" w:rsidR="00437934" w:rsidRPr="00437934" w:rsidRDefault="00437934" w:rsidP="00437934">
      <w:pPr>
        <w:rPr>
          <w:b/>
          <w:bCs/>
        </w:rPr>
      </w:pPr>
      <w:r w:rsidRPr="00437934">
        <w:rPr>
          <w:b/>
          <w:bCs/>
        </w:rPr>
        <w:t>D — Data Design and Migration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
        <w:gridCol w:w="1589"/>
        <w:gridCol w:w="2576"/>
        <w:gridCol w:w="829"/>
        <w:gridCol w:w="3593"/>
      </w:tblGrid>
      <w:tr w:rsidR="00437934" w:rsidRPr="00437934" w14:paraId="3AB7A720" w14:textId="77777777">
        <w:trPr>
          <w:tblHeader/>
          <w:tblCellSpacing w:w="15" w:type="dxa"/>
        </w:trPr>
        <w:tc>
          <w:tcPr>
            <w:tcW w:w="0" w:type="auto"/>
            <w:vAlign w:val="center"/>
            <w:hideMark/>
          </w:tcPr>
          <w:p w14:paraId="7D7479B1" w14:textId="77777777" w:rsidR="00437934" w:rsidRPr="00437934" w:rsidRDefault="00437934" w:rsidP="00437934">
            <w:pPr>
              <w:rPr>
                <w:b/>
                <w:bCs/>
              </w:rPr>
            </w:pPr>
            <w:r w:rsidRPr="00437934">
              <w:rPr>
                <w:b/>
                <w:bCs/>
              </w:rPr>
              <w:t>Ref</w:t>
            </w:r>
          </w:p>
        </w:tc>
        <w:tc>
          <w:tcPr>
            <w:tcW w:w="0" w:type="auto"/>
            <w:vAlign w:val="center"/>
            <w:hideMark/>
          </w:tcPr>
          <w:p w14:paraId="786D859E" w14:textId="77777777" w:rsidR="00437934" w:rsidRPr="00437934" w:rsidRDefault="00437934" w:rsidP="00437934">
            <w:pPr>
              <w:rPr>
                <w:b/>
                <w:bCs/>
              </w:rPr>
            </w:pPr>
            <w:r w:rsidRPr="00437934">
              <w:rPr>
                <w:b/>
                <w:bCs/>
              </w:rPr>
              <w:t>Section / Page</w:t>
            </w:r>
          </w:p>
        </w:tc>
        <w:tc>
          <w:tcPr>
            <w:tcW w:w="0" w:type="auto"/>
            <w:vAlign w:val="center"/>
            <w:hideMark/>
          </w:tcPr>
          <w:p w14:paraId="1CABE43A" w14:textId="77777777" w:rsidR="00437934" w:rsidRPr="00437934" w:rsidRDefault="00437934" w:rsidP="00437934">
            <w:pPr>
              <w:rPr>
                <w:b/>
                <w:bCs/>
              </w:rPr>
            </w:pPr>
            <w:r w:rsidRPr="00437934">
              <w:rPr>
                <w:b/>
                <w:bCs/>
              </w:rPr>
              <w:t>Finding</w:t>
            </w:r>
          </w:p>
        </w:tc>
        <w:tc>
          <w:tcPr>
            <w:tcW w:w="0" w:type="auto"/>
            <w:vAlign w:val="center"/>
            <w:hideMark/>
          </w:tcPr>
          <w:p w14:paraId="095F5938" w14:textId="77777777" w:rsidR="00437934" w:rsidRPr="00437934" w:rsidRDefault="00437934" w:rsidP="00437934">
            <w:pPr>
              <w:rPr>
                <w:b/>
                <w:bCs/>
              </w:rPr>
            </w:pPr>
            <w:r w:rsidRPr="00437934">
              <w:rPr>
                <w:b/>
                <w:bCs/>
              </w:rPr>
              <w:t>Severity</w:t>
            </w:r>
          </w:p>
        </w:tc>
        <w:tc>
          <w:tcPr>
            <w:tcW w:w="0" w:type="auto"/>
            <w:vAlign w:val="center"/>
            <w:hideMark/>
          </w:tcPr>
          <w:p w14:paraId="29EE6C26" w14:textId="77777777" w:rsidR="00437934" w:rsidRPr="00437934" w:rsidRDefault="00437934" w:rsidP="00437934">
            <w:pPr>
              <w:rPr>
                <w:b/>
                <w:bCs/>
              </w:rPr>
            </w:pPr>
            <w:r w:rsidRPr="00437934">
              <w:rPr>
                <w:b/>
                <w:bCs/>
              </w:rPr>
              <w:t>Question for Supplier</w:t>
            </w:r>
          </w:p>
        </w:tc>
      </w:tr>
      <w:tr w:rsidR="00437934" w:rsidRPr="00437934" w14:paraId="4586D453" w14:textId="77777777">
        <w:trPr>
          <w:tblCellSpacing w:w="15" w:type="dxa"/>
        </w:trPr>
        <w:tc>
          <w:tcPr>
            <w:tcW w:w="0" w:type="auto"/>
            <w:vAlign w:val="center"/>
            <w:hideMark/>
          </w:tcPr>
          <w:p w14:paraId="32934EBE" w14:textId="77777777" w:rsidR="00437934" w:rsidRPr="00437934" w:rsidRDefault="00437934" w:rsidP="00437934">
            <w:r w:rsidRPr="00437934">
              <w:rPr>
                <w:b/>
                <w:bCs/>
              </w:rPr>
              <w:t>D01</w:t>
            </w:r>
          </w:p>
        </w:tc>
        <w:tc>
          <w:tcPr>
            <w:tcW w:w="0" w:type="auto"/>
            <w:vAlign w:val="center"/>
            <w:hideMark/>
          </w:tcPr>
          <w:p w14:paraId="584099E0" w14:textId="77777777" w:rsidR="00437934" w:rsidRPr="00437934" w:rsidRDefault="00437934" w:rsidP="00437934">
            <w:r w:rsidRPr="00437934">
              <w:t>§13.5 Core BC Data Model (p.140)</w:t>
            </w:r>
          </w:p>
        </w:tc>
        <w:tc>
          <w:tcPr>
            <w:tcW w:w="0" w:type="auto"/>
            <w:vAlign w:val="center"/>
            <w:hideMark/>
          </w:tcPr>
          <w:p w14:paraId="415C11D3" w14:textId="77777777" w:rsidR="00437934" w:rsidRPr="00437934" w:rsidRDefault="00437934" w:rsidP="00437934">
            <w:r w:rsidRPr="00437934">
              <w:t>The document states that the existing BC14 data model should not simply be reproduced unchanged.</w:t>
            </w:r>
          </w:p>
        </w:tc>
        <w:tc>
          <w:tcPr>
            <w:tcW w:w="0" w:type="auto"/>
            <w:vAlign w:val="center"/>
            <w:hideMark/>
          </w:tcPr>
          <w:p w14:paraId="04249144" w14:textId="77777777" w:rsidR="00437934" w:rsidRPr="00437934" w:rsidRDefault="00437934" w:rsidP="00437934">
            <w:r w:rsidRPr="00437934">
              <w:rPr>
                <w:b/>
                <w:bCs/>
              </w:rPr>
              <w:t>High</w:t>
            </w:r>
          </w:p>
        </w:tc>
        <w:tc>
          <w:tcPr>
            <w:tcW w:w="0" w:type="auto"/>
            <w:vAlign w:val="center"/>
            <w:hideMark/>
          </w:tcPr>
          <w:p w14:paraId="09E5875E" w14:textId="77777777" w:rsidR="00437934" w:rsidRPr="00437934" w:rsidRDefault="00437934" w:rsidP="00437934">
            <w:r w:rsidRPr="00437934">
              <w:t xml:space="preserve">Please clarify whether the proposed approach preserves business functionality rather than the underlying data model, and explain </w:t>
            </w:r>
            <w:r w:rsidRPr="00437934">
              <w:lastRenderedPageBreak/>
              <w:t>how this aligns with the stated like-for-like implementation strategy.</w:t>
            </w:r>
          </w:p>
        </w:tc>
      </w:tr>
      <w:tr w:rsidR="00437934" w:rsidRPr="00437934" w14:paraId="10FF43A1" w14:textId="77777777">
        <w:trPr>
          <w:tblCellSpacing w:w="15" w:type="dxa"/>
        </w:trPr>
        <w:tc>
          <w:tcPr>
            <w:tcW w:w="0" w:type="auto"/>
            <w:vAlign w:val="center"/>
            <w:hideMark/>
          </w:tcPr>
          <w:p w14:paraId="608C5050" w14:textId="77777777" w:rsidR="00437934" w:rsidRPr="00437934" w:rsidRDefault="00437934" w:rsidP="00437934">
            <w:r w:rsidRPr="00437934">
              <w:rPr>
                <w:b/>
                <w:bCs/>
              </w:rPr>
              <w:lastRenderedPageBreak/>
              <w:t>D02</w:t>
            </w:r>
          </w:p>
        </w:tc>
        <w:tc>
          <w:tcPr>
            <w:tcW w:w="0" w:type="auto"/>
            <w:vAlign w:val="center"/>
            <w:hideMark/>
          </w:tcPr>
          <w:p w14:paraId="01F1F6F1" w14:textId="77777777" w:rsidR="00437934" w:rsidRPr="00437934" w:rsidRDefault="00437934" w:rsidP="00437934">
            <w:r w:rsidRPr="00437934">
              <w:t>§13.4 Data Ownership Model (p.139), §13.17 Data Open Questions (p.151)</w:t>
            </w:r>
          </w:p>
        </w:tc>
        <w:tc>
          <w:tcPr>
            <w:tcW w:w="0" w:type="auto"/>
            <w:vAlign w:val="center"/>
            <w:hideMark/>
          </w:tcPr>
          <w:p w14:paraId="3A9B21EA" w14:textId="77777777" w:rsidR="00437934" w:rsidRPr="00437934" w:rsidRDefault="00437934" w:rsidP="00437934">
            <w:r w:rsidRPr="00437934">
              <w:t>Ownership of payee and bank details remains unresolved.</w:t>
            </w:r>
          </w:p>
        </w:tc>
        <w:tc>
          <w:tcPr>
            <w:tcW w:w="0" w:type="auto"/>
            <w:vAlign w:val="center"/>
            <w:hideMark/>
          </w:tcPr>
          <w:p w14:paraId="6C70E7D9" w14:textId="77777777" w:rsidR="00437934" w:rsidRPr="00437934" w:rsidRDefault="00437934" w:rsidP="00437934">
            <w:r w:rsidRPr="00437934">
              <w:rPr>
                <w:b/>
                <w:bCs/>
              </w:rPr>
              <w:t>High</w:t>
            </w:r>
          </w:p>
        </w:tc>
        <w:tc>
          <w:tcPr>
            <w:tcW w:w="0" w:type="auto"/>
            <w:vAlign w:val="center"/>
            <w:hideMark/>
          </w:tcPr>
          <w:p w14:paraId="427B5882" w14:textId="77777777" w:rsidR="00437934" w:rsidRPr="00437934" w:rsidRDefault="00437934" w:rsidP="00437934">
            <w:r w:rsidRPr="00437934">
              <w:t>Please confirm the system of record and operational owner for payee and bank details during the interim and future states, together with the planned resolution date for this outstanding decision.</w:t>
            </w:r>
          </w:p>
        </w:tc>
      </w:tr>
      <w:tr w:rsidR="00437934" w:rsidRPr="00437934" w14:paraId="44FDCB72" w14:textId="77777777">
        <w:trPr>
          <w:tblCellSpacing w:w="15" w:type="dxa"/>
        </w:trPr>
        <w:tc>
          <w:tcPr>
            <w:tcW w:w="0" w:type="auto"/>
            <w:vAlign w:val="center"/>
            <w:hideMark/>
          </w:tcPr>
          <w:p w14:paraId="2BD22725" w14:textId="77777777" w:rsidR="00437934" w:rsidRPr="00437934" w:rsidRDefault="00437934" w:rsidP="00437934">
            <w:r w:rsidRPr="00437934">
              <w:rPr>
                <w:b/>
                <w:bCs/>
              </w:rPr>
              <w:t>D03</w:t>
            </w:r>
          </w:p>
        </w:tc>
        <w:tc>
          <w:tcPr>
            <w:tcW w:w="0" w:type="auto"/>
            <w:vAlign w:val="center"/>
            <w:hideMark/>
          </w:tcPr>
          <w:p w14:paraId="38347E00" w14:textId="77777777" w:rsidR="00437934" w:rsidRPr="00437934" w:rsidRDefault="00437934" w:rsidP="00437934">
            <w:r w:rsidRPr="00437934">
              <w:t>§13.11 Data Migration (p.146)</w:t>
            </w:r>
          </w:p>
        </w:tc>
        <w:tc>
          <w:tcPr>
            <w:tcW w:w="0" w:type="auto"/>
            <w:vAlign w:val="center"/>
            <w:hideMark/>
          </w:tcPr>
          <w:p w14:paraId="50D28B62" w14:textId="77777777" w:rsidR="00437934" w:rsidRPr="00437934" w:rsidRDefault="00437934" w:rsidP="00437934">
            <w:r w:rsidRPr="00437934">
              <w:t>The recommended migration approach has not yet been validated against the anticipated production data volume.</w:t>
            </w:r>
          </w:p>
        </w:tc>
        <w:tc>
          <w:tcPr>
            <w:tcW w:w="0" w:type="auto"/>
            <w:vAlign w:val="center"/>
            <w:hideMark/>
          </w:tcPr>
          <w:p w14:paraId="383A1016" w14:textId="77777777" w:rsidR="00437934" w:rsidRPr="00437934" w:rsidRDefault="00437934" w:rsidP="00437934">
            <w:r w:rsidRPr="00437934">
              <w:rPr>
                <w:b/>
                <w:bCs/>
              </w:rPr>
              <w:t>Medium</w:t>
            </w:r>
          </w:p>
        </w:tc>
        <w:tc>
          <w:tcPr>
            <w:tcW w:w="0" w:type="auto"/>
            <w:vAlign w:val="center"/>
            <w:hideMark/>
          </w:tcPr>
          <w:p w14:paraId="2687DB89" w14:textId="77777777" w:rsidR="00437934" w:rsidRPr="00437934" w:rsidRDefault="00437934" w:rsidP="00437934">
            <w:r w:rsidRPr="00437934">
              <w:t>Has the proposed migration approach been validated through performance or cutover testing using representative production data volumes?</w:t>
            </w:r>
          </w:p>
        </w:tc>
      </w:tr>
      <w:tr w:rsidR="00437934" w:rsidRPr="00437934" w14:paraId="14F5FADF" w14:textId="77777777">
        <w:trPr>
          <w:tblCellSpacing w:w="15" w:type="dxa"/>
        </w:trPr>
        <w:tc>
          <w:tcPr>
            <w:tcW w:w="0" w:type="auto"/>
            <w:vAlign w:val="center"/>
            <w:hideMark/>
          </w:tcPr>
          <w:p w14:paraId="5772A27D" w14:textId="77777777" w:rsidR="00437934" w:rsidRPr="00437934" w:rsidRDefault="00437934" w:rsidP="00437934">
            <w:r w:rsidRPr="00437934">
              <w:rPr>
                <w:b/>
                <w:bCs/>
              </w:rPr>
              <w:t>D04</w:t>
            </w:r>
          </w:p>
        </w:tc>
        <w:tc>
          <w:tcPr>
            <w:tcW w:w="0" w:type="auto"/>
            <w:vAlign w:val="center"/>
            <w:hideMark/>
          </w:tcPr>
          <w:p w14:paraId="63D07996" w14:textId="77777777" w:rsidR="00437934" w:rsidRPr="00437934" w:rsidRDefault="00437934" w:rsidP="00437934">
            <w:r w:rsidRPr="00437934">
              <w:t>§13.17 Data Open Questions (p.151)</w:t>
            </w:r>
          </w:p>
        </w:tc>
        <w:tc>
          <w:tcPr>
            <w:tcW w:w="0" w:type="auto"/>
            <w:vAlign w:val="center"/>
            <w:hideMark/>
          </w:tcPr>
          <w:p w14:paraId="4FD56A13" w14:textId="77777777" w:rsidR="00437934" w:rsidRPr="00437934" w:rsidRDefault="00437934" w:rsidP="00437934">
            <w:r w:rsidRPr="00437934">
              <w:t>Migration effort cannot yet be accurately estimated because custom table sizes have not been confirmed.</w:t>
            </w:r>
          </w:p>
        </w:tc>
        <w:tc>
          <w:tcPr>
            <w:tcW w:w="0" w:type="auto"/>
            <w:vAlign w:val="center"/>
            <w:hideMark/>
          </w:tcPr>
          <w:p w14:paraId="49533B09" w14:textId="77777777" w:rsidR="00437934" w:rsidRPr="00437934" w:rsidRDefault="00437934" w:rsidP="00437934">
            <w:r w:rsidRPr="00437934">
              <w:rPr>
                <w:b/>
                <w:bCs/>
              </w:rPr>
              <w:t>Medium</w:t>
            </w:r>
          </w:p>
        </w:tc>
        <w:tc>
          <w:tcPr>
            <w:tcW w:w="0" w:type="auto"/>
            <w:vAlign w:val="center"/>
            <w:hideMark/>
          </w:tcPr>
          <w:p w14:paraId="190CA3D6" w14:textId="77777777" w:rsidR="00437934" w:rsidRPr="00437934" w:rsidRDefault="00437934" w:rsidP="00437934">
            <w:r w:rsidRPr="00437934">
              <w:t>Please provide estimated record counts for the largest custom tables to support migration planning and effort estimation.</w:t>
            </w:r>
          </w:p>
        </w:tc>
      </w:tr>
      <w:tr w:rsidR="00437934" w:rsidRPr="00437934" w14:paraId="72F57AB6" w14:textId="77777777">
        <w:trPr>
          <w:tblCellSpacing w:w="15" w:type="dxa"/>
        </w:trPr>
        <w:tc>
          <w:tcPr>
            <w:tcW w:w="0" w:type="auto"/>
            <w:vAlign w:val="center"/>
            <w:hideMark/>
          </w:tcPr>
          <w:p w14:paraId="3BA60458" w14:textId="77777777" w:rsidR="00437934" w:rsidRPr="00437934" w:rsidRDefault="00437934" w:rsidP="00437934">
            <w:r w:rsidRPr="00437934">
              <w:rPr>
                <w:b/>
                <w:bCs/>
              </w:rPr>
              <w:t>D05</w:t>
            </w:r>
          </w:p>
        </w:tc>
        <w:tc>
          <w:tcPr>
            <w:tcW w:w="0" w:type="auto"/>
            <w:vAlign w:val="center"/>
            <w:hideMark/>
          </w:tcPr>
          <w:p w14:paraId="6B017ACF" w14:textId="77777777" w:rsidR="00437934" w:rsidRPr="00437934" w:rsidRDefault="00437934" w:rsidP="00437934">
            <w:r w:rsidRPr="00437934">
              <w:t>§13.12 Historic Data Strategy (p.148)</w:t>
            </w:r>
          </w:p>
        </w:tc>
        <w:tc>
          <w:tcPr>
            <w:tcW w:w="0" w:type="auto"/>
            <w:vAlign w:val="center"/>
            <w:hideMark/>
          </w:tcPr>
          <w:p w14:paraId="32D1450C" w14:textId="77777777" w:rsidR="00437934" w:rsidRPr="00437934" w:rsidRDefault="00437934" w:rsidP="00437934">
            <w:r w:rsidRPr="00437934">
              <w:t>Historic data retention requirements have not been defined.</w:t>
            </w:r>
          </w:p>
        </w:tc>
        <w:tc>
          <w:tcPr>
            <w:tcW w:w="0" w:type="auto"/>
            <w:vAlign w:val="center"/>
            <w:hideMark/>
          </w:tcPr>
          <w:p w14:paraId="21529BED" w14:textId="77777777" w:rsidR="00437934" w:rsidRPr="00437934" w:rsidRDefault="00437934" w:rsidP="00437934">
            <w:r w:rsidRPr="00437934">
              <w:rPr>
                <w:b/>
                <w:bCs/>
              </w:rPr>
              <w:t>Medium</w:t>
            </w:r>
          </w:p>
        </w:tc>
        <w:tc>
          <w:tcPr>
            <w:tcW w:w="0" w:type="auto"/>
            <w:vAlign w:val="center"/>
            <w:hideMark/>
          </w:tcPr>
          <w:p w14:paraId="7934A045" w14:textId="77777777" w:rsidR="00437934" w:rsidRPr="00437934" w:rsidRDefault="00437934" w:rsidP="00437934">
            <w:r w:rsidRPr="00437934">
              <w:t>Please provide the agreed statutory and business retention requirements for each category of historic data identified within the strategy.</w:t>
            </w:r>
          </w:p>
        </w:tc>
      </w:tr>
      <w:tr w:rsidR="00437934" w:rsidRPr="00437934" w14:paraId="364E5F5D" w14:textId="77777777">
        <w:trPr>
          <w:tblCellSpacing w:w="15" w:type="dxa"/>
        </w:trPr>
        <w:tc>
          <w:tcPr>
            <w:tcW w:w="0" w:type="auto"/>
            <w:vAlign w:val="center"/>
            <w:hideMark/>
          </w:tcPr>
          <w:p w14:paraId="4E719DDD" w14:textId="77777777" w:rsidR="00437934" w:rsidRPr="00437934" w:rsidRDefault="00437934" w:rsidP="00437934">
            <w:r w:rsidRPr="00437934">
              <w:rPr>
                <w:b/>
                <w:bCs/>
              </w:rPr>
              <w:t>D06</w:t>
            </w:r>
          </w:p>
        </w:tc>
        <w:tc>
          <w:tcPr>
            <w:tcW w:w="0" w:type="auto"/>
            <w:vAlign w:val="center"/>
            <w:hideMark/>
          </w:tcPr>
          <w:p w14:paraId="77C209F6" w14:textId="77777777" w:rsidR="00437934" w:rsidRPr="00437934" w:rsidRDefault="00437934" w:rsidP="00437934">
            <w:r w:rsidRPr="00437934">
              <w:t>§13.4 Data Ownership Model (p.139)</w:t>
            </w:r>
          </w:p>
        </w:tc>
        <w:tc>
          <w:tcPr>
            <w:tcW w:w="0" w:type="auto"/>
            <w:vAlign w:val="center"/>
            <w:hideMark/>
          </w:tcPr>
          <w:p w14:paraId="6A052B09" w14:textId="77777777" w:rsidR="00437934" w:rsidRPr="00437934" w:rsidRDefault="00437934" w:rsidP="00437934">
            <w:r w:rsidRPr="00437934">
              <w:t>Ownership of several business entities remains marked as "TBC".</w:t>
            </w:r>
          </w:p>
        </w:tc>
        <w:tc>
          <w:tcPr>
            <w:tcW w:w="0" w:type="auto"/>
            <w:vAlign w:val="center"/>
            <w:hideMark/>
          </w:tcPr>
          <w:p w14:paraId="6350DE18" w14:textId="77777777" w:rsidR="00437934" w:rsidRPr="00437934" w:rsidRDefault="00437934" w:rsidP="00437934">
            <w:r w:rsidRPr="00437934">
              <w:rPr>
                <w:b/>
                <w:bCs/>
              </w:rPr>
              <w:t>High</w:t>
            </w:r>
          </w:p>
        </w:tc>
        <w:tc>
          <w:tcPr>
            <w:tcW w:w="0" w:type="auto"/>
            <w:vAlign w:val="center"/>
            <w:hideMark/>
          </w:tcPr>
          <w:p w14:paraId="30653927" w14:textId="77777777" w:rsidR="00437934" w:rsidRPr="00437934" w:rsidRDefault="00437934" w:rsidP="00437934">
            <w:r w:rsidRPr="00437934">
              <w:t>Please provide a complete data ownership matrix identifying the System of Record, System of Entry, Reporting Owner and Audit Owner for each key business entity during the Current, Interim and Future states.</w:t>
            </w:r>
          </w:p>
        </w:tc>
      </w:tr>
      <w:tr w:rsidR="00437934" w:rsidRPr="00437934" w14:paraId="423E77F7" w14:textId="77777777">
        <w:trPr>
          <w:tblCellSpacing w:w="15" w:type="dxa"/>
        </w:trPr>
        <w:tc>
          <w:tcPr>
            <w:tcW w:w="0" w:type="auto"/>
            <w:vAlign w:val="center"/>
            <w:hideMark/>
          </w:tcPr>
          <w:p w14:paraId="77AD5696" w14:textId="77777777" w:rsidR="00437934" w:rsidRPr="00437934" w:rsidRDefault="00437934" w:rsidP="00437934">
            <w:r w:rsidRPr="00437934">
              <w:rPr>
                <w:b/>
                <w:bCs/>
              </w:rPr>
              <w:t>D07</w:t>
            </w:r>
          </w:p>
        </w:tc>
        <w:tc>
          <w:tcPr>
            <w:tcW w:w="0" w:type="auto"/>
            <w:vAlign w:val="center"/>
            <w:hideMark/>
          </w:tcPr>
          <w:p w14:paraId="4FDFB699" w14:textId="77777777" w:rsidR="00437934" w:rsidRPr="00437934" w:rsidRDefault="00437934" w:rsidP="00437934">
            <w:r w:rsidRPr="00437934">
              <w:t>§5.3 Out of Scope (p.21)</w:t>
            </w:r>
          </w:p>
        </w:tc>
        <w:tc>
          <w:tcPr>
            <w:tcW w:w="0" w:type="auto"/>
            <w:vAlign w:val="center"/>
            <w:hideMark/>
          </w:tcPr>
          <w:p w14:paraId="546CDA08" w14:textId="77777777" w:rsidR="00437934" w:rsidRPr="00437934" w:rsidRDefault="00437934" w:rsidP="00437934">
            <w:r w:rsidRPr="00437934">
              <w:t>Ownership of debt management responsibilities is described but not formally confirmed.</w:t>
            </w:r>
          </w:p>
        </w:tc>
        <w:tc>
          <w:tcPr>
            <w:tcW w:w="0" w:type="auto"/>
            <w:vAlign w:val="center"/>
            <w:hideMark/>
          </w:tcPr>
          <w:p w14:paraId="6EF54590" w14:textId="77777777" w:rsidR="00437934" w:rsidRPr="00437934" w:rsidRDefault="00437934" w:rsidP="00437934">
            <w:r w:rsidRPr="00437934">
              <w:rPr>
                <w:b/>
                <w:bCs/>
              </w:rPr>
              <w:t>Medium</w:t>
            </w:r>
          </w:p>
        </w:tc>
        <w:tc>
          <w:tcPr>
            <w:tcW w:w="0" w:type="auto"/>
            <w:vAlign w:val="center"/>
            <w:hideMark/>
          </w:tcPr>
          <w:p w14:paraId="527A8B4A" w14:textId="77777777" w:rsidR="00437934" w:rsidRPr="00437934" w:rsidRDefault="00437934" w:rsidP="00437934">
            <w:r w:rsidRPr="00437934">
              <w:t>Please confirm that ownership of debt management between SAP and Business Central has been formally agreed by all stakeholders.</w:t>
            </w:r>
          </w:p>
        </w:tc>
      </w:tr>
      <w:tr w:rsidR="00437934" w:rsidRPr="00437934" w14:paraId="3C062281" w14:textId="77777777">
        <w:trPr>
          <w:tblCellSpacing w:w="15" w:type="dxa"/>
        </w:trPr>
        <w:tc>
          <w:tcPr>
            <w:tcW w:w="0" w:type="auto"/>
            <w:vAlign w:val="center"/>
            <w:hideMark/>
          </w:tcPr>
          <w:p w14:paraId="718D0FA6" w14:textId="77777777" w:rsidR="00437934" w:rsidRPr="00437934" w:rsidRDefault="00437934" w:rsidP="00437934">
            <w:r w:rsidRPr="00437934">
              <w:rPr>
                <w:b/>
                <w:bCs/>
              </w:rPr>
              <w:t>D08</w:t>
            </w:r>
          </w:p>
        </w:tc>
        <w:tc>
          <w:tcPr>
            <w:tcW w:w="0" w:type="auto"/>
            <w:vAlign w:val="center"/>
            <w:hideMark/>
          </w:tcPr>
          <w:p w14:paraId="4B9E5A1A" w14:textId="77777777" w:rsidR="00437934" w:rsidRPr="00437934" w:rsidRDefault="00437934" w:rsidP="00437934">
            <w:r w:rsidRPr="00437934">
              <w:t>§7.5 Data Principles (p.37)</w:t>
            </w:r>
          </w:p>
        </w:tc>
        <w:tc>
          <w:tcPr>
            <w:tcW w:w="0" w:type="auto"/>
            <w:vAlign w:val="center"/>
            <w:hideMark/>
          </w:tcPr>
          <w:p w14:paraId="14F36898" w14:textId="77777777" w:rsidR="00437934" w:rsidRPr="00437934" w:rsidRDefault="00437934" w:rsidP="00437934">
            <w:r w:rsidRPr="00437934">
              <w:t>The document appears to describe multiple approaches for managing historic data, including full migration, archiving and reporting access.</w:t>
            </w:r>
          </w:p>
        </w:tc>
        <w:tc>
          <w:tcPr>
            <w:tcW w:w="0" w:type="auto"/>
            <w:vAlign w:val="center"/>
            <w:hideMark/>
          </w:tcPr>
          <w:p w14:paraId="59005E31" w14:textId="77777777" w:rsidR="00437934" w:rsidRPr="00437934" w:rsidRDefault="00437934" w:rsidP="00437934">
            <w:r w:rsidRPr="00437934">
              <w:rPr>
                <w:b/>
                <w:bCs/>
              </w:rPr>
              <w:t>High</w:t>
            </w:r>
          </w:p>
        </w:tc>
        <w:tc>
          <w:tcPr>
            <w:tcW w:w="0" w:type="auto"/>
            <w:vAlign w:val="center"/>
            <w:hideMark/>
          </w:tcPr>
          <w:p w14:paraId="7E2A68DF" w14:textId="77777777" w:rsidR="00437934" w:rsidRPr="00437934" w:rsidRDefault="00437934" w:rsidP="00437934">
            <w:r w:rsidRPr="00437934">
              <w:t>Please clarify the agreed historic data strategy. Will all historic data be migrated into Business Central, partially archived, or retained outside Business Central for reporting purposes? Please explain the rationale for the selected approach.</w:t>
            </w:r>
          </w:p>
        </w:tc>
      </w:tr>
    </w:tbl>
    <w:p w14:paraId="5266937E" w14:textId="77777777" w:rsidR="00437934" w:rsidRPr="00437934" w:rsidRDefault="00437934" w:rsidP="00437934">
      <w:r w:rsidRPr="00437934">
        <w:pict w14:anchorId="0F9DA282">
          <v:rect id="_x0000_i1057" style="width:0;height:1.5pt" o:hralign="center" o:hrstd="t" o:hr="t" fillcolor="#a0a0a0" stroked="f"/>
        </w:pict>
      </w:r>
    </w:p>
    <w:p w14:paraId="44352071" w14:textId="77777777" w:rsidR="00437934" w:rsidRPr="00437934" w:rsidRDefault="00437934" w:rsidP="00437934">
      <w:pPr>
        <w:rPr>
          <w:b/>
          <w:bCs/>
        </w:rPr>
      </w:pPr>
      <w:r w:rsidRPr="00437934">
        <w:rPr>
          <w:b/>
          <w:bCs/>
        </w:rPr>
        <w:t>CSI — Commercial and Scope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976"/>
        <w:gridCol w:w="2511"/>
        <w:gridCol w:w="829"/>
        <w:gridCol w:w="4119"/>
      </w:tblGrid>
      <w:tr w:rsidR="00437934" w:rsidRPr="00437934" w14:paraId="275A351A" w14:textId="77777777">
        <w:trPr>
          <w:tblHeader/>
          <w:tblCellSpacing w:w="15" w:type="dxa"/>
        </w:trPr>
        <w:tc>
          <w:tcPr>
            <w:tcW w:w="0" w:type="auto"/>
            <w:vAlign w:val="center"/>
            <w:hideMark/>
          </w:tcPr>
          <w:p w14:paraId="452A5675" w14:textId="77777777" w:rsidR="00437934" w:rsidRPr="00437934" w:rsidRDefault="00437934" w:rsidP="00437934">
            <w:pPr>
              <w:rPr>
                <w:b/>
                <w:bCs/>
              </w:rPr>
            </w:pPr>
            <w:r w:rsidRPr="00437934">
              <w:rPr>
                <w:b/>
                <w:bCs/>
              </w:rPr>
              <w:lastRenderedPageBreak/>
              <w:t>Ref</w:t>
            </w:r>
          </w:p>
        </w:tc>
        <w:tc>
          <w:tcPr>
            <w:tcW w:w="0" w:type="auto"/>
            <w:vAlign w:val="center"/>
            <w:hideMark/>
          </w:tcPr>
          <w:p w14:paraId="0443A451" w14:textId="77777777" w:rsidR="00437934" w:rsidRPr="00437934" w:rsidRDefault="00437934" w:rsidP="00437934">
            <w:pPr>
              <w:rPr>
                <w:b/>
                <w:bCs/>
              </w:rPr>
            </w:pPr>
            <w:r w:rsidRPr="00437934">
              <w:rPr>
                <w:b/>
                <w:bCs/>
              </w:rPr>
              <w:t>Section / Page</w:t>
            </w:r>
          </w:p>
        </w:tc>
        <w:tc>
          <w:tcPr>
            <w:tcW w:w="0" w:type="auto"/>
            <w:vAlign w:val="center"/>
            <w:hideMark/>
          </w:tcPr>
          <w:p w14:paraId="32037ACA" w14:textId="77777777" w:rsidR="00437934" w:rsidRPr="00437934" w:rsidRDefault="00437934" w:rsidP="00437934">
            <w:pPr>
              <w:rPr>
                <w:b/>
                <w:bCs/>
              </w:rPr>
            </w:pPr>
            <w:r w:rsidRPr="00437934">
              <w:rPr>
                <w:b/>
                <w:bCs/>
              </w:rPr>
              <w:t>Finding</w:t>
            </w:r>
          </w:p>
        </w:tc>
        <w:tc>
          <w:tcPr>
            <w:tcW w:w="0" w:type="auto"/>
            <w:vAlign w:val="center"/>
            <w:hideMark/>
          </w:tcPr>
          <w:p w14:paraId="4A8A562C" w14:textId="77777777" w:rsidR="00437934" w:rsidRPr="00437934" w:rsidRDefault="00437934" w:rsidP="00437934">
            <w:pPr>
              <w:rPr>
                <w:b/>
                <w:bCs/>
              </w:rPr>
            </w:pPr>
            <w:r w:rsidRPr="00437934">
              <w:rPr>
                <w:b/>
                <w:bCs/>
              </w:rPr>
              <w:t>Severity</w:t>
            </w:r>
          </w:p>
        </w:tc>
        <w:tc>
          <w:tcPr>
            <w:tcW w:w="0" w:type="auto"/>
            <w:vAlign w:val="center"/>
            <w:hideMark/>
          </w:tcPr>
          <w:p w14:paraId="3818B811" w14:textId="77777777" w:rsidR="00437934" w:rsidRPr="00437934" w:rsidRDefault="00437934" w:rsidP="00437934">
            <w:pPr>
              <w:rPr>
                <w:b/>
                <w:bCs/>
              </w:rPr>
            </w:pPr>
            <w:r w:rsidRPr="00437934">
              <w:rPr>
                <w:b/>
                <w:bCs/>
              </w:rPr>
              <w:t>Question for Supplier</w:t>
            </w:r>
          </w:p>
        </w:tc>
      </w:tr>
      <w:tr w:rsidR="00437934" w:rsidRPr="00437934" w14:paraId="75BB6E25" w14:textId="77777777">
        <w:trPr>
          <w:tblCellSpacing w:w="15" w:type="dxa"/>
        </w:trPr>
        <w:tc>
          <w:tcPr>
            <w:tcW w:w="0" w:type="auto"/>
            <w:vAlign w:val="center"/>
            <w:hideMark/>
          </w:tcPr>
          <w:p w14:paraId="4AB3E084" w14:textId="77777777" w:rsidR="00437934" w:rsidRPr="00437934" w:rsidRDefault="00437934" w:rsidP="00437934">
            <w:r w:rsidRPr="00437934">
              <w:rPr>
                <w:b/>
                <w:bCs/>
              </w:rPr>
              <w:t>CSI01</w:t>
            </w:r>
          </w:p>
        </w:tc>
        <w:tc>
          <w:tcPr>
            <w:tcW w:w="0" w:type="auto"/>
            <w:vAlign w:val="center"/>
            <w:hideMark/>
          </w:tcPr>
          <w:p w14:paraId="71B8F906" w14:textId="77777777" w:rsidR="00437934" w:rsidRPr="00437934" w:rsidRDefault="00437934" w:rsidP="00437934">
            <w:r w:rsidRPr="00437934">
              <w:t>§5.3 Out of Scope (p.22)</w:t>
            </w:r>
          </w:p>
        </w:tc>
        <w:tc>
          <w:tcPr>
            <w:tcW w:w="0" w:type="auto"/>
            <w:vAlign w:val="center"/>
            <w:hideMark/>
          </w:tcPr>
          <w:p w14:paraId="6036498C" w14:textId="77777777" w:rsidR="00437934" w:rsidRPr="00437934" w:rsidRDefault="00437934" w:rsidP="00437934">
            <w:r w:rsidRPr="00437934">
              <w:t>Business improvements beyond the like-for-like implementation require separate approval.</w:t>
            </w:r>
          </w:p>
        </w:tc>
        <w:tc>
          <w:tcPr>
            <w:tcW w:w="0" w:type="auto"/>
            <w:vAlign w:val="center"/>
            <w:hideMark/>
          </w:tcPr>
          <w:p w14:paraId="1DB06F21" w14:textId="77777777" w:rsidR="00437934" w:rsidRPr="00437934" w:rsidRDefault="00437934" w:rsidP="00437934">
            <w:r w:rsidRPr="00437934">
              <w:rPr>
                <w:b/>
                <w:bCs/>
              </w:rPr>
              <w:t>High</w:t>
            </w:r>
          </w:p>
        </w:tc>
        <w:tc>
          <w:tcPr>
            <w:tcW w:w="0" w:type="auto"/>
            <w:vAlign w:val="center"/>
            <w:hideMark/>
          </w:tcPr>
          <w:p w14:paraId="14A414B7" w14:textId="77777777" w:rsidR="00437934" w:rsidRPr="00437934" w:rsidRDefault="00437934" w:rsidP="00437934">
            <w:r w:rsidRPr="00437934">
              <w:t>Please confirm that all optimisation activities beyond the agreed like-for-like implementation are considered outside the current project scope and will require separate approval, funding and change control.</w:t>
            </w:r>
          </w:p>
        </w:tc>
      </w:tr>
      <w:tr w:rsidR="00437934" w:rsidRPr="00437934" w14:paraId="06E79EEB" w14:textId="77777777">
        <w:trPr>
          <w:tblCellSpacing w:w="15" w:type="dxa"/>
        </w:trPr>
        <w:tc>
          <w:tcPr>
            <w:tcW w:w="0" w:type="auto"/>
            <w:vAlign w:val="center"/>
            <w:hideMark/>
          </w:tcPr>
          <w:p w14:paraId="327D6E17" w14:textId="77777777" w:rsidR="00437934" w:rsidRPr="00437934" w:rsidRDefault="00437934" w:rsidP="00437934">
            <w:r w:rsidRPr="00437934">
              <w:rPr>
                <w:b/>
                <w:bCs/>
              </w:rPr>
              <w:t>CSI02</w:t>
            </w:r>
          </w:p>
        </w:tc>
        <w:tc>
          <w:tcPr>
            <w:tcW w:w="0" w:type="auto"/>
            <w:vAlign w:val="center"/>
            <w:hideMark/>
          </w:tcPr>
          <w:p w14:paraId="10F52A85" w14:textId="77777777" w:rsidR="00437934" w:rsidRPr="00437934" w:rsidRDefault="00437934" w:rsidP="00437934">
            <w:r w:rsidRPr="00437934">
              <w:t>§5.3 Out of Scope (p.22)</w:t>
            </w:r>
          </w:p>
        </w:tc>
        <w:tc>
          <w:tcPr>
            <w:tcW w:w="0" w:type="auto"/>
            <w:vAlign w:val="center"/>
            <w:hideMark/>
          </w:tcPr>
          <w:p w14:paraId="286CF2B4" w14:textId="77777777" w:rsidR="00437934" w:rsidRPr="00437934" w:rsidRDefault="00437934" w:rsidP="00437934">
            <w:r w:rsidRPr="00437934">
              <w:t>The TDD references a separate estimate document that was not available for review.</w:t>
            </w:r>
          </w:p>
        </w:tc>
        <w:tc>
          <w:tcPr>
            <w:tcW w:w="0" w:type="auto"/>
            <w:vAlign w:val="center"/>
            <w:hideMark/>
          </w:tcPr>
          <w:p w14:paraId="76A7BAAE" w14:textId="77777777" w:rsidR="00437934" w:rsidRPr="00437934" w:rsidRDefault="00437934" w:rsidP="00437934">
            <w:r w:rsidRPr="00437934">
              <w:rPr>
                <w:b/>
                <w:bCs/>
              </w:rPr>
              <w:t>Low</w:t>
            </w:r>
          </w:p>
        </w:tc>
        <w:tc>
          <w:tcPr>
            <w:tcW w:w="0" w:type="auto"/>
            <w:vAlign w:val="center"/>
            <w:hideMark/>
          </w:tcPr>
          <w:p w14:paraId="1BB19681" w14:textId="77777777" w:rsidR="00437934" w:rsidRPr="00437934" w:rsidRDefault="00437934" w:rsidP="00437934">
            <w:r w:rsidRPr="00437934">
              <w:t>Please provide the associated estimate documentation so that the proposed scope and implementation approach can be assessed alongside the estimated effort.</w:t>
            </w:r>
          </w:p>
        </w:tc>
      </w:tr>
    </w:tbl>
    <w:p w14:paraId="7EC85EDB" w14:textId="77777777" w:rsidR="00437934" w:rsidRPr="00437934" w:rsidRDefault="00437934" w:rsidP="00437934">
      <w:r w:rsidRPr="00437934">
        <w:pict w14:anchorId="2D7007CE">
          <v:rect id="_x0000_i1058" style="width:0;height:1.5pt" o:hralign="center" o:hrstd="t" o:hr="t" fillcolor="#a0a0a0" stroked="f"/>
        </w:pict>
      </w:r>
    </w:p>
    <w:p w14:paraId="67EBEE51" w14:textId="77777777" w:rsidR="00437934" w:rsidRPr="00437934" w:rsidRDefault="00437934" w:rsidP="00437934">
      <w:pPr>
        <w:rPr>
          <w:b/>
          <w:bCs/>
        </w:rPr>
      </w:pPr>
      <w:r w:rsidRPr="00437934">
        <w:rPr>
          <w:b/>
          <w:bCs/>
        </w:rPr>
        <w:t>R — Requirements Coverage and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
        <w:gridCol w:w="1208"/>
        <w:gridCol w:w="2666"/>
        <w:gridCol w:w="829"/>
        <w:gridCol w:w="3891"/>
      </w:tblGrid>
      <w:tr w:rsidR="00437934" w:rsidRPr="00437934" w14:paraId="5BAB59BB" w14:textId="77777777">
        <w:trPr>
          <w:tblHeader/>
          <w:tblCellSpacing w:w="15" w:type="dxa"/>
        </w:trPr>
        <w:tc>
          <w:tcPr>
            <w:tcW w:w="0" w:type="auto"/>
            <w:vAlign w:val="center"/>
            <w:hideMark/>
          </w:tcPr>
          <w:p w14:paraId="612295E1" w14:textId="77777777" w:rsidR="00437934" w:rsidRPr="00437934" w:rsidRDefault="00437934" w:rsidP="00437934">
            <w:pPr>
              <w:rPr>
                <w:b/>
                <w:bCs/>
              </w:rPr>
            </w:pPr>
            <w:r w:rsidRPr="00437934">
              <w:rPr>
                <w:b/>
                <w:bCs/>
              </w:rPr>
              <w:t>Ref</w:t>
            </w:r>
          </w:p>
        </w:tc>
        <w:tc>
          <w:tcPr>
            <w:tcW w:w="0" w:type="auto"/>
            <w:vAlign w:val="center"/>
            <w:hideMark/>
          </w:tcPr>
          <w:p w14:paraId="06DCCDA1" w14:textId="77777777" w:rsidR="00437934" w:rsidRPr="00437934" w:rsidRDefault="00437934" w:rsidP="00437934">
            <w:pPr>
              <w:rPr>
                <w:b/>
                <w:bCs/>
              </w:rPr>
            </w:pPr>
            <w:r w:rsidRPr="00437934">
              <w:rPr>
                <w:b/>
                <w:bCs/>
              </w:rPr>
              <w:t>Section / Page</w:t>
            </w:r>
          </w:p>
        </w:tc>
        <w:tc>
          <w:tcPr>
            <w:tcW w:w="0" w:type="auto"/>
            <w:vAlign w:val="center"/>
            <w:hideMark/>
          </w:tcPr>
          <w:p w14:paraId="5FC95AC0" w14:textId="77777777" w:rsidR="00437934" w:rsidRPr="00437934" w:rsidRDefault="00437934" w:rsidP="00437934">
            <w:pPr>
              <w:rPr>
                <w:b/>
                <w:bCs/>
              </w:rPr>
            </w:pPr>
            <w:r w:rsidRPr="00437934">
              <w:rPr>
                <w:b/>
                <w:bCs/>
              </w:rPr>
              <w:t>Finding</w:t>
            </w:r>
          </w:p>
        </w:tc>
        <w:tc>
          <w:tcPr>
            <w:tcW w:w="0" w:type="auto"/>
            <w:vAlign w:val="center"/>
            <w:hideMark/>
          </w:tcPr>
          <w:p w14:paraId="4AAB599B" w14:textId="77777777" w:rsidR="00437934" w:rsidRPr="00437934" w:rsidRDefault="00437934" w:rsidP="00437934">
            <w:pPr>
              <w:rPr>
                <w:b/>
                <w:bCs/>
              </w:rPr>
            </w:pPr>
            <w:r w:rsidRPr="00437934">
              <w:rPr>
                <w:b/>
                <w:bCs/>
              </w:rPr>
              <w:t>Severity</w:t>
            </w:r>
          </w:p>
        </w:tc>
        <w:tc>
          <w:tcPr>
            <w:tcW w:w="0" w:type="auto"/>
            <w:vAlign w:val="center"/>
            <w:hideMark/>
          </w:tcPr>
          <w:p w14:paraId="2A9971B1" w14:textId="77777777" w:rsidR="00437934" w:rsidRPr="00437934" w:rsidRDefault="00437934" w:rsidP="00437934">
            <w:pPr>
              <w:rPr>
                <w:b/>
                <w:bCs/>
              </w:rPr>
            </w:pPr>
            <w:r w:rsidRPr="00437934">
              <w:rPr>
                <w:b/>
                <w:bCs/>
              </w:rPr>
              <w:t>Question for Supplier</w:t>
            </w:r>
          </w:p>
        </w:tc>
      </w:tr>
      <w:tr w:rsidR="00437934" w:rsidRPr="00437934" w14:paraId="3439F2A6" w14:textId="77777777">
        <w:trPr>
          <w:tblCellSpacing w:w="15" w:type="dxa"/>
        </w:trPr>
        <w:tc>
          <w:tcPr>
            <w:tcW w:w="0" w:type="auto"/>
            <w:vAlign w:val="center"/>
            <w:hideMark/>
          </w:tcPr>
          <w:p w14:paraId="579E513F" w14:textId="77777777" w:rsidR="00437934" w:rsidRPr="00437934" w:rsidRDefault="00437934" w:rsidP="00437934">
            <w:r w:rsidRPr="00437934">
              <w:rPr>
                <w:b/>
                <w:bCs/>
              </w:rPr>
              <w:t>R01</w:t>
            </w:r>
          </w:p>
        </w:tc>
        <w:tc>
          <w:tcPr>
            <w:tcW w:w="0" w:type="auto"/>
            <w:vAlign w:val="center"/>
            <w:hideMark/>
          </w:tcPr>
          <w:p w14:paraId="6F9FB075" w14:textId="77777777" w:rsidR="00437934" w:rsidRPr="00437934" w:rsidRDefault="00437934" w:rsidP="00437934">
            <w:r w:rsidRPr="00437934">
              <w:t>§5.4 Design States Covered (p.23)</w:t>
            </w:r>
          </w:p>
        </w:tc>
        <w:tc>
          <w:tcPr>
            <w:tcW w:w="0" w:type="auto"/>
            <w:vAlign w:val="center"/>
            <w:hideMark/>
          </w:tcPr>
          <w:p w14:paraId="5C4158C9" w14:textId="77777777" w:rsidR="00437934" w:rsidRPr="00437934" w:rsidRDefault="00437934" w:rsidP="00437934">
            <w:r w:rsidRPr="00437934">
              <w:t>Supporting migration documentation is referenced but not included within the review pack.</w:t>
            </w:r>
          </w:p>
        </w:tc>
        <w:tc>
          <w:tcPr>
            <w:tcW w:w="0" w:type="auto"/>
            <w:vAlign w:val="center"/>
            <w:hideMark/>
          </w:tcPr>
          <w:p w14:paraId="51F80098" w14:textId="77777777" w:rsidR="00437934" w:rsidRPr="00437934" w:rsidRDefault="00437934" w:rsidP="00437934">
            <w:r w:rsidRPr="00437934">
              <w:rPr>
                <w:b/>
                <w:bCs/>
              </w:rPr>
              <w:t>Medium</w:t>
            </w:r>
          </w:p>
        </w:tc>
        <w:tc>
          <w:tcPr>
            <w:tcW w:w="0" w:type="auto"/>
            <w:vAlign w:val="center"/>
            <w:hideMark/>
          </w:tcPr>
          <w:p w14:paraId="323B9E70" w14:textId="77777777" w:rsidR="00437934" w:rsidRPr="00437934" w:rsidRDefault="00437934" w:rsidP="00437934">
            <w:r w:rsidRPr="00437934">
              <w:t>Please provide the referenced Data Migration Strategy document to allow reviewers to assess the proposed migration approach in conjunction with this Technical Design Document.</w:t>
            </w:r>
          </w:p>
        </w:tc>
      </w:tr>
    </w:tbl>
    <w:p w14:paraId="2E1E9A7B" w14:textId="77777777" w:rsidR="00437934" w:rsidRPr="00437934" w:rsidRDefault="00437934" w:rsidP="00437934">
      <w:r w:rsidRPr="00437934">
        <w:pict w14:anchorId="3DE8349D">
          <v:rect id="_x0000_i1059" style="width:0;height:1.5pt" o:hralign="center" o:hrstd="t" o:hr="t" fillcolor="#a0a0a0" stroked="f"/>
        </w:pict>
      </w:r>
    </w:p>
    <w:p w14:paraId="671921CB" w14:textId="77777777" w:rsidR="00437934" w:rsidRPr="00437934" w:rsidRDefault="00437934" w:rsidP="00437934">
      <w:pPr>
        <w:rPr>
          <w:b/>
          <w:bCs/>
        </w:rPr>
      </w:pPr>
      <w:r w:rsidRPr="00437934">
        <w:rPr>
          <w:b/>
          <w:bCs/>
        </w:rPr>
        <w:t>I — Integration Impacts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
        <w:gridCol w:w="1215"/>
        <w:gridCol w:w="2608"/>
        <w:gridCol w:w="829"/>
        <w:gridCol w:w="3986"/>
      </w:tblGrid>
      <w:tr w:rsidR="00437934" w:rsidRPr="00437934" w14:paraId="43B4EC5C" w14:textId="77777777">
        <w:trPr>
          <w:tblHeader/>
          <w:tblCellSpacing w:w="15" w:type="dxa"/>
        </w:trPr>
        <w:tc>
          <w:tcPr>
            <w:tcW w:w="0" w:type="auto"/>
            <w:vAlign w:val="center"/>
            <w:hideMark/>
          </w:tcPr>
          <w:p w14:paraId="4A326307" w14:textId="77777777" w:rsidR="00437934" w:rsidRPr="00437934" w:rsidRDefault="00437934" w:rsidP="00437934">
            <w:pPr>
              <w:rPr>
                <w:b/>
                <w:bCs/>
              </w:rPr>
            </w:pPr>
            <w:r w:rsidRPr="00437934">
              <w:rPr>
                <w:b/>
                <w:bCs/>
              </w:rPr>
              <w:t>Ref</w:t>
            </w:r>
          </w:p>
        </w:tc>
        <w:tc>
          <w:tcPr>
            <w:tcW w:w="0" w:type="auto"/>
            <w:vAlign w:val="center"/>
            <w:hideMark/>
          </w:tcPr>
          <w:p w14:paraId="0A0DEE2B" w14:textId="77777777" w:rsidR="00437934" w:rsidRPr="00437934" w:rsidRDefault="00437934" w:rsidP="00437934">
            <w:pPr>
              <w:rPr>
                <w:b/>
                <w:bCs/>
              </w:rPr>
            </w:pPr>
            <w:r w:rsidRPr="00437934">
              <w:rPr>
                <w:b/>
                <w:bCs/>
              </w:rPr>
              <w:t>Section / Page</w:t>
            </w:r>
          </w:p>
        </w:tc>
        <w:tc>
          <w:tcPr>
            <w:tcW w:w="0" w:type="auto"/>
            <w:vAlign w:val="center"/>
            <w:hideMark/>
          </w:tcPr>
          <w:p w14:paraId="5376AD4E" w14:textId="77777777" w:rsidR="00437934" w:rsidRPr="00437934" w:rsidRDefault="00437934" w:rsidP="00437934">
            <w:pPr>
              <w:rPr>
                <w:b/>
                <w:bCs/>
              </w:rPr>
            </w:pPr>
            <w:r w:rsidRPr="00437934">
              <w:rPr>
                <w:b/>
                <w:bCs/>
              </w:rPr>
              <w:t>Finding</w:t>
            </w:r>
          </w:p>
        </w:tc>
        <w:tc>
          <w:tcPr>
            <w:tcW w:w="0" w:type="auto"/>
            <w:vAlign w:val="center"/>
            <w:hideMark/>
          </w:tcPr>
          <w:p w14:paraId="0AE36055" w14:textId="77777777" w:rsidR="00437934" w:rsidRPr="00437934" w:rsidRDefault="00437934" w:rsidP="00437934">
            <w:pPr>
              <w:rPr>
                <w:b/>
                <w:bCs/>
              </w:rPr>
            </w:pPr>
            <w:r w:rsidRPr="00437934">
              <w:rPr>
                <w:b/>
                <w:bCs/>
              </w:rPr>
              <w:t>Severity</w:t>
            </w:r>
          </w:p>
        </w:tc>
        <w:tc>
          <w:tcPr>
            <w:tcW w:w="0" w:type="auto"/>
            <w:vAlign w:val="center"/>
            <w:hideMark/>
          </w:tcPr>
          <w:p w14:paraId="4FF34BEF" w14:textId="77777777" w:rsidR="00437934" w:rsidRPr="00437934" w:rsidRDefault="00437934" w:rsidP="00437934">
            <w:pPr>
              <w:rPr>
                <w:b/>
                <w:bCs/>
              </w:rPr>
            </w:pPr>
            <w:r w:rsidRPr="00437934">
              <w:rPr>
                <w:b/>
                <w:bCs/>
              </w:rPr>
              <w:t>Question for Supplier</w:t>
            </w:r>
          </w:p>
        </w:tc>
      </w:tr>
      <w:tr w:rsidR="00437934" w:rsidRPr="00437934" w14:paraId="7294FF68" w14:textId="77777777">
        <w:trPr>
          <w:tblCellSpacing w:w="15" w:type="dxa"/>
        </w:trPr>
        <w:tc>
          <w:tcPr>
            <w:tcW w:w="0" w:type="auto"/>
            <w:vAlign w:val="center"/>
            <w:hideMark/>
          </w:tcPr>
          <w:p w14:paraId="0EDC6BC7" w14:textId="77777777" w:rsidR="00437934" w:rsidRPr="00437934" w:rsidRDefault="00437934" w:rsidP="00437934">
            <w:r w:rsidRPr="00437934">
              <w:rPr>
                <w:b/>
                <w:bCs/>
              </w:rPr>
              <w:t>I01</w:t>
            </w:r>
          </w:p>
        </w:tc>
        <w:tc>
          <w:tcPr>
            <w:tcW w:w="0" w:type="auto"/>
            <w:vAlign w:val="center"/>
            <w:hideMark/>
          </w:tcPr>
          <w:p w14:paraId="391F696A" w14:textId="77777777" w:rsidR="00437934" w:rsidRPr="00437934" w:rsidRDefault="00437934" w:rsidP="00437934">
            <w:r w:rsidRPr="00437934">
              <w:t>Interim Integration Design</w:t>
            </w:r>
          </w:p>
        </w:tc>
        <w:tc>
          <w:tcPr>
            <w:tcW w:w="0" w:type="auto"/>
            <w:vAlign w:val="center"/>
            <w:hideMark/>
          </w:tcPr>
          <w:p w14:paraId="051BE339" w14:textId="77777777" w:rsidR="00437934" w:rsidRPr="00437934" w:rsidRDefault="00437934" w:rsidP="00437934">
            <w:r w:rsidRPr="00437934">
              <w:t>Temporary integrations are introduced between Business Central and Nessie during the interim implementation.</w:t>
            </w:r>
          </w:p>
        </w:tc>
        <w:tc>
          <w:tcPr>
            <w:tcW w:w="0" w:type="auto"/>
            <w:vAlign w:val="center"/>
            <w:hideMark/>
          </w:tcPr>
          <w:p w14:paraId="19E8C1C6" w14:textId="77777777" w:rsidR="00437934" w:rsidRPr="00437934" w:rsidRDefault="00437934" w:rsidP="00437934">
            <w:r w:rsidRPr="00437934">
              <w:rPr>
                <w:b/>
                <w:bCs/>
              </w:rPr>
              <w:t>Medium</w:t>
            </w:r>
          </w:p>
        </w:tc>
        <w:tc>
          <w:tcPr>
            <w:tcW w:w="0" w:type="auto"/>
            <w:vAlign w:val="center"/>
            <w:hideMark/>
          </w:tcPr>
          <w:p w14:paraId="115E8806" w14:textId="77777777" w:rsidR="00437934" w:rsidRPr="00437934" w:rsidRDefault="00437934" w:rsidP="00437934">
            <w:r w:rsidRPr="00437934">
              <w:t>Please identify which interfaces are expected to remain unchanged when SIBEL replaces Nessie, and which integrations will require redevelopment. Has the interim integration design been optimised to minimise future implementation effort?</w:t>
            </w:r>
          </w:p>
        </w:tc>
      </w:tr>
    </w:tbl>
    <w:p w14:paraId="482FAD98" w14:textId="77777777" w:rsidR="00502786" w:rsidRDefault="00502786" w:rsidP="00B41C28"/>
    <w:p w14:paraId="416165C8" w14:textId="77777777" w:rsidR="00193108" w:rsidRPr="00193108" w:rsidRDefault="00193108" w:rsidP="00193108">
      <w:pPr>
        <w:rPr>
          <w:b/>
          <w:bCs/>
        </w:rPr>
      </w:pPr>
      <w:r w:rsidRPr="00193108">
        <w:rPr>
          <w:b/>
          <w:bCs/>
        </w:rPr>
        <w:t>S / A — Architecture and Design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
        <w:gridCol w:w="1596"/>
        <w:gridCol w:w="3672"/>
        <w:gridCol w:w="829"/>
        <w:gridCol w:w="2525"/>
      </w:tblGrid>
      <w:tr w:rsidR="00193108" w:rsidRPr="00193108" w14:paraId="7CCCF058" w14:textId="77777777">
        <w:trPr>
          <w:tblHeader/>
          <w:tblCellSpacing w:w="15" w:type="dxa"/>
        </w:trPr>
        <w:tc>
          <w:tcPr>
            <w:tcW w:w="0" w:type="auto"/>
            <w:vAlign w:val="center"/>
            <w:hideMark/>
          </w:tcPr>
          <w:p w14:paraId="508A72DC" w14:textId="77777777" w:rsidR="00193108" w:rsidRPr="00193108" w:rsidRDefault="00193108" w:rsidP="00193108">
            <w:pPr>
              <w:rPr>
                <w:b/>
                <w:bCs/>
              </w:rPr>
            </w:pPr>
            <w:r w:rsidRPr="00193108">
              <w:rPr>
                <w:b/>
                <w:bCs/>
              </w:rPr>
              <w:t>Ref</w:t>
            </w:r>
          </w:p>
        </w:tc>
        <w:tc>
          <w:tcPr>
            <w:tcW w:w="0" w:type="auto"/>
            <w:vAlign w:val="center"/>
            <w:hideMark/>
          </w:tcPr>
          <w:p w14:paraId="6A654D84" w14:textId="77777777" w:rsidR="00193108" w:rsidRPr="00193108" w:rsidRDefault="00193108" w:rsidP="00193108">
            <w:pPr>
              <w:rPr>
                <w:b/>
                <w:bCs/>
              </w:rPr>
            </w:pPr>
            <w:r w:rsidRPr="00193108">
              <w:rPr>
                <w:b/>
                <w:bCs/>
              </w:rPr>
              <w:t>Section / Page</w:t>
            </w:r>
          </w:p>
        </w:tc>
        <w:tc>
          <w:tcPr>
            <w:tcW w:w="0" w:type="auto"/>
            <w:vAlign w:val="center"/>
            <w:hideMark/>
          </w:tcPr>
          <w:p w14:paraId="4B5BBADC" w14:textId="77777777" w:rsidR="00193108" w:rsidRPr="00193108" w:rsidRDefault="00193108" w:rsidP="00193108">
            <w:pPr>
              <w:rPr>
                <w:b/>
                <w:bCs/>
              </w:rPr>
            </w:pPr>
            <w:r w:rsidRPr="00193108">
              <w:rPr>
                <w:b/>
                <w:bCs/>
              </w:rPr>
              <w:t>Finding</w:t>
            </w:r>
          </w:p>
        </w:tc>
        <w:tc>
          <w:tcPr>
            <w:tcW w:w="0" w:type="auto"/>
            <w:vAlign w:val="center"/>
            <w:hideMark/>
          </w:tcPr>
          <w:p w14:paraId="191C7812" w14:textId="77777777" w:rsidR="00193108" w:rsidRPr="00193108" w:rsidRDefault="00193108" w:rsidP="00193108">
            <w:pPr>
              <w:rPr>
                <w:b/>
                <w:bCs/>
              </w:rPr>
            </w:pPr>
            <w:r w:rsidRPr="00193108">
              <w:rPr>
                <w:b/>
                <w:bCs/>
              </w:rPr>
              <w:t>Severity</w:t>
            </w:r>
          </w:p>
        </w:tc>
        <w:tc>
          <w:tcPr>
            <w:tcW w:w="0" w:type="auto"/>
            <w:vAlign w:val="center"/>
            <w:hideMark/>
          </w:tcPr>
          <w:p w14:paraId="7436FE76" w14:textId="77777777" w:rsidR="00193108" w:rsidRPr="00193108" w:rsidRDefault="00193108" w:rsidP="00193108">
            <w:pPr>
              <w:rPr>
                <w:b/>
                <w:bCs/>
              </w:rPr>
            </w:pPr>
            <w:r w:rsidRPr="00193108">
              <w:rPr>
                <w:b/>
                <w:bCs/>
              </w:rPr>
              <w:t>Question for supplier</w:t>
            </w:r>
          </w:p>
        </w:tc>
      </w:tr>
      <w:tr w:rsidR="00193108" w:rsidRPr="00193108" w14:paraId="49D80483" w14:textId="77777777">
        <w:trPr>
          <w:tblCellSpacing w:w="15" w:type="dxa"/>
        </w:trPr>
        <w:tc>
          <w:tcPr>
            <w:tcW w:w="0" w:type="auto"/>
            <w:vAlign w:val="center"/>
            <w:hideMark/>
          </w:tcPr>
          <w:p w14:paraId="5D2D6D5B" w14:textId="77777777" w:rsidR="00193108" w:rsidRPr="00193108" w:rsidRDefault="00193108" w:rsidP="00193108">
            <w:r w:rsidRPr="00193108">
              <w:t>A01</w:t>
            </w:r>
          </w:p>
        </w:tc>
        <w:tc>
          <w:tcPr>
            <w:tcW w:w="0" w:type="auto"/>
            <w:vAlign w:val="center"/>
            <w:hideMark/>
          </w:tcPr>
          <w:p w14:paraId="32C932F9" w14:textId="77777777" w:rsidR="00193108" w:rsidRPr="00193108" w:rsidRDefault="00193108" w:rsidP="00193108">
            <w:r w:rsidRPr="00193108">
              <w:t>§4.6 Design Position, p.16–17; §7.2 Core Design Principles, p.35; §8.10, p.47</w:t>
            </w:r>
          </w:p>
        </w:tc>
        <w:tc>
          <w:tcPr>
            <w:tcW w:w="0" w:type="auto"/>
            <w:vAlign w:val="center"/>
            <w:hideMark/>
          </w:tcPr>
          <w:p w14:paraId="6BB5380C" w14:textId="77777777" w:rsidR="00193108" w:rsidRPr="00193108" w:rsidRDefault="00193108" w:rsidP="00193108">
            <w:r w:rsidRPr="00193108">
              <w:t>Isolating Nessie behind IRIS "so capabilities can be retired without destabilising the payment engine" (§4.6), "prefer standard BC over customisation" (§7.2), and "sustainable in SaaS" (§8.10) all sit uneasily against a literal like-for-like copy of a system confirmed as "heavily customised" (§8.2, §8.4)</w:t>
            </w:r>
          </w:p>
        </w:tc>
        <w:tc>
          <w:tcPr>
            <w:tcW w:w="0" w:type="auto"/>
            <w:vAlign w:val="center"/>
            <w:hideMark/>
          </w:tcPr>
          <w:p w14:paraId="22340A0A" w14:textId="77777777" w:rsidR="00193108" w:rsidRPr="00193108" w:rsidRDefault="00193108" w:rsidP="00193108">
            <w:r w:rsidRPr="00193108">
              <w:t>High</w:t>
            </w:r>
          </w:p>
        </w:tc>
        <w:tc>
          <w:tcPr>
            <w:tcW w:w="0" w:type="auto"/>
            <w:vAlign w:val="center"/>
            <w:hideMark/>
          </w:tcPr>
          <w:p w14:paraId="4171E7D7" w14:textId="77777777" w:rsidR="00193108" w:rsidRPr="00193108" w:rsidRDefault="00193108" w:rsidP="00193108">
            <w:r w:rsidRPr="00193108">
              <w:t>Does "like-for-like" mean preserving business outcomes or literally carrying forward the existing customised structure? Which specific customisations will be retained, which redesigned, and on what basis?</w:t>
            </w:r>
          </w:p>
        </w:tc>
      </w:tr>
      <w:tr w:rsidR="00193108" w:rsidRPr="00193108" w14:paraId="36F1CBE3" w14:textId="77777777">
        <w:trPr>
          <w:tblCellSpacing w:w="15" w:type="dxa"/>
        </w:trPr>
        <w:tc>
          <w:tcPr>
            <w:tcW w:w="0" w:type="auto"/>
            <w:vAlign w:val="center"/>
            <w:hideMark/>
          </w:tcPr>
          <w:p w14:paraId="7F31F485" w14:textId="77777777" w:rsidR="00193108" w:rsidRPr="00193108" w:rsidRDefault="00193108" w:rsidP="00193108">
            <w:r w:rsidRPr="00193108">
              <w:lastRenderedPageBreak/>
              <w:t>A02</w:t>
            </w:r>
          </w:p>
        </w:tc>
        <w:tc>
          <w:tcPr>
            <w:tcW w:w="0" w:type="auto"/>
            <w:vAlign w:val="center"/>
            <w:hideMark/>
          </w:tcPr>
          <w:p w14:paraId="3A7E97D7" w14:textId="77777777" w:rsidR="00193108" w:rsidRPr="00193108" w:rsidRDefault="00193108" w:rsidP="00193108">
            <w:r w:rsidRPr="00193108">
              <w:t>§8.2 Current-State System Landscape, p.41; §8.4 Current-State Custom Application Layer, p.43</w:t>
            </w:r>
          </w:p>
        </w:tc>
        <w:tc>
          <w:tcPr>
            <w:tcW w:w="0" w:type="auto"/>
            <w:vAlign w:val="center"/>
            <w:hideMark/>
          </w:tcPr>
          <w:p w14:paraId="2593E0F5" w14:textId="77777777" w:rsidR="00193108" w:rsidRPr="00193108" w:rsidRDefault="00193108" w:rsidP="00193108">
            <w:r w:rsidRPr="00193108">
              <w:t>Current system confirmed as built on a "substantial custom application layer"</w:t>
            </w:r>
          </w:p>
        </w:tc>
        <w:tc>
          <w:tcPr>
            <w:tcW w:w="0" w:type="auto"/>
            <w:vAlign w:val="center"/>
            <w:hideMark/>
          </w:tcPr>
          <w:p w14:paraId="3529E647" w14:textId="77777777" w:rsidR="00193108" w:rsidRPr="00193108" w:rsidRDefault="00193108" w:rsidP="00193108">
            <w:r w:rsidRPr="00193108">
              <w:t>Medium</w:t>
            </w:r>
          </w:p>
        </w:tc>
        <w:tc>
          <w:tcPr>
            <w:tcW w:w="0" w:type="auto"/>
            <w:vAlign w:val="center"/>
            <w:hideMark/>
          </w:tcPr>
          <w:p w14:paraId="23741261" w14:textId="77777777" w:rsidR="00193108" w:rsidRPr="00193108" w:rsidRDefault="00193108" w:rsidP="00193108">
            <w:r w:rsidRPr="00193108">
              <w:t>Is there an intention to carry all of it forward as-is, or has it been assessed capability-by-capability against "minimise customisation"?</w:t>
            </w:r>
          </w:p>
        </w:tc>
      </w:tr>
      <w:tr w:rsidR="00193108" w:rsidRPr="00193108" w14:paraId="3F278B2E" w14:textId="77777777">
        <w:trPr>
          <w:tblCellSpacing w:w="15" w:type="dxa"/>
        </w:trPr>
        <w:tc>
          <w:tcPr>
            <w:tcW w:w="0" w:type="auto"/>
            <w:vAlign w:val="center"/>
            <w:hideMark/>
          </w:tcPr>
          <w:p w14:paraId="7527833A" w14:textId="77777777" w:rsidR="00193108" w:rsidRPr="00193108" w:rsidRDefault="00193108" w:rsidP="00193108">
            <w:r w:rsidRPr="00193108">
              <w:t>A03</w:t>
            </w:r>
          </w:p>
        </w:tc>
        <w:tc>
          <w:tcPr>
            <w:tcW w:w="0" w:type="auto"/>
            <w:vAlign w:val="center"/>
            <w:hideMark/>
          </w:tcPr>
          <w:p w14:paraId="07E23804" w14:textId="77777777" w:rsidR="00193108" w:rsidRPr="00193108" w:rsidRDefault="00193108" w:rsidP="00193108">
            <w:r w:rsidRPr="00193108">
              <w:t>§8.7 Current-State Finance Export to SAP, p.45</w:t>
            </w:r>
          </w:p>
        </w:tc>
        <w:tc>
          <w:tcPr>
            <w:tcW w:w="0" w:type="auto"/>
            <w:vAlign w:val="center"/>
            <w:hideMark/>
          </w:tcPr>
          <w:p w14:paraId="0C8BB352" w14:textId="77777777" w:rsidR="00193108" w:rsidRPr="00193108" w:rsidRDefault="00193108" w:rsidP="00193108">
            <w:r w:rsidRPr="00193108">
              <w:t>File delivery/reconciliation "must be reviewed and made SaaS-compatible"</w:t>
            </w:r>
          </w:p>
        </w:tc>
        <w:tc>
          <w:tcPr>
            <w:tcW w:w="0" w:type="auto"/>
            <w:vAlign w:val="center"/>
            <w:hideMark/>
          </w:tcPr>
          <w:p w14:paraId="666AF74D" w14:textId="77777777" w:rsidR="00193108" w:rsidRPr="00193108" w:rsidRDefault="00193108" w:rsidP="00193108">
            <w:r w:rsidRPr="00193108">
              <w:t>Low</w:t>
            </w:r>
          </w:p>
        </w:tc>
        <w:tc>
          <w:tcPr>
            <w:tcW w:w="0" w:type="auto"/>
            <w:vAlign w:val="center"/>
            <w:hideMark/>
          </w:tcPr>
          <w:p w14:paraId="309E2CC0" w14:textId="77777777" w:rsidR="00193108" w:rsidRPr="00193108" w:rsidRDefault="00193108" w:rsidP="00193108">
            <w:r w:rsidRPr="00193108">
              <w:t>Confirm this rework happens within the interim state itself, not deferred.</w:t>
            </w:r>
          </w:p>
        </w:tc>
      </w:tr>
      <w:tr w:rsidR="00193108" w:rsidRPr="00193108" w14:paraId="6A673F92" w14:textId="77777777">
        <w:trPr>
          <w:tblCellSpacing w:w="15" w:type="dxa"/>
        </w:trPr>
        <w:tc>
          <w:tcPr>
            <w:tcW w:w="0" w:type="auto"/>
            <w:vAlign w:val="center"/>
            <w:hideMark/>
          </w:tcPr>
          <w:p w14:paraId="6B133DD9" w14:textId="77777777" w:rsidR="00193108" w:rsidRPr="00193108" w:rsidRDefault="00193108" w:rsidP="00193108">
            <w:r w:rsidRPr="00193108">
              <w:t>A04</w:t>
            </w:r>
          </w:p>
        </w:tc>
        <w:tc>
          <w:tcPr>
            <w:tcW w:w="0" w:type="auto"/>
            <w:vAlign w:val="center"/>
            <w:hideMark/>
          </w:tcPr>
          <w:p w14:paraId="5C389B60" w14:textId="77777777" w:rsidR="00193108" w:rsidRPr="00193108" w:rsidRDefault="00193108" w:rsidP="00193108">
            <w:r w:rsidRPr="00193108">
              <w:t>§10.5 Source-Neutral Payment Instruction Model, p.63; §10.10, p.68</w:t>
            </w:r>
          </w:p>
        </w:tc>
        <w:tc>
          <w:tcPr>
            <w:tcW w:w="0" w:type="auto"/>
            <w:vAlign w:val="center"/>
            <w:hideMark/>
          </w:tcPr>
          <w:p w14:paraId="02ADA14C" w14:textId="77777777" w:rsidR="00193108" w:rsidRPr="00193108" w:rsidRDefault="00193108" w:rsidP="00193108">
            <w:r w:rsidRPr="00193108">
              <w:t>A common instruction model is defined for future sources, but Nessie remains the sole active source for a prolonged period</w:t>
            </w:r>
          </w:p>
        </w:tc>
        <w:tc>
          <w:tcPr>
            <w:tcW w:w="0" w:type="auto"/>
            <w:vAlign w:val="center"/>
            <w:hideMark/>
          </w:tcPr>
          <w:p w14:paraId="5A1197E8" w14:textId="77777777" w:rsidR="00193108" w:rsidRPr="00193108" w:rsidRDefault="00193108" w:rsidP="00193108">
            <w:r w:rsidRPr="00193108">
              <w:t>High</w:t>
            </w:r>
          </w:p>
        </w:tc>
        <w:tc>
          <w:tcPr>
            <w:tcW w:w="0" w:type="auto"/>
            <w:vAlign w:val="center"/>
            <w:hideMark/>
          </w:tcPr>
          <w:p w14:paraId="6FFD7B11" w14:textId="77777777" w:rsidR="00193108" w:rsidRPr="00193108" w:rsidRDefault="00193108" w:rsidP="00193108">
            <w:r w:rsidRPr="00193108">
              <w:t>Was building this model now — with Nessie as the only mapped source — considered, so it's tested and stable before SIBEL/D365 replaces Nessie? What constraint drove deferring it?</w:t>
            </w:r>
          </w:p>
        </w:tc>
      </w:tr>
      <w:tr w:rsidR="00193108" w:rsidRPr="00193108" w14:paraId="4A7BF046" w14:textId="77777777">
        <w:trPr>
          <w:tblCellSpacing w:w="15" w:type="dxa"/>
        </w:trPr>
        <w:tc>
          <w:tcPr>
            <w:tcW w:w="0" w:type="auto"/>
            <w:vAlign w:val="center"/>
            <w:hideMark/>
          </w:tcPr>
          <w:p w14:paraId="15FEC2BF" w14:textId="77777777" w:rsidR="00193108" w:rsidRPr="00193108" w:rsidRDefault="00193108" w:rsidP="00193108">
            <w:r w:rsidRPr="00193108">
              <w:t>A05</w:t>
            </w:r>
          </w:p>
        </w:tc>
        <w:tc>
          <w:tcPr>
            <w:tcW w:w="0" w:type="auto"/>
            <w:vAlign w:val="center"/>
            <w:hideMark/>
          </w:tcPr>
          <w:p w14:paraId="6981D2C8" w14:textId="77777777" w:rsidR="00193108" w:rsidRPr="00193108" w:rsidRDefault="00193108" w:rsidP="00193108">
            <w:r w:rsidRPr="00193108">
              <w:t>§10.3/§10.4 Future-State Roles, p.62</w:t>
            </w:r>
          </w:p>
        </w:tc>
        <w:tc>
          <w:tcPr>
            <w:tcW w:w="0" w:type="auto"/>
            <w:vAlign w:val="center"/>
            <w:hideMark/>
          </w:tcPr>
          <w:p w14:paraId="348021BE" w14:textId="77777777" w:rsidR="00193108" w:rsidRPr="00193108" w:rsidRDefault="00193108" w:rsidP="00193108">
            <w:r w:rsidRPr="00193108">
              <w:t>Future state still receives instructions from Nessie for a period</w:t>
            </w:r>
          </w:p>
        </w:tc>
        <w:tc>
          <w:tcPr>
            <w:tcW w:w="0" w:type="auto"/>
            <w:vAlign w:val="center"/>
            <w:hideMark/>
          </w:tcPr>
          <w:p w14:paraId="329B3CC2" w14:textId="77777777" w:rsidR="00193108" w:rsidRPr="00193108" w:rsidRDefault="00193108" w:rsidP="00193108">
            <w:r w:rsidRPr="00193108">
              <w:t>Medium</w:t>
            </w:r>
          </w:p>
        </w:tc>
        <w:tc>
          <w:tcPr>
            <w:tcW w:w="0" w:type="auto"/>
            <w:vAlign w:val="center"/>
            <w:hideMark/>
          </w:tcPr>
          <w:p w14:paraId="0876A3F0" w14:textId="77777777" w:rsidR="00193108" w:rsidRPr="00193108" w:rsidRDefault="00193108" w:rsidP="00193108">
            <w:r w:rsidRPr="00193108">
              <w:t>Given BC still connects only to Nessie initially even in the future-state design, why build the interim state at all rather than the future-state model first?</w:t>
            </w:r>
          </w:p>
        </w:tc>
      </w:tr>
      <w:tr w:rsidR="00193108" w:rsidRPr="00193108" w14:paraId="7DACF9DA" w14:textId="77777777">
        <w:trPr>
          <w:tblCellSpacing w:w="15" w:type="dxa"/>
        </w:trPr>
        <w:tc>
          <w:tcPr>
            <w:tcW w:w="0" w:type="auto"/>
            <w:vAlign w:val="center"/>
            <w:hideMark/>
          </w:tcPr>
          <w:p w14:paraId="0FBD8F37" w14:textId="77777777" w:rsidR="00193108" w:rsidRPr="00193108" w:rsidRDefault="00193108" w:rsidP="00193108">
            <w:r w:rsidRPr="00193108">
              <w:t>A06</w:t>
            </w:r>
          </w:p>
        </w:tc>
        <w:tc>
          <w:tcPr>
            <w:tcW w:w="0" w:type="auto"/>
            <w:vAlign w:val="center"/>
            <w:hideMark/>
          </w:tcPr>
          <w:p w14:paraId="762BE607" w14:textId="77777777" w:rsidR="00193108" w:rsidRPr="00193108" w:rsidRDefault="00193108" w:rsidP="00193108">
            <w:r w:rsidRPr="00193108">
              <w:t>§5.4 Design States Covered, p.22</w:t>
            </w:r>
          </w:p>
        </w:tc>
        <w:tc>
          <w:tcPr>
            <w:tcW w:w="0" w:type="auto"/>
            <w:vAlign w:val="center"/>
            <w:hideMark/>
          </w:tcPr>
          <w:p w14:paraId="0D248B77" w14:textId="77777777" w:rsidR="00193108" w:rsidRPr="00193108" w:rsidRDefault="00193108" w:rsidP="00193108">
            <w:r w:rsidRPr="00193108">
              <w:t>"Optimised State"/BC28 referenced without confirming version currency</w:t>
            </w:r>
          </w:p>
        </w:tc>
        <w:tc>
          <w:tcPr>
            <w:tcW w:w="0" w:type="auto"/>
            <w:vAlign w:val="center"/>
            <w:hideMark/>
          </w:tcPr>
          <w:p w14:paraId="4E06FD84" w14:textId="77777777" w:rsidR="00193108" w:rsidRPr="00193108" w:rsidRDefault="00193108" w:rsidP="00193108">
            <w:r w:rsidRPr="00193108">
              <w:t>Low</w:t>
            </w:r>
          </w:p>
        </w:tc>
        <w:tc>
          <w:tcPr>
            <w:tcW w:w="0" w:type="auto"/>
            <w:vAlign w:val="center"/>
            <w:hideMark/>
          </w:tcPr>
          <w:p w14:paraId="7D388E03" w14:textId="77777777" w:rsidR="00193108" w:rsidRPr="00193108" w:rsidRDefault="00193108" w:rsidP="00193108">
            <w:r w:rsidRPr="00193108">
              <w:t>Confirm BC28 remains the correct target release at planned go-live, given BC SaaS's continuous update cadence.</w:t>
            </w:r>
          </w:p>
        </w:tc>
      </w:tr>
      <w:tr w:rsidR="00193108" w:rsidRPr="00193108" w14:paraId="5726F4FD" w14:textId="77777777">
        <w:trPr>
          <w:tblCellSpacing w:w="15" w:type="dxa"/>
        </w:trPr>
        <w:tc>
          <w:tcPr>
            <w:tcW w:w="0" w:type="auto"/>
            <w:vAlign w:val="center"/>
            <w:hideMark/>
          </w:tcPr>
          <w:p w14:paraId="6FFA2EA2" w14:textId="77777777" w:rsidR="00193108" w:rsidRPr="00193108" w:rsidRDefault="00193108" w:rsidP="00193108">
            <w:r w:rsidRPr="00193108">
              <w:t>A07</w:t>
            </w:r>
          </w:p>
        </w:tc>
        <w:tc>
          <w:tcPr>
            <w:tcW w:w="0" w:type="auto"/>
            <w:vAlign w:val="center"/>
            <w:hideMark/>
          </w:tcPr>
          <w:p w14:paraId="6BDBE23A" w14:textId="77777777" w:rsidR="00193108" w:rsidRPr="00193108" w:rsidRDefault="00193108" w:rsidP="00193108">
            <w:r w:rsidRPr="00193108">
              <w:t>§4.6 Design Position, p.16–17</w:t>
            </w:r>
          </w:p>
        </w:tc>
        <w:tc>
          <w:tcPr>
            <w:tcW w:w="0" w:type="auto"/>
            <w:vAlign w:val="center"/>
            <w:hideMark/>
          </w:tcPr>
          <w:p w14:paraId="6D82C221" w14:textId="77777777" w:rsidR="00193108" w:rsidRPr="00193108" w:rsidRDefault="00193108" w:rsidP="00193108">
            <w:r w:rsidRPr="00193108">
              <w:t>§4.6 explicitly assigns payment-due calculation (applying bank holidays, non-working days, last-payment tracking) to BC rather than the source system, as a stated design choice</w:t>
            </w:r>
          </w:p>
        </w:tc>
        <w:tc>
          <w:tcPr>
            <w:tcW w:w="0" w:type="auto"/>
            <w:vAlign w:val="center"/>
            <w:hideMark/>
          </w:tcPr>
          <w:p w14:paraId="4C5E5DF4" w14:textId="77777777" w:rsidR="00193108" w:rsidRPr="00193108" w:rsidRDefault="00193108" w:rsidP="00193108">
            <w:r w:rsidRPr="00193108">
              <w:t>Medium</w:t>
            </w:r>
          </w:p>
        </w:tc>
        <w:tc>
          <w:tcPr>
            <w:tcW w:w="0" w:type="auto"/>
            <w:vAlign w:val="center"/>
            <w:hideMark/>
          </w:tcPr>
          <w:p w14:paraId="5B473E1E" w14:textId="77777777" w:rsidR="00193108" w:rsidRPr="00193108" w:rsidRDefault="00193108" w:rsidP="00193108">
            <w:r w:rsidRPr="00193108">
              <w:t>What was the basis for giving BC this calculation role rather than Nessie/SIBEL? Was retaining it upstream, with BC purely executing, evaluated as an alternative — and if so, why was it rejected?</w:t>
            </w:r>
          </w:p>
        </w:tc>
      </w:tr>
    </w:tbl>
    <w:p w14:paraId="0C9183ED" w14:textId="77777777" w:rsidR="00193108" w:rsidRPr="00193108" w:rsidRDefault="00193108" w:rsidP="00193108">
      <w:pPr>
        <w:rPr>
          <w:b/>
          <w:bCs/>
        </w:rPr>
      </w:pPr>
      <w:r w:rsidRPr="00193108">
        <w:rPr>
          <w:b/>
          <w:bCs/>
        </w:rPr>
        <w:t>R — Requirements Coverage and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gridCol w:w="1464"/>
        <w:gridCol w:w="2597"/>
        <w:gridCol w:w="829"/>
        <w:gridCol w:w="3734"/>
      </w:tblGrid>
      <w:tr w:rsidR="00193108" w:rsidRPr="00193108" w14:paraId="378C6439" w14:textId="77777777">
        <w:trPr>
          <w:tblHeader/>
          <w:tblCellSpacing w:w="15" w:type="dxa"/>
        </w:trPr>
        <w:tc>
          <w:tcPr>
            <w:tcW w:w="0" w:type="auto"/>
            <w:vAlign w:val="center"/>
            <w:hideMark/>
          </w:tcPr>
          <w:p w14:paraId="457ED1CC" w14:textId="77777777" w:rsidR="00193108" w:rsidRPr="00193108" w:rsidRDefault="00193108" w:rsidP="00193108">
            <w:pPr>
              <w:rPr>
                <w:b/>
                <w:bCs/>
              </w:rPr>
            </w:pPr>
            <w:r w:rsidRPr="00193108">
              <w:rPr>
                <w:b/>
                <w:bCs/>
              </w:rPr>
              <w:t>Ref</w:t>
            </w:r>
          </w:p>
        </w:tc>
        <w:tc>
          <w:tcPr>
            <w:tcW w:w="0" w:type="auto"/>
            <w:vAlign w:val="center"/>
            <w:hideMark/>
          </w:tcPr>
          <w:p w14:paraId="2D434984" w14:textId="77777777" w:rsidR="00193108" w:rsidRPr="00193108" w:rsidRDefault="00193108" w:rsidP="00193108">
            <w:pPr>
              <w:rPr>
                <w:b/>
                <w:bCs/>
              </w:rPr>
            </w:pPr>
            <w:r w:rsidRPr="00193108">
              <w:rPr>
                <w:b/>
                <w:bCs/>
              </w:rPr>
              <w:t>Section / Page</w:t>
            </w:r>
          </w:p>
        </w:tc>
        <w:tc>
          <w:tcPr>
            <w:tcW w:w="0" w:type="auto"/>
            <w:vAlign w:val="center"/>
            <w:hideMark/>
          </w:tcPr>
          <w:p w14:paraId="09680E98" w14:textId="77777777" w:rsidR="00193108" w:rsidRPr="00193108" w:rsidRDefault="00193108" w:rsidP="00193108">
            <w:pPr>
              <w:rPr>
                <w:b/>
                <w:bCs/>
              </w:rPr>
            </w:pPr>
            <w:r w:rsidRPr="00193108">
              <w:rPr>
                <w:b/>
                <w:bCs/>
              </w:rPr>
              <w:t>Finding</w:t>
            </w:r>
          </w:p>
        </w:tc>
        <w:tc>
          <w:tcPr>
            <w:tcW w:w="0" w:type="auto"/>
            <w:vAlign w:val="center"/>
            <w:hideMark/>
          </w:tcPr>
          <w:p w14:paraId="78049530" w14:textId="77777777" w:rsidR="00193108" w:rsidRPr="00193108" w:rsidRDefault="00193108" w:rsidP="00193108">
            <w:pPr>
              <w:rPr>
                <w:b/>
                <w:bCs/>
              </w:rPr>
            </w:pPr>
            <w:r w:rsidRPr="00193108">
              <w:rPr>
                <w:b/>
                <w:bCs/>
              </w:rPr>
              <w:t>Severity</w:t>
            </w:r>
          </w:p>
        </w:tc>
        <w:tc>
          <w:tcPr>
            <w:tcW w:w="0" w:type="auto"/>
            <w:vAlign w:val="center"/>
            <w:hideMark/>
          </w:tcPr>
          <w:p w14:paraId="62DC4693" w14:textId="77777777" w:rsidR="00193108" w:rsidRPr="00193108" w:rsidRDefault="00193108" w:rsidP="00193108">
            <w:pPr>
              <w:rPr>
                <w:b/>
                <w:bCs/>
              </w:rPr>
            </w:pPr>
            <w:r w:rsidRPr="00193108">
              <w:rPr>
                <w:b/>
                <w:bCs/>
              </w:rPr>
              <w:t>Question for supplier</w:t>
            </w:r>
          </w:p>
        </w:tc>
      </w:tr>
      <w:tr w:rsidR="00193108" w:rsidRPr="00193108" w14:paraId="4AD1508C" w14:textId="77777777">
        <w:trPr>
          <w:tblCellSpacing w:w="15" w:type="dxa"/>
        </w:trPr>
        <w:tc>
          <w:tcPr>
            <w:tcW w:w="0" w:type="auto"/>
            <w:vAlign w:val="center"/>
            <w:hideMark/>
          </w:tcPr>
          <w:p w14:paraId="1FEDAAFC" w14:textId="77777777" w:rsidR="00193108" w:rsidRPr="00193108" w:rsidRDefault="00193108" w:rsidP="00193108">
            <w:r w:rsidRPr="00193108">
              <w:t>R01</w:t>
            </w:r>
          </w:p>
        </w:tc>
        <w:tc>
          <w:tcPr>
            <w:tcW w:w="0" w:type="auto"/>
            <w:vAlign w:val="center"/>
            <w:hideMark/>
          </w:tcPr>
          <w:p w14:paraId="7BC55BF0" w14:textId="77777777" w:rsidR="00193108" w:rsidRPr="00193108" w:rsidRDefault="00193108" w:rsidP="00193108">
            <w:r w:rsidRPr="00193108">
              <w:t>§5.4 Design States Covered, p.23</w:t>
            </w:r>
          </w:p>
        </w:tc>
        <w:tc>
          <w:tcPr>
            <w:tcW w:w="0" w:type="auto"/>
            <w:vAlign w:val="center"/>
            <w:hideMark/>
          </w:tcPr>
          <w:p w14:paraId="5D64F096" w14:textId="77777777" w:rsidR="00193108" w:rsidRPr="00193108" w:rsidRDefault="00193108" w:rsidP="00193108">
            <w:r w:rsidRPr="00193108">
              <w:t>Data migration strategy is referenced by ID to a Confluence document rather than included</w:t>
            </w:r>
          </w:p>
        </w:tc>
        <w:tc>
          <w:tcPr>
            <w:tcW w:w="0" w:type="auto"/>
            <w:vAlign w:val="center"/>
            <w:hideMark/>
          </w:tcPr>
          <w:p w14:paraId="046E81A3" w14:textId="77777777" w:rsidR="00193108" w:rsidRPr="00193108" w:rsidRDefault="00193108" w:rsidP="00193108">
            <w:r w:rsidRPr="00193108">
              <w:t>Medium</w:t>
            </w:r>
          </w:p>
        </w:tc>
        <w:tc>
          <w:tcPr>
            <w:tcW w:w="0" w:type="auto"/>
            <w:vAlign w:val="center"/>
            <w:hideMark/>
          </w:tcPr>
          <w:p w14:paraId="1E700735" w14:textId="77777777" w:rsidR="00193108" w:rsidRPr="00193108" w:rsidRDefault="00193108" w:rsidP="00193108">
            <w:r w:rsidRPr="00193108">
              <w:t>Can the linked document be shared directly with reviewers?</w:t>
            </w:r>
          </w:p>
        </w:tc>
      </w:tr>
      <w:tr w:rsidR="00193108" w:rsidRPr="00193108" w14:paraId="334018D0" w14:textId="77777777">
        <w:trPr>
          <w:tblCellSpacing w:w="15" w:type="dxa"/>
        </w:trPr>
        <w:tc>
          <w:tcPr>
            <w:tcW w:w="0" w:type="auto"/>
            <w:vAlign w:val="center"/>
            <w:hideMark/>
          </w:tcPr>
          <w:p w14:paraId="5B0BF1F6" w14:textId="77777777" w:rsidR="00193108" w:rsidRPr="00193108" w:rsidRDefault="00193108" w:rsidP="00193108">
            <w:r w:rsidRPr="00193108">
              <w:lastRenderedPageBreak/>
              <w:t>R02</w:t>
            </w:r>
          </w:p>
        </w:tc>
        <w:tc>
          <w:tcPr>
            <w:tcW w:w="0" w:type="auto"/>
            <w:vAlign w:val="center"/>
            <w:hideMark/>
          </w:tcPr>
          <w:p w14:paraId="744E41CE" w14:textId="77777777" w:rsidR="00193108" w:rsidRPr="00193108" w:rsidRDefault="00193108" w:rsidP="00193108">
            <w:r w:rsidRPr="00193108">
              <w:t>General — throughout</w:t>
            </w:r>
          </w:p>
        </w:tc>
        <w:tc>
          <w:tcPr>
            <w:tcW w:w="0" w:type="auto"/>
            <w:vAlign w:val="center"/>
            <w:hideMark/>
          </w:tcPr>
          <w:p w14:paraId="793F7B10" w14:textId="77777777" w:rsidR="00193108" w:rsidRPr="00193108" w:rsidRDefault="00193108" w:rsidP="00193108">
            <w:r w:rsidRPr="00193108">
              <w:t>"Like-for-like" is referenced repeatedly without a definitive list of exclusions</w:t>
            </w:r>
          </w:p>
        </w:tc>
        <w:tc>
          <w:tcPr>
            <w:tcW w:w="0" w:type="auto"/>
            <w:vAlign w:val="center"/>
            <w:hideMark/>
          </w:tcPr>
          <w:p w14:paraId="1360FF24" w14:textId="77777777" w:rsidR="00193108" w:rsidRPr="00193108" w:rsidRDefault="00193108" w:rsidP="00193108">
            <w:r w:rsidRPr="00193108">
              <w:t>High</w:t>
            </w:r>
          </w:p>
        </w:tc>
        <w:tc>
          <w:tcPr>
            <w:tcW w:w="0" w:type="auto"/>
            <w:vAlign w:val="center"/>
            <w:hideMark/>
          </w:tcPr>
          <w:p w14:paraId="0B28B1F7" w14:textId="77777777" w:rsidR="00193108" w:rsidRPr="00193108" w:rsidRDefault="00193108" w:rsidP="00193108">
            <w:r w:rsidRPr="00193108">
              <w:t xml:space="preserve">Which current NAV capabilities will </w:t>
            </w:r>
            <w:r w:rsidRPr="00193108">
              <w:rPr>
                <w:i/>
                <w:iCs/>
              </w:rPr>
              <w:t>not</w:t>
            </w:r>
            <w:r w:rsidRPr="00193108">
              <w:t xml:space="preserve"> be replicated in BC? Provide traceability back to the agreed requirements or scope decisions for each.</w:t>
            </w:r>
          </w:p>
        </w:tc>
      </w:tr>
    </w:tbl>
    <w:p w14:paraId="3D04B35D" w14:textId="77777777" w:rsidR="00193108" w:rsidRPr="00193108" w:rsidRDefault="00193108" w:rsidP="00193108">
      <w:pPr>
        <w:rPr>
          <w:b/>
          <w:bCs/>
        </w:rPr>
      </w:pPr>
      <w:r w:rsidRPr="00193108">
        <w:rPr>
          <w:b/>
          <w:bCs/>
        </w:rPr>
        <w:t>I — Integration Impacts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
        <w:gridCol w:w="1557"/>
        <w:gridCol w:w="2663"/>
        <w:gridCol w:w="829"/>
        <w:gridCol w:w="3590"/>
      </w:tblGrid>
      <w:tr w:rsidR="00193108" w:rsidRPr="00193108" w14:paraId="0C25B28E" w14:textId="77777777">
        <w:trPr>
          <w:tblHeader/>
          <w:tblCellSpacing w:w="15" w:type="dxa"/>
        </w:trPr>
        <w:tc>
          <w:tcPr>
            <w:tcW w:w="0" w:type="auto"/>
            <w:vAlign w:val="center"/>
            <w:hideMark/>
          </w:tcPr>
          <w:p w14:paraId="7861BB6B" w14:textId="77777777" w:rsidR="00193108" w:rsidRPr="00193108" w:rsidRDefault="00193108" w:rsidP="00193108">
            <w:pPr>
              <w:rPr>
                <w:b/>
                <w:bCs/>
              </w:rPr>
            </w:pPr>
            <w:r w:rsidRPr="00193108">
              <w:rPr>
                <w:b/>
                <w:bCs/>
              </w:rPr>
              <w:t>Ref</w:t>
            </w:r>
          </w:p>
        </w:tc>
        <w:tc>
          <w:tcPr>
            <w:tcW w:w="0" w:type="auto"/>
            <w:vAlign w:val="center"/>
            <w:hideMark/>
          </w:tcPr>
          <w:p w14:paraId="585FE065" w14:textId="77777777" w:rsidR="00193108" w:rsidRPr="00193108" w:rsidRDefault="00193108" w:rsidP="00193108">
            <w:pPr>
              <w:rPr>
                <w:b/>
                <w:bCs/>
              </w:rPr>
            </w:pPr>
            <w:r w:rsidRPr="00193108">
              <w:rPr>
                <w:b/>
                <w:bCs/>
              </w:rPr>
              <w:t>Section / Page</w:t>
            </w:r>
          </w:p>
        </w:tc>
        <w:tc>
          <w:tcPr>
            <w:tcW w:w="0" w:type="auto"/>
            <w:vAlign w:val="center"/>
            <w:hideMark/>
          </w:tcPr>
          <w:p w14:paraId="71306B83" w14:textId="77777777" w:rsidR="00193108" w:rsidRPr="00193108" w:rsidRDefault="00193108" w:rsidP="00193108">
            <w:pPr>
              <w:rPr>
                <w:b/>
                <w:bCs/>
              </w:rPr>
            </w:pPr>
            <w:r w:rsidRPr="00193108">
              <w:rPr>
                <w:b/>
                <w:bCs/>
              </w:rPr>
              <w:t>Finding</w:t>
            </w:r>
          </w:p>
        </w:tc>
        <w:tc>
          <w:tcPr>
            <w:tcW w:w="0" w:type="auto"/>
            <w:vAlign w:val="center"/>
            <w:hideMark/>
          </w:tcPr>
          <w:p w14:paraId="69998536" w14:textId="77777777" w:rsidR="00193108" w:rsidRPr="00193108" w:rsidRDefault="00193108" w:rsidP="00193108">
            <w:pPr>
              <w:rPr>
                <w:b/>
                <w:bCs/>
              </w:rPr>
            </w:pPr>
            <w:r w:rsidRPr="00193108">
              <w:rPr>
                <w:b/>
                <w:bCs/>
              </w:rPr>
              <w:t>Severity</w:t>
            </w:r>
          </w:p>
        </w:tc>
        <w:tc>
          <w:tcPr>
            <w:tcW w:w="0" w:type="auto"/>
            <w:vAlign w:val="center"/>
            <w:hideMark/>
          </w:tcPr>
          <w:p w14:paraId="419855F0" w14:textId="77777777" w:rsidR="00193108" w:rsidRPr="00193108" w:rsidRDefault="00193108" w:rsidP="00193108">
            <w:pPr>
              <w:rPr>
                <w:b/>
                <w:bCs/>
              </w:rPr>
            </w:pPr>
            <w:r w:rsidRPr="00193108">
              <w:rPr>
                <w:b/>
                <w:bCs/>
              </w:rPr>
              <w:t>Question for supplier</w:t>
            </w:r>
          </w:p>
        </w:tc>
      </w:tr>
      <w:tr w:rsidR="00193108" w:rsidRPr="00193108" w14:paraId="6B5B5C02" w14:textId="77777777">
        <w:trPr>
          <w:tblCellSpacing w:w="15" w:type="dxa"/>
        </w:trPr>
        <w:tc>
          <w:tcPr>
            <w:tcW w:w="0" w:type="auto"/>
            <w:vAlign w:val="center"/>
            <w:hideMark/>
          </w:tcPr>
          <w:p w14:paraId="1D3FA750" w14:textId="77777777" w:rsidR="00193108" w:rsidRPr="00193108" w:rsidRDefault="00193108" w:rsidP="00193108">
            <w:r w:rsidRPr="00193108">
              <w:t>I01</w:t>
            </w:r>
          </w:p>
        </w:tc>
        <w:tc>
          <w:tcPr>
            <w:tcW w:w="0" w:type="auto"/>
            <w:vAlign w:val="center"/>
            <w:hideMark/>
          </w:tcPr>
          <w:p w14:paraId="2E02649B" w14:textId="77777777" w:rsidR="00193108" w:rsidRPr="00193108" w:rsidRDefault="00193108" w:rsidP="00193108">
            <w:r w:rsidRPr="00193108">
              <w:t>Interim-state integration design (§9, throughout)</w:t>
            </w:r>
          </w:p>
        </w:tc>
        <w:tc>
          <w:tcPr>
            <w:tcW w:w="0" w:type="auto"/>
            <w:vAlign w:val="center"/>
            <w:hideMark/>
          </w:tcPr>
          <w:p w14:paraId="2CDA5F28" w14:textId="77777777" w:rsidR="00193108" w:rsidRPr="00193108" w:rsidRDefault="00193108" w:rsidP="00193108">
            <w:r w:rsidRPr="00193108">
              <w:t>Interim BC</w:t>
            </w:r>
            <w:r w:rsidRPr="00193108">
              <w:rPr>
                <w:rFonts w:ascii="Arial" w:hAnsi="Arial" w:cs="Arial"/>
              </w:rPr>
              <w:t>↔</w:t>
            </w:r>
            <w:r w:rsidRPr="00193108">
              <w:t>Nessie integrations are described as temporary, but reuse vs. redevelopment at SIBEL cutover isn't specified</w:t>
            </w:r>
          </w:p>
        </w:tc>
        <w:tc>
          <w:tcPr>
            <w:tcW w:w="0" w:type="auto"/>
            <w:vAlign w:val="center"/>
            <w:hideMark/>
          </w:tcPr>
          <w:p w14:paraId="50815AFF" w14:textId="77777777" w:rsidR="00193108" w:rsidRPr="00193108" w:rsidRDefault="00193108" w:rsidP="00193108">
            <w:r w:rsidRPr="00193108">
              <w:t>High</w:t>
            </w:r>
          </w:p>
        </w:tc>
        <w:tc>
          <w:tcPr>
            <w:tcW w:w="0" w:type="auto"/>
            <w:vAlign w:val="center"/>
            <w:hideMark/>
          </w:tcPr>
          <w:p w14:paraId="0D8CBDD5" w14:textId="77777777" w:rsidR="00193108" w:rsidRPr="00193108" w:rsidRDefault="00193108" w:rsidP="00193108">
            <w:r w:rsidRPr="00193108">
              <w:t>Which interfaces are expected to be reused unchanged when SIBEL replaces Nessie, and which will require redevelopment? How was the interim design shaped to minimise that redevelopment?</w:t>
            </w:r>
          </w:p>
        </w:tc>
      </w:tr>
    </w:tbl>
    <w:p w14:paraId="2AE5AB72" w14:textId="77777777" w:rsidR="00193108" w:rsidRPr="00193108" w:rsidRDefault="00193108" w:rsidP="00193108">
      <w:pPr>
        <w:rPr>
          <w:b/>
          <w:bCs/>
        </w:rPr>
      </w:pPr>
      <w:r w:rsidRPr="00193108">
        <w:rPr>
          <w:b/>
          <w:bCs/>
        </w:rPr>
        <w:t>D — Data Design and Migration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
        <w:gridCol w:w="2464"/>
        <w:gridCol w:w="2089"/>
        <w:gridCol w:w="829"/>
        <w:gridCol w:w="3236"/>
      </w:tblGrid>
      <w:tr w:rsidR="00193108" w:rsidRPr="00193108" w14:paraId="7BF89E97" w14:textId="77777777">
        <w:trPr>
          <w:tblHeader/>
          <w:tblCellSpacing w:w="15" w:type="dxa"/>
        </w:trPr>
        <w:tc>
          <w:tcPr>
            <w:tcW w:w="0" w:type="auto"/>
            <w:vAlign w:val="center"/>
            <w:hideMark/>
          </w:tcPr>
          <w:p w14:paraId="47EEEB7C" w14:textId="77777777" w:rsidR="00193108" w:rsidRPr="00193108" w:rsidRDefault="00193108" w:rsidP="00193108">
            <w:pPr>
              <w:rPr>
                <w:b/>
                <w:bCs/>
              </w:rPr>
            </w:pPr>
            <w:r w:rsidRPr="00193108">
              <w:rPr>
                <w:b/>
                <w:bCs/>
              </w:rPr>
              <w:t>Ref</w:t>
            </w:r>
          </w:p>
        </w:tc>
        <w:tc>
          <w:tcPr>
            <w:tcW w:w="0" w:type="auto"/>
            <w:vAlign w:val="center"/>
            <w:hideMark/>
          </w:tcPr>
          <w:p w14:paraId="33CCE14B" w14:textId="77777777" w:rsidR="00193108" w:rsidRPr="00193108" w:rsidRDefault="00193108" w:rsidP="00193108">
            <w:pPr>
              <w:rPr>
                <w:b/>
                <w:bCs/>
              </w:rPr>
            </w:pPr>
            <w:r w:rsidRPr="00193108">
              <w:rPr>
                <w:b/>
                <w:bCs/>
              </w:rPr>
              <w:t>Section / Page</w:t>
            </w:r>
          </w:p>
        </w:tc>
        <w:tc>
          <w:tcPr>
            <w:tcW w:w="0" w:type="auto"/>
            <w:vAlign w:val="center"/>
            <w:hideMark/>
          </w:tcPr>
          <w:p w14:paraId="55EBCDA4" w14:textId="77777777" w:rsidR="00193108" w:rsidRPr="00193108" w:rsidRDefault="00193108" w:rsidP="00193108">
            <w:pPr>
              <w:rPr>
                <w:b/>
                <w:bCs/>
              </w:rPr>
            </w:pPr>
            <w:r w:rsidRPr="00193108">
              <w:rPr>
                <w:b/>
                <w:bCs/>
              </w:rPr>
              <w:t>Finding</w:t>
            </w:r>
          </w:p>
        </w:tc>
        <w:tc>
          <w:tcPr>
            <w:tcW w:w="0" w:type="auto"/>
            <w:vAlign w:val="center"/>
            <w:hideMark/>
          </w:tcPr>
          <w:p w14:paraId="523CECC9" w14:textId="77777777" w:rsidR="00193108" w:rsidRPr="00193108" w:rsidRDefault="00193108" w:rsidP="00193108">
            <w:pPr>
              <w:rPr>
                <w:b/>
                <w:bCs/>
              </w:rPr>
            </w:pPr>
            <w:r w:rsidRPr="00193108">
              <w:rPr>
                <w:b/>
                <w:bCs/>
              </w:rPr>
              <w:t>Severity</w:t>
            </w:r>
          </w:p>
        </w:tc>
        <w:tc>
          <w:tcPr>
            <w:tcW w:w="0" w:type="auto"/>
            <w:vAlign w:val="center"/>
            <w:hideMark/>
          </w:tcPr>
          <w:p w14:paraId="0654BD8E" w14:textId="77777777" w:rsidR="00193108" w:rsidRPr="00193108" w:rsidRDefault="00193108" w:rsidP="00193108">
            <w:pPr>
              <w:rPr>
                <w:b/>
                <w:bCs/>
              </w:rPr>
            </w:pPr>
            <w:r w:rsidRPr="00193108">
              <w:rPr>
                <w:b/>
                <w:bCs/>
              </w:rPr>
              <w:t>Question for supplier</w:t>
            </w:r>
          </w:p>
        </w:tc>
      </w:tr>
      <w:tr w:rsidR="00193108" w:rsidRPr="00193108" w14:paraId="39E03643" w14:textId="77777777">
        <w:trPr>
          <w:tblCellSpacing w:w="15" w:type="dxa"/>
        </w:trPr>
        <w:tc>
          <w:tcPr>
            <w:tcW w:w="0" w:type="auto"/>
            <w:vAlign w:val="center"/>
            <w:hideMark/>
          </w:tcPr>
          <w:p w14:paraId="0BE8F4EE" w14:textId="77777777" w:rsidR="00193108" w:rsidRPr="00193108" w:rsidRDefault="00193108" w:rsidP="00193108">
            <w:r w:rsidRPr="00193108">
              <w:t>D01</w:t>
            </w:r>
          </w:p>
        </w:tc>
        <w:tc>
          <w:tcPr>
            <w:tcW w:w="0" w:type="auto"/>
            <w:vAlign w:val="center"/>
            <w:hideMark/>
          </w:tcPr>
          <w:p w14:paraId="0308FB7F" w14:textId="77777777" w:rsidR="00193108" w:rsidRPr="00193108" w:rsidRDefault="00193108" w:rsidP="00193108">
            <w:r w:rsidRPr="00193108">
              <w:t>§13.5 Core BC Data Model, p.140</w:t>
            </w:r>
          </w:p>
        </w:tc>
        <w:tc>
          <w:tcPr>
            <w:tcW w:w="0" w:type="auto"/>
            <w:vAlign w:val="center"/>
            <w:hideMark/>
          </w:tcPr>
          <w:p w14:paraId="0AA4F0FC" w14:textId="77777777" w:rsidR="00193108" w:rsidRPr="00193108" w:rsidRDefault="00193108" w:rsidP="00193108">
            <w:r w:rsidRPr="00193108">
              <w:t>States the BC14 data model should "not simply be reproduced unchanged"</w:t>
            </w:r>
          </w:p>
        </w:tc>
        <w:tc>
          <w:tcPr>
            <w:tcW w:w="0" w:type="auto"/>
            <w:vAlign w:val="center"/>
            <w:hideMark/>
          </w:tcPr>
          <w:p w14:paraId="74BDAFB7" w14:textId="77777777" w:rsidR="00193108" w:rsidRPr="00193108" w:rsidRDefault="00193108" w:rsidP="00193108">
            <w:r w:rsidRPr="00193108">
              <w:t>High</w:t>
            </w:r>
          </w:p>
        </w:tc>
        <w:tc>
          <w:tcPr>
            <w:tcW w:w="0" w:type="auto"/>
            <w:vAlign w:val="center"/>
            <w:hideMark/>
          </w:tcPr>
          <w:p w14:paraId="2C0AEAD8" w14:textId="77777777" w:rsidR="00193108" w:rsidRPr="00193108" w:rsidRDefault="00193108" w:rsidP="00193108">
            <w:r w:rsidRPr="00193108">
              <w:t>Same underlying question as A01 — does this apply to the interim state too, or only future state?</w:t>
            </w:r>
          </w:p>
        </w:tc>
      </w:tr>
      <w:tr w:rsidR="00193108" w:rsidRPr="00193108" w14:paraId="4AC3619F" w14:textId="77777777">
        <w:trPr>
          <w:tblCellSpacing w:w="15" w:type="dxa"/>
        </w:trPr>
        <w:tc>
          <w:tcPr>
            <w:tcW w:w="0" w:type="auto"/>
            <w:vAlign w:val="center"/>
            <w:hideMark/>
          </w:tcPr>
          <w:p w14:paraId="698E815A" w14:textId="77777777" w:rsidR="00193108" w:rsidRPr="00193108" w:rsidRDefault="00193108" w:rsidP="00193108">
            <w:r w:rsidRPr="00193108">
              <w:t>D02</w:t>
            </w:r>
          </w:p>
        </w:tc>
        <w:tc>
          <w:tcPr>
            <w:tcW w:w="0" w:type="auto"/>
            <w:vAlign w:val="center"/>
            <w:hideMark/>
          </w:tcPr>
          <w:p w14:paraId="1B0551CF" w14:textId="77777777" w:rsidR="00193108" w:rsidRPr="00193108" w:rsidRDefault="00193108" w:rsidP="00193108">
            <w:r w:rsidRPr="00193108">
              <w:t>§13.4 Data Ownership Model, p.139 (Payee Details: "TBC by process"); §13.17, p.151 (DATA-OQ-001)</w:t>
            </w:r>
          </w:p>
        </w:tc>
        <w:tc>
          <w:tcPr>
            <w:tcW w:w="0" w:type="auto"/>
            <w:vAlign w:val="center"/>
            <w:hideMark/>
          </w:tcPr>
          <w:p w14:paraId="36202C32" w14:textId="77777777" w:rsidR="00193108" w:rsidRPr="00193108" w:rsidRDefault="00193108" w:rsidP="00193108">
            <w:r w:rsidRPr="00193108">
              <w:t>Payee/bank detail ownership — the document's own "most important" data decision — unresolved, no owner</w:t>
            </w:r>
          </w:p>
        </w:tc>
        <w:tc>
          <w:tcPr>
            <w:tcW w:w="0" w:type="auto"/>
            <w:vAlign w:val="center"/>
            <w:hideMark/>
          </w:tcPr>
          <w:p w14:paraId="0B4C4446" w14:textId="77777777" w:rsidR="00193108" w:rsidRPr="00193108" w:rsidRDefault="00193108" w:rsidP="00193108">
            <w:r w:rsidRPr="00193108">
              <w:t>High</w:t>
            </w:r>
          </w:p>
        </w:tc>
        <w:tc>
          <w:tcPr>
            <w:tcW w:w="0" w:type="auto"/>
            <w:vAlign w:val="center"/>
            <w:hideMark/>
          </w:tcPr>
          <w:p w14:paraId="07E3D733" w14:textId="77777777" w:rsidR="00193108" w:rsidRPr="00193108" w:rsidRDefault="00193108" w:rsidP="00193108">
            <w:r w:rsidRPr="00193108">
              <w:t>Who owns payee/bank detail maintenance in the interim state, and what's the target resolution date?</w:t>
            </w:r>
          </w:p>
        </w:tc>
      </w:tr>
      <w:tr w:rsidR="00193108" w:rsidRPr="00193108" w14:paraId="4710EF82" w14:textId="77777777">
        <w:trPr>
          <w:tblCellSpacing w:w="15" w:type="dxa"/>
        </w:trPr>
        <w:tc>
          <w:tcPr>
            <w:tcW w:w="0" w:type="auto"/>
            <w:vAlign w:val="center"/>
            <w:hideMark/>
          </w:tcPr>
          <w:p w14:paraId="4484DD0A" w14:textId="77777777" w:rsidR="00193108" w:rsidRPr="00193108" w:rsidRDefault="00193108" w:rsidP="00193108">
            <w:r w:rsidRPr="00193108">
              <w:t>D03</w:t>
            </w:r>
          </w:p>
        </w:tc>
        <w:tc>
          <w:tcPr>
            <w:tcW w:w="0" w:type="auto"/>
            <w:vAlign w:val="center"/>
            <w:hideMark/>
          </w:tcPr>
          <w:p w14:paraId="38209F07" w14:textId="77777777" w:rsidR="00193108" w:rsidRPr="00193108" w:rsidRDefault="00193108" w:rsidP="00193108">
            <w:r w:rsidRPr="00193108">
              <w:t>§13.11 Data Migration and Upgrade, p.146; §13.17, p.151 (DATA-OQ-011)</w:t>
            </w:r>
          </w:p>
        </w:tc>
        <w:tc>
          <w:tcPr>
            <w:tcW w:w="0" w:type="auto"/>
            <w:vAlign w:val="center"/>
            <w:hideMark/>
          </w:tcPr>
          <w:p w14:paraId="56819394" w14:textId="77777777" w:rsidR="00193108" w:rsidRPr="00193108" w:rsidRDefault="00193108" w:rsidP="00193108">
            <w:r w:rsidRPr="00193108">
              <w:t>Full ~80GB carry-across is recommended and simultaneously flagged as unproven</w:t>
            </w:r>
          </w:p>
        </w:tc>
        <w:tc>
          <w:tcPr>
            <w:tcW w:w="0" w:type="auto"/>
            <w:vAlign w:val="center"/>
            <w:hideMark/>
          </w:tcPr>
          <w:p w14:paraId="44076BE8" w14:textId="77777777" w:rsidR="00193108" w:rsidRPr="00193108" w:rsidRDefault="00193108" w:rsidP="00193108">
            <w:r w:rsidRPr="00193108">
              <w:t>Medium</w:t>
            </w:r>
          </w:p>
        </w:tc>
        <w:tc>
          <w:tcPr>
            <w:tcW w:w="0" w:type="auto"/>
            <w:vAlign w:val="center"/>
            <w:hideMark/>
          </w:tcPr>
          <w:p w14:paraId="6BC386A2" w14:textId="77777777" w:rsidR="00193108" w:rsidRPr="00193108" w:rsidRDefault="00193108" w:rsidP="00193108">
            <w:r w:rsidRPr="00193108">
              <w:t>Has a cutover-window/performance test actually been run against this volume?</w:t>
            </w:r>
          </w:p>
        </w:tc>
      </w:tr>
      <w:tr w:rsidR="00193108" w:rsidRPr="00193108" w14:paraId="10430E18" w14:textId="77777777">
        <w:trPr>
          <w:tblCellSpacing w:w="15" w:type="dxa"/>
        </w:trPr>
        <w:tc>
          <w:tcPr>
            <w:tcW w:w="0" w:type="auto"/>
            <w:vAlign w:val="center"/>
            <w:hideMark/>
          </w:tcPr>
          <w:p w14:paraId="6FC13566" w14:textId="77777777" w:rsidR="00193108" w:rsidRPr="00193108" w:rsidRDefault="00193108" w:rsidP="00193108">
            <w:r w:rsidRPr="00193108">
              <w:t>D04</w:t>
            </w:r>
          </w:p>
        </w:tc>
        <w:tc>
          <w:tcPr>
            <w:tcW w:w="0" w:type="auto"/>
            <w:vAlign w:val="center"/>
            <w:hideMark/>
          </w:tcPr>
          <w:p w14:paraId="622A8ED3" w14:textId="77777777" w:rsidR="00193108" w:rsidRPr="00193108" w:rsidRDefault="00193108" w:rsidP="00193108">
            <w:r w:rsidRPr="00193108">
              <w:t>§13.17 Data Open Questions, p.151 (DATA-OQ-004)</w:t>
            </w:r>
          </w:p>
        </w:tc>
        <w:tc>
          <w:tcPr>
            <w:tcW w:w="0" w:type="auto"/>
            <w:vAlign w:val="center"/>
            <w:hideMark/>
          </w:tcPr>
          <w:p w14:paraId="15B62FC3" w14:textId="77777777" w:rsidR="00193108" w:rsidRPr="00193108" w:rsidRDefault="00193108" w:rsidP="00193108">
            <w:r w:rsidRPr="00193108">
              <w:t>No row-count/sizing data for the largest custom tables</w:t>
            </w:r>
          </w:p>
        </w:tc>
        <w:tc>
          <w:tcPr>
            <w:tcW w:w="0" w:type="auto"/>
            <w:vAlign w:val="center"/>
            <w:hideMark/>
          </w:tcPr>
          <w:p w14:paraId="09531007" w14:textId="77777777" w:rsidR="00193108" w:rsidRPr="00193108" w:rsidRDefault="00193108" w:rsidP="00193108">
            <w:r w:rsidRPr="00193108">
              <w:t>Medium</w:t>
            </w:r>
          </w:p>
        </w:tc>
        <w:tc>
          <w:tcPr>
            <w:tcW w:w="0" w:type="auto"/>
            <w:vAlign w:val="center"/>
            <w:hideMark/>
          </w:tcPr>
          <w:p w14:paraId="529A9B42" w14:textId="77777777" w:rsidR="00193108" w:rsidRPr="00193108" w:rsidRDefault="00193108" w:rsidP="00193108">
            <w:r w:rsidRPr="00193108">
              <w:t>Can sizing for the top 10–20 largest/most complex tables be provided before sign-off?</w:t>
            </w:r>
          </w:p>
        </w:tc>
      </w:tr>
      <w:tr w:rsidR="00193108" w:rsidRPr="00193108" w14:paraId="24577BC4" w14:textId="77777777">
        <w:trPr>
          <w:tblCellSpacing w:w="15" w:type="dxa"/>
        </w:trPr>
        <w:tc>
          <w:tcPr>
            <w:tcW w:w="0" w:type="auto"/>
            <w:vAlign w:val="center"/>
            <w:hideMark/>
          </w:tcPr>
          <w:p w14:paraId="77805D65" w14:textId="77777777" w:rsidR="00193108" w:rsidRPr="00193108" w:rsidRDefault="00193108" w:rsidP="00193108">
            <w:r w:rsidRPr="00193108">
              <w:t>D05</w:t>
            </w:r>
          </w:p>
        </w:tc>
        <w:tc>
          <w:tcPr>
            <w:tcW w:w="0" w:type="auto"/>
            <w:vAlign w:val="center"/>
            <w:hideMark/>
          </w:tcPr>
          <w:p w14:paraId="128BF21E" w14:textId="77777777" w:rsidR="00193108" w:rsidRPr="00193108" w:rsidRDefault="00193108" w:rsidP="00193108">
            <w:r w:rsidRPr="00193108">
              <w:t>§13.12 Historic Data Strategy, p.148</w:t>
            </w:r>
          </w:p>
        </w:tc>
        <w:tc>
          <w:tcPr>
            <w:tcW w:w="0" w:type="auto"/>
            <w:vAlign w:val="center"/>
            <w:hideMark/>
          </w:tcPr>
          <w:p w14:paraId="1DD41748" w14:textId="77777777" w:rsidR="00193108" w:rsidRPr="00193108" w:rsidRDefault="00193108" w:rsidP="00193108">
            <w:r w:rsidRPr="00193108">
              <w:t>No retention periods or statutory requirements stated</w:t>
            </w:r>
          </w:p>
        </w:tc>
        <w:tc>
          <w:tcPr>
            <w:tcW w:w="0" w:type="auto"/>
            <w:vAlign w:val="center"/>
            <w:hideMark/>
          </w:tcPr>
          <w:p w14:paraId="6C8DE957" w14:textId="77777777" w:rsidR="00193108" w:rsidRPr="00193108" w:rsidRDefault="00193108" w:rsidP="00193108">
            <w:r w:rsidRPr="00193108">
              <w:t>Medium</w:t>
            </w:r>
          </w:p>
        </w:tc>
        <w:tc>
          <w:tcPr>
            <w:tcW w:w="0" w:type="auto"/>
            <w:vAlign w:val="center"/>
            <w:hideMark/>
          </w:tcPr>
          <w:p w14:paraId="1B3D93B0" w14:textId="77777777" w:rsidR="00193108" w:rsidRPr="00193108" w:rsidRDefault="00193108" w:rsidP="00193108">
            <w:r w:rsidRPr="00193108">
              <w:t>What are Jersey's actual statutory retention requirements for each history category listed?</w:t>
            </w:r>
          </w:p>
        </w:tc>
      </w:tr>
      <w:tr w:rsidR="00193108" w:rsidRPr="00193108" w14:paraId="045E7F41" w14:textId="77777777">
        <w:trPr>
          <w:tblCellSpacing w:w="15" w:type="dxa"/>
        </w:trPr>
        <w:tc>
          <w:tcPr>
            <w:tcW w:w="0" w:type="auto"/>
            <w:vAlign w:val="center"/>
            <w:hideMark/>
          </w:tcPr>
          <w:p w14:paraId="4B33C3DA" w14:textId="77777777" w:rsidR="00193108" w:rsidRPr="00193108" w:rsidRDefault="00193108" w:rsidP="00193108">
            <w:r w:rsidRPr="00193108">
              <w:t>D06</w:t>
            </w:r>
          </w:p>
        </w:tc>
        <w:tc>
          <w:tcPr>
            <w:tcW w:w="0" w:type="auto"/>
            <w:vAlign w:val="center"/>
            <w:hideMark/>
          </w:tcPr>
          <w:p w14:paraId="1BED5E23" w14:textId="77777777" w:rsidR="00193108" w:rsidRPr="00193108" w:rsidRDefault="00193108" w:rsidP="00193108">
            <w:r w:rsidRPr="00193108">
              <w:t>§13.4 Data Ownership Model, p.139 (Authority Pending, HMA/RCA, Cashiering rows)</w:t>
            </w:r>
          </w:p>
        </w:tc>
        <w:tc>
          <w:tcPr>
            <w:tcW w:w="0" w:type="auto"/>
            <w:vAlign w:val="center"/>
            <w:hideMark/>
          </w:tcPr>
          <w:p w14:paraId="7C411351" w14:textId="77777777" w:rsidR="00193108" w:rsidRPr="00193108" w:rsidRDefault="00193108" w:rsidP="00193108">
            <w:r w:rsidRPr="00193108">
              <w:t>Multiple data entities show "future owner TBC" with no resolution path or date</w:t>
            </w:r>
          </w:p>
        </w:tc>
        <w:tc>
          <w:tcPr>
            <w:tcW w:w="0" w:type="auto"/>
            <w:vAlign w:val="center"/>
            <w:hideMark/>
          </w:tcPr>
          <w:p w14:paraId="678F09E0" w14:textId="77777777" w:rsidR="00193108" w:rsidRPr="00193108" w:rsidRDefault="00193108" w:rsidP="00193108">
            <w:r w:rsidRPr="00193108">
              <w:t>Medium</w:t>
            </w:r>
          </w:p>
        </w:tc>
        <w:tc>
          <w:tcPr>
            <w:tcW w:w="0" w:type="auto"/>
            <w:vAlign w:val="center"/>
            <w:hideMark/>
          </w:tcPr>
          <w:p w14:paraId="757AD586" w14:textId="77777777" w:rsidR="00193108" w:rsidRPr="00193108" w:rsidRDefault="00193108" w:rsidP="00193108">
            <w:r w:rsidRPr="00193108">
              <w:t>For each "TBC" future owner, what's the decision process, and who's accountable if it stalls?</w:t>
            </w:r>
          </w:p>
        </w:tc>
      </w:tr>
      <w:tr w:rsidR="00193108" w:rsidRPr="00193108" w14:paraId="485FFE9F" w14:textId="77777777">
        <w:trPr>
          <w:tblCellSpacing w:w="15" w:type="dxa"/>
        </w:trPr>
        <w:tc>
          <w:tcPr>
            <w:tcW w:w="0" w:type="auto"/>
            <w:vAlign w:val="center"/>
            <w:hideMark/>
          </w:tcPr>
          <w:p w14:paraId="3844809C" w14:textId="77777777" w:rsidR="00193108" w:rsidRPr="00193108" w:rsidRDefault="00193108" w:rsidP="00193108">
            <w:r w:rsidRPr="00193108">
              <w:t>D07</w:t>
            </w:r>
          </w:p>
        </w:tc>
        <w:tc>
          <w:tcPr>
            <w:tcW w:w="0" w:type="auto"/>
            <w:vAlign w:val="center"/>
            <w:hideMark/>
          </w:tcPr>
          <w:p w14:paraId="3706A9A7" w14:textId="77777777" w:rsidR="00193108" w:rsidRPr="00193108" w:rsidRDefault="00193108" w:rsidP="00193108">
            <w:r w:rsidRPr="00193108">
              <w:t>§5.3 Out of Scope, p.21</w:t>
            </w:r>
          </w:p>
        </w:tc>
        <w:tc>
          <w:tcPr>
            <w:tcW w:w="0" w:type="auto"/>
            <w:vAlign w:val="center"/>
            <w:hideMark/>
          </w:tcPr>
          <w:p w14:paraId="15A7425D" w14:textId="77777777" w:rsidR="00193108" w:rsidRPr="00193108" w:rsidRDefault="00193108" w:rsidP="00193108">
            <w:r w:rsidRPr="00193108">
              <w:t xml:space="preserve">SAP owns debt management, BC provides postings only </w:t>
            </w:r>
            <w:r w:rsidRPr="00193108">
              <w:lastRenderedPageBreak/>
              <w:t>— ownership not formally agreed</w:t>
            </w:r>
          </w:p>
        </w:tc>
        <w:tc>
          <w:tcPr>
            <w:tcW w:w="0" w:type="auto"/>
            <w:vAlign w:val="center"/>
            <w:hideMark/>
          </w:tcPr>
          <w:p w14:paraId="4CA9A354" w14:textId="77777777" w:rsidR="00193108" w:rsidRPr="00193108" w:rsidRDefault="00193108" w:rsidP="00193108">
            <w:r w:rsidRPr="00193108">
              <w:lastRenderedPageBreak/>
              <w:t>Medium</w:t>
            </w:r>
          </w:p>
        </w:tc>
        <w:tc>
          <w:tcPr>
            <w:tcW w:w="0" w:type="auto"/>
            <w:vAlign w:val="center"/>
            <w:hideMark/>
          </w:tcPr>
          <w:p w14:paraId="22EBBA8A" w14:textId="77777777" w:rsidR="00193108" w:rsidRPr="00193108" w:rsidRDefault="00193108" w:rsidP="00193108">
            <w:r w:rsidRPr="00193108">
              <w:t>Confirm this split is formally agreed, not just a working assumption.</w:t>
            </w:r>
          </w:p>
        </w:tc>
      </w:tr>
      <w:tr w:rsidR="00193108" w:rsidRPr="00193108" w14:paraId="4016E930" w14:textId="77777777">
        <w:trPr>
          <w:tblCellSpacing w:w="15" w:type="dxa"/>
        </w:trPr>
        <w:tc>
          <w:tcPr>
            <w:tcW w:w="0" w:type="auto"/>
            <w:vAlign w:val="center"/>
            <w:hideMark/>
          </w:tcPr>
          <w:p w14:paraId="25B80656" w14:textId="77777777" w:rsidR="00193108" w:rsidRPr="00193108" w:rsidRDefault="00193108" w:rsidP="00193108">
            <w:r w:rsidRPr="00193108">
              <w:t>D08</w:t>
            </w:r>
          </w:p>
        </w:tc>
        <w:tc>
          <w:tcPr>
            <w:tcW w:w="0" w:type="auto"/>
            <w:vAlign w:val="center"/>
            <w:hideMark/>
          </w:tcPr>
          <w:p w14:paraId="1FD7CC4A" w14:textId="77777777" w:rsidR="00193108" w:rsidRPr="00193108" w:rsidRDefault="00193108" w:rsidP="00193108">
            <w:r w:rsidRPr="00193108">
              <w:t>§7.5 Data Principles, p.37; §5.3 Out of Scope, p.22</w:t>
            </w:r>
          </w:p>
        </w:tc>
        <w:tc>
          <w:tcPr>
            <w:tcW w:w="0" w:type="auto"/>
            <w:vAlign w:val="center"/>
            <w:hideMark/>
          </w:tcPr>
          <w:p w14:paraId="34C4EB74" w14:textId="77777777" w:rsidR="00193108" w:rsidRPr="00193108" w:rsidRDefault="00193108" w:rsidP="00193108">
            <w:r w:rsidRPr="00193108">
              <w:t>Document recommends migrating all historical data at upgrade while separately saying historic data "may be migrated, archived, or surfaced through reporting" — and elsewhere calls the disposition "not decided"</w:t>
            </w:r>
          </w:p>
        </w:tc>
        <w:tc>
          <w:tcPr>
            <w:tcW w:w="0" w:type="auto"/>
            <w:vAlign w:val="center"/>
            <w:hideMark/>
          </w:tcPr>
          <w:p w14:paraId="0189A04E" w14:textId="77777777" w:rsidR="00193108" w:rsidRPr="00193108" w:rsidRDefault="00193108" w:rsidP="00193108">
            <w:r w:rsidRPr="00193108">
              <w:t>High</w:t>
            </w:r>
          </w:p>
        </w:tc>
        <w:tc>
          <w:tcPr>
            <w:tcW w:w="0" w:type="auto"/>
            <w:vAlign w:val="center"/>
            <w:hideMark/>
          </w:tcPr>
          <w:p w14:paraId="17D777AD" w14:textId="77777777" w:rsidR="00193108" w:rsidRPr="00193108" w:rsidRDefault="00193108" w:rsidP="00193108">
            <w:r w:rsidRPr="00193108">
              <w:t>Which is it: migrate everything and keep direct access, migrate everything then archive later, or retain some data outside BC from the start? Please provide the business justification for whichever is chosen over a read-only archive.</w:t>
            </w:r>
          </w:p>
        </w:tc>
      </w:tr>
      <w:tr w:rsidR="00193108" w:rsidRPr="00193108" w14:paraId="6347B3A3" w14:textId="77777777">
        <w:trPr>
          <w:tblCellSpacing w:w="15" w:type="dxa"/>
        </w:trPr>
        <w:tc>
          <w:tcPr>
            <w:tcW w:w="0" w:type="auto"/>
            <w:vAlign w:val="center"/>
            <w:hideMark/>
          </w:tcPr>
          <w:p w14:paraId="49FCA466" w14:textId="77777777" w:rsidR="00193108" w:rsidRPr="00193108" w:rsidRDefault="00193108" w:rsidP="00193108">
            <w:r w:rsidRPr="00193108">
              <w:t>D09</w:t>
            </w:r>
          </w:p>
        </w:tc>
        <w:tc>
          <w:tcPr>
            <w:tcW w:w="0" w:type="auto"/>
            <w:vAlign w:val="center"/>
            <w:hideMark/>
          </w:tcPr>
          <w:p w14:paraId="7C3BC9FF" w14:textId="77777777" w:rsidR="00193108" w:rsidRPr="00193108" w:rsidRDefault="00193108" w:rsidP="00193108">
            <w:r w:rsidRPr="00193108">
              <w:t>Data ownership, throughout Current/Interim/Future</w:t>
            </w:r>
          </w:p>
        </w:tc>
        <w:tc>
          <w:tcPr>
            <w:tcW w:w="0" w:type="auto"/>
            <w:vAlign w:val="center"/>
            <w:hideMark/>
          </w:tcPr>
          <w:p w14:paraId="1CC13FE3" w14:textId="77777777" w:rsidR="00193108" w:rsidRPr="00193108" w:rsidRDefault="00193108" w:rsidP="00193108">
            <w:r w:rsidRPr="00193108">
              <w:t>Ownership of payment schedules, instructions and status isn't distinguished by phase</w:t>
            </w:r>
          </w:p>
        </w:tc>
        <w:tc>
          <w:tcPr>
            <w:tcW w:w="0" w:type="auto"/>
            <w:vAlign w:val="center"/>
            <w:hideMark/>
          </w:tcPr>
          <w:p w14:paraId="3CBCB1DF" w14:textId="77777777" w:rsidR="00193108" w:rsidRPr="00193108" w:rsidRDefault="00193108" w:rsidP="00193108">
            <w:r w:rsidRPr="00193108">
              <w:t>High</w:t>
            </w:r>
          </w:p>
        </w:tc>
        <w:tc>
          <w:tcPr>
            <w:tcW w:w="0" w:type="auto"/>
            <w:vAlign w:val="center"/>
            <w:hideMark/>
          </w:tcPr>
          <w:p w14:paraId="2E0079A6" w14:textId="77777777" w:rsidR="00193108" w:rsidRPr="00193108" w:rsidRDefault="00193108" w:rsidP="00193108">
            <w:r w:rsidRPr="00193108">
              <w:t>Define ownership of payment schedules, payment instructions and payment status separately for Current, Interim, and Future states, to avoid duplicated logic or reporting inconsistency.</w:t>
            </w:r>
          </w:p>
        </w:tc>
      </w:tr>
      <w:tr w:rsidR="00193108" w:rsidRPr="00193108" w14:paraId="6F373C20" w14:textId="77777777">
        <w:trPr>
          <w:tblCellSpacing w:w="15" w:type="dxa"/>
        </w:trPr>
        <w:tc>
          <w:tcPr>
            <w:tcW w:w="0" w:type="auto"/>
            <w:vAlign w:val="center"/>
            <w:hideMark/>
          </w:tcPr>
          <w:p w14:paraId="50C3685A" w14:textId="77777777" w:rsidR="00193108" w:rsidRPr="00193108" w:rsidRDefault="00193108" w:rsidP="00193108">
            <w:r w:rsidRPr="00193108">
              <w:t>D10</w:t>
            </w:r>
          </w:p>
        </w:tc>
        <w:tc>
          <w:tcPr>
            <w:tcW w:w="0" w:type="auto"/>
            <w:vAlign w:val="center"/>
            <w:hideMark/>
          </w:tcPr>
          <w:p w14:paraId="7387335D" w14:textId="77777777" w:rsidR="00193108" w:rsidRPr="00193108" w:rsidRDefault="00193108" w:rsidP="00193108">
            <w:r w:rsidRPr="00193108">
              <w:t>Interim sequencing (§9, cross-ref A07)</w:t>
            </w:r>
          </w:p>
        </w:tc>
        <w:tc>
          <w:tcPr>
            <w:tcW w:w="0" w:type="auto"/>
            <w:vAlign w:val="center"/>
            <w:hideMark/>
          </w:tcPr>
          <w:p w14:paraId="24CA5B7E" w14:textId="77777777" w:rsidR="00193108" w:rsidRPr="00193108" w:rsidRDefault="00193108" w:rsidP="00193108">
            <w:r w:rsidRPr="00193108">
              <w:t>If payment scheduling moves into BC during the interim before SIBEL later replaces Nessie, the same logic may need rework twice</w:t>
            </w:r>
          </w:p>
        </w:tc>
        <w:tc>
          <w:tcPr>
            <w:tcW w:w="0" w:type="auto"/>
            <w:vAlign w:val="center"/>
            <w:hideMark/>
          </w:tcPr>
          <w:p w14:paraId="0224A90C" w14:textId="77777777" w:rsidR="00193108" w:rsidRPr="00193108" w:rsidRDefault="00193108" w:rsidP="00193108">
            <w:r w:rsidRPr="00193108">
              <w:t>High</w:t>
            </w:r>
          </w:p>
        </w:tc>
        <w:tc>
          <w:tcPr>
            <w:tcW w:w="0" w:type="auto"/>
            <w:vAlign w:val="center"/>
            <w:hideMark/>
          </w:tcPr>
          <w:p w14:paraId="5375F4A5" w14:textId="77777777" w:rsidR="00193108" w:rsidRPr="00193108" w:rsidRDefault="00193108" w:rsidP="00193108">
            <w:r w:rsidRPr="00193108">
              <w:t>Has the supplier assessed the added migration/testing/change effort this creates? Could retaining scheduling in Nessie until SIBEL arrives reduce that risk? (See A07 — same underlying design choice.)</w:t>
            </w:r>
          </w:p>
        </w:tc>
      </w:tr>
      <w:tr w:rsidR="00193108" w:rsidRPr="00193108" w14:paraId="58F84B08" w14:textId="77777777">
        <w:trPr>
          <w:tblCellSpacing w:w="15" w:type="dxa"/>
        </w:trPr>
        <w:tc>
          <w:tcPr>
            <w:tcW w:w="0" w:type="auto"/>
            <w:vAlign w:val="center"/>
            <w:hideMark/>
          </w:tcPr>
          <w:p w14:paraId="350A94D5" w14:textId="77777777" w:rsidR="00193108" w:rsidRPr="00193108" w:rsidRDefault="00193108" w:rsidP="00193108">
            <w:r w:rsidRPr="00193108">
              <w:t>D11</w:t>
            </w:r>
          </w:p>
        </w:tc>
        <w:tc>
          <w:tcPr>
            <w:tcW w:w="0" w:type="auto"/>
            <w:vAlign w:val="center"/>
            <w:hideMark/>
          </w:tcPr>
          <w:p w14:paraId="71FC76EF" w14:textId="77777777" w:rsidR="00193108" w:rsidRPr="00193108" w:rsidRDefault="00193108" w:rsidP="00193108">
            <w:r w:rsidRPr="00193108">
              <w:t>Data ownership, all entities</w:t>
            </w:r>
          </w:p>
        </w:tc>
        <w:tc>
          <w:tcPr>
            <w:tcW w:w="0" w:type="auto"/>
            <w:vAlign w:val="center"/>
            <w:hideMark/>
          </w:tcPr>
          <w:p w14:paraId="7D6B9A91" w14:textId="77777777" w:rsidR="00193108" w:rsidRPr="00193108" w:rsidRDefault="00193108" w:rsidP="00193108">
            <w:r w:rsidRPr="00193108">
              <w:t>No single reference showing System of Record vs. System of Entry vs. Reporting System vs. Audit System per entity, per phase</w:t>
            </w:r>
          </w:p>
        </w:tc>
        <w:tc>
          <w:tcPr>
            <w:tcW w:w="0" w:type="auto"/>
            <w:vAlign w:val="center"/>
            <w:hideMark/>
          </w:tcPr>
          <w:p w14:paraId="2415B4AC" w14:textId="77777777" w:rsidR="00193108" w:rsidRPr="00193108" w:rsidRDefault="00193108" w:rsidP="00193108">
            <w:r w:rsidRPr="00193108">
              <w:t>Medium</w:t>
            </w:r>
          </w:p>
        </w:tc>
        <w:tc>
          <w:tcPr>
            <w:tcW w:w="0" w:type="auto"/>
            <w:vAlign w:val="center"/>
            <w:hideMark/>
          </w:tcPr>
          <w:p w14:paraId="6FC0F808" w14:textId="77777777" w:rsidR="00193108" w:rsidRPr="00193108" w:rsidRDefault="00193108" w:rsidP="00193108">
            <w:r w:rsidRPr="00193108">
              <w:t>Please provide a data ownership matrix (SoR/SoE/Reporting/Audit) for payment schedules, instructions, payees, bank details and payment status, across Current, Interim and Future states.</w:t>
            </w:r>
          </w:p>
        </w:tc>
      </w:tr>
    </w:tbl>
    <w:p w14:paraId="4863631F" w14:textId="77777777" w:rsidR="00193108" w:rsidRPr="00193108" w:rsidRDefault="00193108" w:rsidP="00193108">
      <w:pPr>
        <w:rPr>
          <w:b/>
          <w:bCs/>
        </w:rPr>
      </w:pPr>
      <w:r w:rsidRPr="00193108">
        <w:rPr>
          <w:b/>
          <w:bCs/>
        </w:rPr>
        <w:t>SOR — Support Model and Operational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1404"/>
        <w:gridCol w:w="3032"/>
        <w:gridCol w:w="829"/>
        <w:gridCol w:w="3128"/>
      </w:tblGrid>
      <w:tr w:rsidR="00193108" w:rsidRPr="00193108" w14:paraId="7A95CE16" w14:textId="77777777">
        <w:trPr>
          <w:tblHeader/>
          <w:tblCellSpacing w:w="15" w:type="dxa"/>
        </w:trPr>
        <w:tc>
          <w:tcPr>
            <w:tcW w:w="0" w:type="auto"/>
            <w:vAlign w:val="center"/>
            <w:hideMark/>
          </w:tcPr>
          <w:p w14:paraId="27DE87B6" w14:textId="77777777" w:rsidR="00193108" w:rsidRPr="00193108" w:rsidRDefault="00193108" w:rsidP="00193108">
            <w:pPr>
              <w:rPr>
                <w:b/>
                <w:bCs/>
              </w:rPr>
            </w:pPr>
            <w:r w:rsidRPr="00193108">
              <w:rPr>
                <w:b/>
                <w:bCs/>
              </w:rPr>
              <w:t>Ref</w:t>
            </w:r>
          </w:p>
        </w:tc>
        <w:tc>
          <w:tcPr>
            <w:tcW w:w="0" w:type="auto"/>
            <w:vAlign w:val="center"/>
            <w:hideMark/>
          </w:tcPr>
          <w:p w14:paraId="1F0916BA" w14:textId="77777777" w:rsidR="00193108" w:rsidRPr="00193108" w:rsidRDefault="00193108" w:rsidP="00193108">
            <w:pPr>
              <w:rPr>
                <w:b/>
                <w:bCs/>
              </w:rPr>
            </w:pPr>
            <w:r w:rsidRPr="00193108">
              <w:rPr>
                <w:b/>
                <w:bCs/>
              </w:rPr>
              <w:t>Section / Page</w:t>
            </w:r>
          </w:p>
        </w:tc>
        <w:tc>
          <w:tcPr>
            <w:tcW w:w="0" w:type="auto"/>
            <w:vAlign w:val="center"/>
            <w:hideMark/>
          </w:tcPr>
          <w:p w14:paraId="3AB9AD98" w14:textId="77777777" w:rsidR="00193108" w:rsidRPr="00193108" w:rsidRDefault="00193108" w:rsidP="00193108">
            <w:pPr>
              <w:rPr>
                <w:b/>
                <w:bCs/>
              </w:rPr>
            </w:pPr>
            <w:r w:rsidRPr="00193108">
              <w:rPr>
                <w:b/>
                <w:bCs/>
              </w:rPr>
              <w:t>Finding</w:t>
            </w:r>
          </w:p>
        </w:tc>
        <w:tc>
          <w:tcPr>
            <w:tcW w:w="0" w:type="auto"/>
            <w:vAlign w:val="center"/>
            <w:hideMark/>
          </w:tcPr>
          <w:p w14:paraId="004579C3" w14:textId="77777777" w:rsidR="00193108" w:rsidRPr="00193108" w:rsidRDefault="00193108" w:rsidP="00193108">
            <w:pPr>
              <w:rPr>
                <w:b/>
                <w:bCs/>
              </w:rPr>
            </w:pPr>
            <w:r w:rsidRPr="00193108">
              <w:rPr>
                <w:b/>
                <w:bCs/>
              </w:rPr>
              <w:t>Severity</w:t>
            </w:r>
          </w:p>
        </w:tc>
        <w:tc>
          <w:tcPr>
            <w:tcW w:w="0" w:type="auto"/>
            <w:vAlign w:val="center"/>
            <w:hideMark/>
          </w:tcPr>
          <w:p w14:paraId="045CE3A4" w14:textId="77777777" w:rsidR="00193108" w:rsidRPr="00193108" w:rsidRDefault="00193108" w:rsidP="00193108">
            <w:pPr>
              <w:rPr>
                <w:b/>
                <w:bCs/>
              </w:rPr>
            </w:pPr>
            <w:r w:rsidRPr="00193108">
              <w:rPr>
                <w:b/>
                <w:bCs/>
              </w:rPr>
              <w:t>Question for supplier</w:t>
            </w:r>
          </w:p>
        </w:tc>
      </w:tr>
      <w:tr w:rsidR="00193108" w:rsidRPr="00193108" w14:paraId="4022CFC0" w14:textId="77777777">
        <w:trPr>
          <w:tblCellSpacing w:w="15" w:type="dxa"/>
        </w:trPr>
        <w:tc>
          <w:tcPr>
            <w:tcW w:w="0" w:type="auto"/>
            <w:vAlign w:val="center"/>
            <w:hideMark/>
          </w:tcPr>
          <w:p w14:paraId="60102374" w14:textId="77777777" w:rsidR="00193108" w:rsidRPr="00193108" w:rsidRDefault="00193108" w:rsidP="00193108">
            <w:r w:rsidRPr="00193108">
              <w:t>SOR01</w:t>
            </w:r>
          </w:p>
        </w:tc>
        <w:tc>
          <w:tcPr>
            <w:tcW w:w="0" w:type="auto"/>
            <w:vAlign w:val="center"/>
            <w:hideMark/>
          </w:tcPr>
          <w:p w14:paraId="662CFDC4" w14:textId="77777777" w:rsidR="00193108" w:rsidRPr="00193108" w:rsidRDefault="00193108" w:rsidP="00193108">
            <w:r w:rsidRPr="00193108">
              <w:t>Operational readiness, general</w:t>
            </w:r>
          </w:p>
        </w:tc>
        <w:tc>
          <w:tcPr>
            <w:tcW w:w="0" w:type="auto"/>
            <w:vAlign w:val="center"/>
            <w:hideMark/>
          </w:tcPr>
          <w:p w14:paraId="6710463B" w14:textId="77777777" w:rsidR="00193108" w:rsidRPr="00193108" w:rsidRDefault="00193108" w:rsidP="00193108">
            <w:r w:rsidRPr="00193108">
              <w:t>If payment-scheduling responsibility shifts during the interim, downstream support/training impact isn't addressed</w:t>
            </w:r>
          </w:p>
        </w:tc>
        <w:tc>
          <w:tcPr>
            <w:tcW w:w="0" w:type="auto"/>
            <w:vAlign w:val="center"/>
            <w:hideMark/>
          </w:tcPr>
          <w:p w14:paraId="76633333" w14:textId="77777777" w:rsidR="00193108" w:rsidRPr="00193108" w:rsidRDefault="00193108" w:rsidP="00193108">
            <w:r w:rsidRPr="00193108">
              <w:t>Medium</w:t>
            </w:r>
          </w:p>
        </w:tc>
        <w:tc>
          <w:tcPr>
            <w:tcW w:w="0" w:type="auto"/>
            <w:vAlign w:val="center"/>
            <w:hideMark/>
          </w:tcPr>
          <w:p w14:paraId="56B02FB3" w14:textId="77777777" w:rsidR="00193108" w:rsidRPr="00193108" w:rsidRDefault="00193108" w:rsidP="00193108">
            <w:r w:rsidRPr="00193108">
              <w:t>What additional operational support, training and business procedures are needed before transitioning to the future-state architecture?</w:t>
            </w:r>
          </w:p>
        </w:tc>
      </w:tr>
    </w:tbl>
    <w:p w14:paraId="1288DDE8" w14:textId="77777777" w:rsidR="00193108" w:rsidRPr="00193108" w:rsidRDefault="00193108" w:rsidP="00193108">
      <w:pPr>
        <w:rPr>
          <w:b/>
          <w:bCs/>
        </w:rPr>
      </w:pPr>
      <w:r w:rsidRPr="00193108">
        <w:rPr>
          <w:b/>
          <w:bCs/>
        </w:rPr>
        <w:t>IAD — Implementation Approach and Deliverability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767"/>
        <w:gridCol w:w="3863"/>
        <w:gridCol w:w="829"/>
        <w:gridCol w:w="1985"/>
      </w:tblGrid>
      <w:tr w:rsidR="00193108" w:rsidRPr="00193108" w14:paraId="7BFAA063" w14:textId="77777777">
        <w:trPr>
          <w:tblHeader/>
          <w:tblCellSpacing w:w="15" w:type="dxa"/>
        </w:trPr>
        <w:tc>
          <w:tcPr>
            <w:tcW w:w="0" w:type="auto"/>
            <w:vAlign w:val="center"/>
            <w:hideMark/>
          </w:tcPr>
          <w:p w14:paraId="27B5C900" w14:textId="77777777" w:rsidR="00193108" w:rsidRPr="00193108" w:rsidRDefault="00193108" w:rsidP="00193108">
            <w:pPr>
              <w:rPr>
                <w:b/>
                <w:bCs/>
              </w:rPr>
            </w:pPr>
            <w:r w:rsidRPr="00193108">
              <w:rPr>
                <w:b/>
                <w:bCs/>
              </w:rPr>
              <w:lastRenderedPageBreak/>
              <w:t>Ref</w:t>
            </w:r>
          </w:p>
        </w:tc>
        <w:tc>
          <w:tcPr>
            <w:tcW w:w="0" w:type="auto"/>
            <w:vAlign w:val="center"/>
            <w:hideMark/>
          </w:tcPr>
          <w:p w14:paraId="03ECD5ED" w14:textId="77777777" w:rsidR="00193108" w:rsidRPr="00193108" w:rsidRDefault="00193108" w:rsidP="00193108">
            <w:pPr>
              <w:rPr>
                <w:b/>
                <w:bCs/>
              </w:rPr>
            </w:pPr>
            <w:r w:rsidRPr="00193108">
              <w:rPr>
                <w:b/>
                <w:bCs/>
              </w:rPr>
              <w:t>Section / Page</w:t>
            </w:r>
          </w:p>
        </w:tc>
        <w:tc>
          <w:tcPr>
            <w:tcW w:w="0" w:type="auto"/>
            <w:vAlign w:val="center"/>
            <w:hideMark/>
          </w:tcPr>
          <w:p w14:paraId="2FD79F2B" w14:textId="77777777" w:rsidR="00193108" w:rsidRPr="00193108" w:rsidRDefault="00193108" w:rsidP="00193108">
            <w:pPr>
              <w:rPr>
                <w:b/>
                <w:bCs/>
              </w:rPr>
            </w:pPr>
            <w:r w:rsidRPr="00193108">
              <w:rPr>
                <w:b/>
                <w:bCs/>
              </w:rPr>
              <w:t>Finding</w:t>
            </w:r>
          </w:p>
        </w:tc>
        <w:tc>
          <w:tcPr>
            <w:tcW w:w="0" w:type="auto"/>
            <w:vAlign w:val="center"/>
            <w:hideMark/>
          </w:tcPr>
          <w:p w14:paraId="7E0205B1" w14:textId="77777777" w:rsidR="00193108" w:rsidRPr="00193108" w:rsidRDefault="00193108" w:rsidP="00193108">
            <w:pPr>
              <w:rPr>
                <w:b/>
                <w:bCs/>
              </w:rPr>
            </w:pPr>
            <w:r w:rsidRPr="00193108">
              <w:rPr>
                <w:b/>
                <w:bCs/>
              </w:rPr>
              <w:t>Severity</w:t>
            </w:r>
          </w:p>
        </w:tc>
        <w:tc>
          <w:tcPr>
            <w:tcW w:w="0" w:type="auto"/>
            <w:vAlign w:val="center"/>
            <w:hideMark/>
          </w:tcPr>
          <w:p w14:paraId="2EA145AC" w14:textId="77777777" w:rsidR="00193108" w:rsidRPr="00193108" w:rsidRDefault="00193108" w:rsidP="00193108">
            <w:pPr>
              <w:rPr>
                <w:b/>
                <w:bCs/>
              </w:rPr>
            </w:pPr>
            <w:r w:rsidRPr="00193108">
              <w:rPr>
                <w:b/>
                <w:bCs/>
              </w:rPr>
              <w:t>Question for supplier</w:t>
            </w:r>
          </w:p>
        </w:tc>
      </w:tr>
      <w:tr w:rsidR="00193108" w:rsidRPr="00193108" w14:paraId="132F2672" w14:textId="77777777">
        <w:trPr>
          <w:tblCellSpacing w:w="15" w:type="dxa"/>
        </w:trPr>
        <w:tc>
          <w:tcPr>
            <w:tcW w:w="0" w:type="auto"/>
            <w:vAlign w:val="center"/>
            <w:hideMark/>
          </w:tcPr>
          <w:p w14:paraId="58E7EC0D" w14:textId="77777777" w:rsidR="00193108" w:rsidRPr="00193108" w:rsidRDefault="00193108" w:rsidP="00193108">
            <w:r w:rsidRPr="00193108">
              <w:t>IAD01</w:t>
            </w:r>
          </w:p>
        </w:tc>
        <w:tc>
          <w:tcPr>
            <w:tcW w:w="0" w:type="auto"/>
            <w:vAlign w:val="center"/>
            <w:hideMark/>
          </w:tcPr>
          <w:p w14:paraId="545792C0" w14:textId="77777777" w:rsidR="00193108" w:rsidRPr="00193108" w:rsidRDefault="00193108" w:rsidP="00193108">
            <w:r w:rsidRPr="00193108">
              <w:t>§4.4 Delivery Phasing, p.16</w:t>
            </w:r>
          </w:p>
        </w:tc>
        <w:tc>
          <w:tcPr>
            <w:tcW w:w="0" w:type="auto"/>
            <w:vAlign w:val="center"/>
            <w:hideMark/>
          </w:tcPr>
          <w:p w14:paraId="3EA5BC65" w14:textId="77777777" w:rsidR="00193108" w:rsidRPr="00193108" w:rsidRDefault="00193108" w:rsidP="00193108">
            <w:r w:rsidRPr="00193108">
              <w:t>NAV-only process redesign is Step 5, "Optional... where programme schedule allows"</w:t>
            </w:r>
          </w:p>
        </w:tc>
        <w:tc>
          <w:tcPr>
            <w:tcW w:w="0" w:type="auto"/>
            <w:vAlign w:val="center"/>
            <w:hideMark/>
          </w:tcPr>
          <w:p w14:paraId="77395710" w14:textId="77777777" w:rsidR="00193108" w:rsidRPr="00193108" w:rsidRDefault="00193108" w:rsidP="00193108">
            <w:r w:rsidRPr="00193108">
              <w:t>High</w:t>
            </w:r>
          </w:p>
        </w:tc>
        <w:tc>
          <w:tcPr>
            <w:tcW w:w="0" w:type="auto"/>
            <w:vAlign w:val="center"/>
            <w:hideMark/>
          </w:tcPr>
          <w:p w14:paraId="6DCE01FD" w14:textId="77777777" w:rsidR="00193108" w:rsidRPr="00193108" w:rsidRDefault="00193108" w:rsidP="00193108">
            <w:r w:rsidRPr="00193108">
              <w:t>Why sequence this last and make it optional rather than a committed step with its own trigger and budget?</w:t>
            </w:r>
          </w:p>
        </w:tc>
      </w:tr>
      <w:tr w:rsidR="00193108" w:rsidRPr="00193108" w14:paraId="2C5889A4" w14:textId="77777777">
        <w:trPr>
          <w:tblCellSpacing w:w="15" w:type="dxa"/>
        </w:trPr>
        <w:tc>
          <w:tcPr>
            <w:tcW w:w="0" w:type="auto"/>
            <w:vAlign w:val="center"/>
            <w:hideMark/>
          </w:tcPr>
          <w:p w14:paraId="12E2ADAC" w14:textId="77777777" w:rsidR="00193108" w:rsidRPr="00193108" w:rsidRDefault="00193108" w:rsidP="00193108">
            <w:r w:rsidRPr="00193108">
              <w:t>IAD02</w:t>
            </w:r>
          </w:p>
        </w:tc>
        <w:tc>
          <w:tcPr>
            <w:tcW w:w="0" w:type="auto"/>
            <w:vAlign w:val="center"/>
            <w:hideMark/>
          </w:tcPr>
          <w:p w14:paraId="1D2D5330" w14:textId="77777777" w:rsidR="00193108" w:rsidRPr="00193108" w:rsidRDefault="00193108" w:rsidP="00193108">
            <w:r w:rsidRPr="00193108">
              <w:t>§5.1 Scope Overview, p.19</w:t>
            </w:r>
          </w:p>
        </w:tc>
        <w:tc>
          <w:tcPr>
            <w:tcW w:w="0" w:type="auto"/>
            <w:vAlign w:val="center"/>
            <w:hideMark/>
          </w:tcPr>
          <w:p w14:paraId="6EDD18A6" w14:textId="77777777" w:rsidR="00193108" w:rsidRPr="00193108" w:rsidRDefault="00193108" w:rsidP="00193108">
            <w:r w:rsidRPr="00193108">
              <w:t>Same optionality repeated at scope level</w:t>
            </w:r>
          </w:p>
        </w:tc>
        <w:tc>
          <w:tcPr>
            <w:tcW w:w="0" w:type="auto"/>
            <w:vAlign w:val="center"/>
            <w:hideMark/>
          </w:tcPr>
          <w:p w14:paraId="33078BB2" w14:textId="77777777" w:rsidR="00193108" w:rsidRPr="00193108" w:rsidRDefault="00193108" w:rsidP="00193108">
            <w:r w:rsidRPr="00193108">
              <w:t>Medium</w:t>
            </w:r>
          </w:p>
        </w:tc>
        <w:tc>
          <w:tcPr>
            <w:tcW w:w="0" w:type="auto"/>
            <w:vAlign w:val="center"/>
            <w:hideMark/>
          </w:tcPr>
          <w:p w14:paraId="4386FB03" w14:textId="77777777" w:rsidR="00193108" w:rsidRPr="00193108" w:rsidRDefault="00193108" w:rsidP="00193108">
            <w:r w:rsidRPr="00193108">
              <w:t>Confirm whether any business-process automation happens in the interim phase at all.</w:t>
            </w:r>
          </w:p>
        </w:tc>
      </w:tr>
      <w:tr w:rsidR="00193108" w:rsidRPr="00193108" w14:paraId="59ED2897" w14:textId="77777777">
        <w:trPr>
          <w:tblCellSpacing w:w="15" w:type="dxa"/>
        </w:trPr>
        <w:tc>
          <w:tcPr>
            <w:tcW w:w="0" w:type="auto"/>
            <w:vAlign w:val="center"/>
            <w:hideMark/>
          </w:tcPr>
          <w:p w14:paraId="5BA53377" w14:textId="77777777" w:rsidR="00193108" w:rsidRPr="00193108" w:rsidRDefault="00193108" w:rsidP="00193108">
            <w:r w:rsidRPr="00193108">
              <w:t>IAD03</w:t>
            </w:r>
          </w:p>
        </w:tc>
        <w:tc>
          <w:tcPr>
            <w:tcW w:w="0" w:type="auto"/>
            <w:vAlign w:val="center"/>
            <w:hideMark/>
          </w:tcPr>
          <w:p w14:paraId="6BB442BB" w14:textId="77777777" w:rsidR="00193108" w:rsidRPr="00193108" w:rsidRDefault="00193108" w:rsidP="00193108">
            <w:r w:rsidRPr="00193108">
              <w:t>§7.9 Transition and Decommissioning Principles, p.40</w:t>
            </w:r>
          </w:p>
        </w:tc>
        <w:tc>
          <w:tcPr>
            <w:tcW w:w="0" w:type="auto"/>
            <w:vAlign w:val="center"/>
            <w:hideMark/>
          </w:tcPr>
          <w:p w14:paraId="7D70EC5A" w14:textId="77777777" w:rsidR="00193108" w:rsidRPr="00193108" w:rsidRDefault="00193108" w:rsidP="00193108">
            <w:r w:rsidRPr="00193108">
              <w:t>"Phased transition without unnecessary rework" required, while BC must accept instructions from both Nessie and D365 concurrently</w:t>
            </w:r>
          </w:p>
        </w:tc>
        <w:tc>
          <w:tcPr>
            <w:tcW w:w="0" w:type="auto"/>
            <w:vAlign w:val="center"/>
            <w:hideMark/>
          </w:tcPr>
          <w:p w14:paraId="7028329A" w14:textId="77777777" w:rsidR="00193108" w:rsidRPr="00193108" w:rsidRDefault="00193108" w:rsidP="00193108">
            <w:r w:rsidRPr="00193108">
              <w:t>Medium</w:t>
            </w:r>
          </w:p>
        </w:tc>
        <w:tc>
          <w:tcPr>
            <w:tcW w:w="0" w:type="auto"/>
            <w:vAlign w:val="center"/>
            <w:hideMark/>
          </w:tcPr>
          <w:p w14:paraId="512A2C2A" w14:textId="77777777" w:rsidR="00193108" w:rsidRPr="00193108" w:rsidRDefault="00193108" w:rsidP="00193108">
            <w:r w:rsidRPr="00193108">
              <w:t>Does dual-source support, combined with a literal like-for-like build, risk creating the "unnecessary rework" this principle warns against?</w:t>
            </w:r>
          </w:p>
        </w:tc>
      </w:tr>
      <w:tr w:rsidR="00193108" w:rsidRPr="00193108" w14:paraId="5443F356" w14:textId="77777777">
        <w:trPr>
          <w:tblCellSpacing w:w="15" w:type="dxa"/>
        </w:trPr>
        <w:tc>
          <w:tcPr>
            <w:tcW w:w="0" w:type="auto"/>
            <w:vAlign w:val="center"/>
            <w:hideMark/>
          </w:tcPr>
          <w:p w14:paraId="7A3B00D1" w14:textId="77777777" w:rsidR="00193108" w:rsidRPr="00193108" w:rsidRDefault="00193108" w:rsidP="00193108">
            <w:r w:rsidRPr="00193108">
              <w:t>IAD04</w:t>
            </w:r>
          </w:p>
        </w:tc>
        <w:tc>
          <w:tcPr>
            <w:tcW w:w="0" w:type="auto"/>
            <w:vAlign w:val="center"/>
            <w:hideMark/>
          </w:tcPr>
          <w:p w14:paraId="449B5B92" w14:textId="77777777" w:rsidR="00193108" w:rsidRPr="00193108" w:rsidRDefault="00193108" w:rsidP="00193108">
            <w:r w:rsidRPr="00193108">
              <w:t>§9.4</w:t>
            </w:r>
          </w:p>
        </w:tc>
        <w:tc>
          <w:tcPr>
            <w:tcW w:w="0" w:type="auto"/>
            <w:vAlign w:val="center"/>
            <w:hideMark/>
          </w:tcPr>
          <w:p w14:paraId="1714BD71" w14:textId="77777777" w:rsidR="00193108" w:rsidRPr="00193108" w:rsidRDefault="00193108" w:rsidP="00193108">
            <w:r w:rsidRPr="00193108">
              <w:t>Interim language is consistently "retained/preserved/upgraded/SaaS-compatible"</w:t>
            </w:r>
          </w:p>
        </w:tc>
        <w:tc>
          <w:tcPr>
            <w:tcW w:w="0" w:type="auto"/>
            <w:vAlign w:val="center"/>
            <w:hideMark/>
          </w:tcPr>
          <w:p w14:paraId="11B463E2" w14:textId="77777777" w:rsidR="00193108" w:rsidRPr="00193108" w:rsidRDefault="00193108" w:rsidP="00193108">
            <w:r w:rsidRPr="00193108">
              <w:t>High</w:t>
            </w:r>
          </w:p>
        </w:tc>
        <w:tc>
          <w:tcPr>
            <w:tcW w:w="0" w:type="auto"/>
            <w:vAlign w:val="center"/>
            <w:hideMark/>
          </w:tcPr>
          <w:p w14:paraId="506881AF" w14:textId="77777777" w:rsidR="00193108" w:rsidRPr="00193108" w:rsidRDefault="00193108" w:rsidP="00193108">
            <w:r w:rsidRPr="00193108">
              <w:t>Confirm whether any process optimisation or UX improvement is expected in the interim upgrade at all.</w:t>
            </w:r>
          </w:p>
        </w:tc>
      </w:tr>
      <w:tr w:rsidR="00193108" w:rsidRPr="00193108" w14:paraId="3906E8B2" w14:textId="77777777">
        <w:trPr>
          <w:tblCellSpacing w:w="15" w:type="dxa"/>
        </w:trPr>
        <w:tc>
          <w:tcPr>
            <w:tcW w:w="0" w:type="auto"/>
            <w:vAlign w:val="center"/>
            <w:hideMark/>
          </w:tcPr>
          <w:p w14:paraId="4DDAFF23" w14:textId="77777777" w:rsidR="00193108" w:rsidRPr="00193108" w:rsidRDefault="00193108" w:rsidP="00193108">
            <w:r w:rsidRPr="00193108">
              <w:t>IAD05</w:t>
            </w:r>
          </w:p>
        </w:tc>
        <w:tc>
          <w:tcPr>
            <w:tcW w:w="0" w:type="auto"/>
            <w:vAlign w:val="center"/>
            <w:hideMark/>
          </w:tcPr>
          <w:p w14:paraId="657AB3D6" w14:textId="77777777" w:rsidR="00193108" w:rsidRPr="00193108" w:rsidRDefault="00193108" w:rsidP="00193108">
            <w:r w:rsidRPr="00193108">
              <w:t>General approach</w:t>
            </w:r>
          </w:p>
        </w:tc>
        <w:tc>
          <w:tcPr>
            <w:tcW w:w="0" w:type="auto"/>
            <w:vAlign w:val="center"/>
            <w:hideMark/>
          </w:tcPr>
          <w:p w14:paraId="2F51F594" w14:textId="77777777" w:rsidR="00193108" w:rsidRPr="00193108" w:rsidRDefault="00193108" w:rsidP="00193108">
            <w:r w:rsidRPr="00193108">
              <w:t>Like-for-like preferred for lower risk; optimisation deferred</w:t>
            </w:r>
          </w:p>
        </w:tc>
        <w:tc>
          <w:tcPr>
            <w:tcW w:w="0" w:type="auto"/>
            <w:vAlign w:val="center"/>
            <w:hideMark/>
          </w:tcPr>
          <w:p w14:paraId="76470AA0" w14:textId="77777777" w:rsidR="00193108" w:rsidRPr="00193108" w:rsidRDefault="00193108" w:rsidP="00193108">
            <w:r w:rsidRPr="00193108">
              <w:t>High</w:t>
            </w:r>
          </w:p>
        </w:tc>
        <w:tc>
          <w:tcPr>
            <w:tcW w:w="0" w:type="auto"/>
            <w:vAlign w:val="center"/>
            <w:hideMark/>
          </w:tcPr>
          <w:p w14:paraId="1E6F907E" w14:textId="77777777" w:rsidR="00193108" w:rsidRPr="00193108" w:rsidRDefault="00193108" w:rsidP="00193108">
            <w:r w:rsidRPr="00193108">
              <w:t>Provide the actual trade-off analysis: what alternatives were assessed, and how was migration risk weighed against future rework and delayed time-to-benefit?</w:t>
            </w:r>
          </w:p>
        </w:tc>
      </w:tr>
      <w:tr w:rsidR="00193108" w:rsidRPr="00193108" w14:paraId="0FBDF29B" w14:textId="77777777">
        <w:trPr>
          <w:tblCellSpacing w:w="15" w:type="dxa"/>
        </w:trPr>
        <w:tc>
          <w:tcPr>
            <w:tcW w:w="0" w:type="auto"/>
            <w:vAlign w:val="center"/>
            <w:hideMark/>
          </w:tcPr>
          <w:p w14:paraId="5919D3F9" w14:textId="77777777" w:rsidR="00193108" w:rsidRPr="00193108" w:rsidRDefault="00193108" w:rsidP="00193108">
            <w:r w:rsidRPr="00193108">
              <w:t>IAD06</w:t>
            </w:r>
          </w:p>
        </w:tc>
        <w:tc>
          <w:tcPr>
            <w:tcW w:w="0" w:type="auto"/>
            <w:vAlign w:val="center"/>
            <w:hideMark/>
          </w:tcPr>
          <w:p w14:paraId="4EE5D318" w14:textId="77777777" w:rsidR="00193108" w:rsidRPr="00193108" w:rsidRDefault="00193108" w:rsidP="00193108">
            <w:r w:rsidRPr="00193108">
              <w:t>General approach</w:t>
            </w:r>
          </w:p>
        </w:tc>
        <w:tc>
          <w:tcPr>
            <w:tcW w:w="0" w:type="auto"/>
            <w:vAlign w:val="center"/>
            <w:hideMark/>
          </w:tcPr>
          <w:p w14:paraId="61E01F2D" w14:textId="77777777" w:rsidR="00193108" w:rsidRPr="00193108" w:rsidRDefault="00193108" w:rsidP="00193108">
            <w:r w:rsidRPr="00193108">
              <w:t>No visible options appraisal comparing like-for-like vs. partially-modernised interim vs. direct future-state implementation</w:t>
            </w:r>
          </w:p>
        </w:tc>
        <w:tc>
          <w:tcPr>
            <w:tcW w:w="0" w:type="auto"/>
            <w:vAlign w:val="center"/>
            <w:hideMark/>
          </w:tcPr>
          <w:p w14:paraId="6E18EAEB" w14:textId="77777777" w:rsidR="00193108" w:rsidRPr="00193108" w:rsidRDefault="00193108" w:rsidP="00193108">
            <w:r w:rsidRPr="00193108">
              <w:t>High</w:t>
            </w:r>
          </w:p>
        </w:tc>
        <w:tc>
          <w:tcPr>
            <w:tcW w:w="0" w:type="auto"/>
            <w:vAlign w:val="center"/>
            <w:hideMark/>
          </w:tcPr>
          <w:p w14:paraId="4CF936F3" w14:textId="77777777" w:rsidR="00193108" w:rsidRPr="00193108" w:rsidRDefault="00193108" w:rsidP="00193108">
            <w:r w:rsidRPr="00193108">
              <w:t>Was a formal options appraisal completed? If so, share the rationale for the option selected.</w:t>
            </w:r>
          </w:p>
        </w:tc>
      </w:tr>
      <w:tr w:rsidR="00193108" w:rsidRPr="00193108" w14:paraId="24819F28" w14:textId="77777777">
        <w:trPr>
          <w:tblCellSpacing w:w="15" w:type="dxa"/>
        </w:trPr>
        <w:tc>
          <w:tcPr>
            <w:tcW w:w="0" w:type="auto"/>
            <w:vAlign w:val="center"/>
            <w:hideMark/>
          </w:tcPr>
          <w:p w14:paraId="0510CE1F" w14:textId="77777777" w:rsidR="00193108" w:rsidRPr="00193108" w:rsidRDefault="00193108" w:rsidP="00193108">
            <w:r w:rsidRPr="00193108">
              <w:t>IAD07</w:t>
            </w:r>
          </w:p>
        </w:tc>
        <w:tc>
          <w:tcPr>
            <w:tcW w:w="0" w:type="auto"/>
            <w:vAlign w:val="center"/>
            <w:hideMark/>
          </w:tcPr>
          <w:p w14:paraId="70C03C5F" w14:textId="77777777" w:rsidR="00193108" w:rsidRPr="00193108" w:rsidRDefault="00193108" w:rsidP="00193108">
            <w:r w:rsidRPr="00193108">
              <w:t>Cross-ref A05, D10</w:t>
            </w:r>
          </w:p>
        </w:tc>
        <w:tc>
          <w:tcPr>
            <w:tcW w:w="0" w:type="auto"/>
            <w:vAlign w:val="center"/>
            <w:hideMark/>
          </w:tcPr>
          <w:p w14:paraId="19D902CC" w14:textId="77777777" w:rsidR="00193108" w:rsidRPr="00193108" w:rsidRDefault="00193108" w:rsidP="00193108">
            <w:r w:rsidRPr="00193108">
              <w:t>The proposed approach may require redesigning the same processes twice — once at interim, again when SIBEL replaces Nessie</w:t>
            </w:r>
          </w:p>
        </w:tc>
        <w:tc>
          <w:tcPr>
            <w:tcW w:w="0" w:type="auto"/>
            <w:vAlign w:val="center"/>
            <w:hideMark/>
          </w:tcPr>
          <w:p w14:paraId="354D105F" w14:textId="77777777" w:rsidR="00193108" w:rsidRPr="00193108" w:rsidRDefault="00193108" w:rsidP="00193108">
            <w:r w:rsidRPr="00193108">
              <w:t>High</w:t>
            </w:r>
          </w:p>
        </w:tc>
        <w:tc>
          <w:tcPr>
            <w:tcW w:w="0" w:type="auto"/>
            <w:vAlign w:val="center"/>
            <w:hideMark/>
          </w:tcPr>
          <w:p w14:paraId="6879D231" w14:textId="77777777" w:rsidR="00193108" w:rsidRPr="00193108" w:rsidRDefault="00193108" w:rsidP="00193108">
            <w:r w:rsidRPr="00193108">
              <w:t>Has the supplier assessed whether adopting more of the target operating model now would reduce total future delivery effort?</w:t>
            </w:r>
          </w:p>
        </w:tc>
      </w:tr>
    </w:tbl>
    <w:p w14:paraId="1BC396F4" w14:textId="77777777" w:rsidR="00193108" w:rsidRPr="00193108" w:rsidRDefault="00193108" w:rsidP="00193108">
      <w:pPr>
        <w:rPr>
          <w:b/>
          <w:bCs/>
        </w:rPr>
      </w:pPr>
      <w:r w:rsidRPr="00193108">
        <w:rPr>
          <w:b/>
          <w:bCs/>
        </w:rPr>
        <w:lastRenderedPageBreak/>
        <w:t>CSI — Commercial and Scope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017"/>
        <w:gridCol w:w="3701"/>
        <w:gridCol w:w="829"/>
        <w:gridCol w:w="2922"/>
      </w:tblGrid>
      <w:tr w:rsidR="00193108" w:rsidRPr="00193108" w14:paraId="5EBD1B7C" w14:textId="77777777">
        <w:trPr>
          <w:tblHeader/>
          <w:tblCellSpacing w:w="15" w:type="dxa"/>
        </w:trPr>
        <w:tc>
          <w:tcPr>
            <w:tcW w:w="0" w:type="auto"/>
            <w:vAlign w:val="center"/>
            <w:hideMark/>
          </w:tcPr>
          <w:p w14:paraId="3982C4D1" w14:textId="77777777" w:rsidR="00193108" w:rsidRPr="00193108" w:rsidRDefault="00193108" w:rsidP="00193108">
            <w:pPr>
              <w:rPr>
                <w:b/>
                <w:bCs/>
              </w:rPr>
            </w:pPr>
            <w:r w:rsidRPr="00193108">
              <w:rPr>
                <w:b/>
                <w:bCs/>
              </w:rPr>
              <w:t>Ref</w:t>
            </w:r>
          </w:p>
        </w:tc>
        <w:tc>
          <w:tcPr>
            <w:tcW w:w="0" w:type="auto"/>
            <w:vAlign w:val="center"/>
            <w:hideMark/>
          </w:tcPr>
          <w:p w14:paraId="68C545EA" w14:textId="77777777" w:rsidR="00193108" w:rsidRPr="00193108" w:rsidRDefault="00193108" w:rsidP="00193108">
            <w:pPr>
              <w:rPr>
                <w:b/>
                <w:bCs/>
              </w:rPr>
            </w:pPr>
            <w:r w:rsidRPr="00193108">
              <w:rPr>
                <w:b/>
                <w:bCs/>
              </w:rPr>
              <w:t>Section / Page</w:t>
            </w:r>
          </w:p>
        </w:tc>
        <w:tc>
          <w:tcPr>
            <w:tcW w:w="0" w:type="auto"/>
            <w:vAlign w:val="center"/>
            <w:hideMark/>
          </w:tcPr>
          <w:p w14:paraId="7318007D" w14:textId="77777777" w:rsidR="00193108" w:rsidRPr="00193108" w:rsidRDefault="00193108" w:rsidP="00193108">
            <w:pPr>
              <w:rPr>
                <w:b/>
                <w:bCs/>
              </w:rPr>
            </w:pPr>
            <w:r w:rsidRPr="00193108">
              <w:rPr>
                <w:b/>
                <w:bCs/>
              </w:rPr>
              <w:t>Finding</w:t>
            </w:r>
          </w:p>
        </w:tc>
        <w:tc>
          <w:tcPr>
            <w:tcW w:w="0" w:type="auto"/>
            <w:vAlign w:val="center"/>
            <w:hideMark/>
          </w:tcPr>
          <w:p w14:paraId="7AD7BD7B" w14:textId="77777777" w:rsidR="00193108" w:rsidRPr="00193108" w:rsidRDefault="00193108" w:rsidP="00193108">
            <w:pPr>
              <w:rPr>
                <w:b/>
                <w:bCs/>
              </w:rPr>
            </w:pPr>
            <w:r w:rsidRPr="00193108">
              <w:rPr>
                <w:b/>
                <w:bCs/>
              </w:rPr>
              <w:t>Severity</w:t>
            </w:r>
          </w:p>
        </w:tc>
        <w:tc>
          <w:tcPr>
            <w:tcW w:w="0" w:type="auto"/>
            <w:vAlign w:val="center"/>
            <w:hideMark/>
          </w:tcPr>
          <w:p w14:paraId="418D2479" w14:textId="77777777" w:rsidR="00193108" w:rsidRPr="00193108" w:rsidRDefault="00193108" w:rsidP="00193108">
            <w:pPr>
              <w:rPr>
                <w:b/>
                <w:bCs/>
              </w:rPr>
            </w:pPr>
            <w:r w:rsidRPr="00193108">
              <w:rPr>
                <w:b/>
                <w:bCs/>
              </w:rPr>
              <w:t>Question for supplier</w:t>
            </w:r>
          </w:p>
        </w:tc>
      </w:tr>
      <w:tr w:rsidR="00193108" w:rsidRPr="00193108" w14:paraId="4EC34B22" w14:textId="77777777">
        <w:trPr>
          <w:tblCellSpacing w:w="15" w:type="dxa"/>
        </w:trPr>
        <w:tc>
          <w:tcPr>
            <w:tcW w:w="0" w:type="auto"/>
            <w:vAlign w:val="center"/>
            <w:hideMark/>
          </w:tcPr>
          <w:p w14:paraId="17D4429C" w14:textId="77777777" w:rsidR="00193108" w:rsidRPr="00193108" w:rsidRDefault="00193108" w:rsidP="00193108">
            <w:r w:rsidRPr="00193108">
              <w:t>CSI01</w:t>
            </w:r>
          </w:p>
        </w:tc>
        <w:tc>
          <w:tcPr>
            <w:tcW w:w="0" w:type="auto"/>
            <w:vAlign w:val="center"/>
            <w:hideMark/>
          </w:tcPr>
          <w:p w14:paraId="450C16FD" w14:textId="77777777" w:rsidR="00193108" w:rsidRPr="00193108" w:rsidRDefault="00193108" w:rsidP="00193108">
            <w:r w:rsidRPr="00193108">
              <w:t>§5.3 Out of Scope, p.22</w:t>
            </w:r>
          </w:p>
        </w:tc>
        <w:tc>
          <w:tcPr>
            <w:tcW w:w="0" w:type="auto"/>
            <w:vAlign w:val="center"/>
            <w:hideMark/>
          </w:tcPr>
          <w:p w14:paraId="7BDACA36" w14:textId="77777777" w:rsidR="00193108" w:rsidRPr="00193108" w:rsidRDefault="00193108" w:rsidP="00193108">
            <w:r w:rsidRPr="00193108">
              <w:t>Any benefit beyond the base like-for-like upgrade is "out of scope without formal impact assessment, business justification and change request, signed off by SRO"</w:t>
            </w:r>
          </w:p>
        </w:tc>
        <w:tc>
          <w:tcPr>
            <w:tcW w:w="0" w:type="auto"/>
            <w:vAlign w:val="center"/>
            <w:hideMark/>
          </w:tcPr>
          <w:p w14:paraId="138C85D0" w14:textId="77777777" w:rsidR="00193108" w:rsidRPr="00193108" w:rsidRDefault="00193108" w:rsidP="00193108">
            <w:r w:rsidRPr="00193108">
              <w:t>High</w:t>
            </w:r>
          </w:p>
        </w:tc>
        <w:tc>
          <w:tcPr>
            <w:tcW w:w="0" w:type="auto"/>
            <w:vAlign w:val="center"/>
            <w:hideMark/>
          </w:tcPr>
          <w:p w14:paraId="10F62A59" w14:textId="77777777" w:rsidR="00193108" w:rsidRPr="00193108" w:rsidRDefault="00193108" w:rsidP="00193108">
            <w:r w:rsidRPr="00193108">
              <w:t>Confirm this is understood and accepted as the commercial position, not just a documentation default.</w:t>
            </w:r>
          </w:p>
        </w:tc>
      </w:tr>
      <w:tr w:rsidR="00193108" w:rsidRPr="00193108" w14:paraId="0D4DDE13" w14:textId="77777777">
        <w:trPr>
          <w:tblCellSpacing w:w="15" w:type="dxa"/>
        </w:trPr>
        <w:tc>
          <w:tcPr>
            <w:tcW w:w="0" w:type="auto"/>
            <w:vAlign w:val="center"/>
            <w:hideMark/>
          </w:tcPr>
          <w:p w14:paraId="35263709" w14:textId="77777777" w:rsidR="00193108" w:rsidRPr="00193108" w:rsidRDefault="00193108" w:rsidP="00193108">
            <w:r w:rsidRPr="00193108">
              <w:t>CSI02</w:t>
            </w:r>
          </w:p>
        </w:tc>
        <w:tc>
          <w:tcPr>
            <w:tcW w:w="0" w:type="auto"/>
            <w:vAlign w:val="center"/>
            <w:hideMark/>
          </w:tcPr>
          <w:p w14:paraId="161A2C63" w14:textId="77777777" w:rsidR="00193108" w:rsidRPr="00193108" w:rsidRDefault="00193108" w:rsidP="00193108">
            <w:r w:rsidRPr="00193108">
              <w:t>§5.3 Out of Scope, p.22</w:t>
            </w:r>
          </w:p>
        </w:tc>
        <w:tc>
          <w:tcPr>
            <w:tcW w:w="0" w:type="auto"/>
            <w:vAlign w:val="center"/>
            <w:hideMark/>
          </w:tcPr>
          <w:p w14:paraId="05259CD2" w14:textId="77777777" w:rsidR="00193108" w:rsidRPr="00193108" w:rsidRDefault="00193108" w:rsidP="00193108">
            <w:r w:rsidRPr="00193108">
              <w:t>Estimate is referenced but not included</w:t>
            </w:r>
          </w:p>
        </w:tc>
        <w:tc>
          <w:tcPr>
            <w:tcW w:w="0" w:type="auto"/>
            <w:vAlign w:val="center"/>
            <w:hideMark/>
          </w:tcPr>
          <w:p w14:paraId="0EFDE960" w14:textId="77777777" w:rsidR="00193108" w:rsidRPr="00193108" w:rsidRDefault="00193108" w:rsidP="00193108">
            <w:r w:rsidRPr="00193108">
              <w:t>Low</w:t>
            </w:r>
          </w:p>
        </w:tc>
        <w:tc>
          <w:tcPr>
            <w:tcW w:w="0" w:type="auto"/>
            <w:vAlign w:val="center"/>
            <w:hideMark/>
          </w:tcPr>
          <w:p w14:paraId="3DEECD7C" w14:textId="77777777" w:rsidR="00193108" w:rsidRPr="00193108" w:rsidRDefault="00193108" w:rsidP="00193108">
            <w:r w:rsidRPr="00193108">
              <w:t>Can the detailed estimate be shared alongside the TDD for review?</w:t>
            </w:r>
          </w:p>
        </w:tc>
      </w:tr>
    </w:tbl>
    <w:p w14:paraId="7F4D3213" w14:textId="77777777" w:rsidR="00193108" w:rsidRPr="00193108" w:rsidRDefault="00193108" w:rsidP="00193108">
      <w:pPr>
        <w:rPr>
          <w:b/>
          <w:bCs/>
        </w:rPr>
      </w:pPr>
      <w:r w:rsidRPr="00193108">
        <w:rPr>
          <w:b/>
          <w:bCs/>
        </w:rPr>
        <w:t xml:space="preserve">REP — Reporting </w:t>
      </w:r>
      <w:r w:rsidRPr="00193108">
        <w:rPr>
          <w:b/>
          <w:bCs/>
          <w:i/>
          <w:iCs/>
        </w:rPr>
        <w:t>(recommend adding as a 13th tracked reference — not currently a checklist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1453"/>
        <w:gridCol w:w="3598"/>
        <w:gridCol w:w="829"/>
        <w:gridCol w:w="2526"/>
      </w:tblGrid>
      <w:tr w:rsidR="00193108" w:rsidRPr="00193108" w14:paraId="6C9F71D6" w14:textId="77777777">
        <w:trPr>
          <w:tblHeader/>
          <w:tblCellSpacing w:w="15" w:type="dxa"/>
        </w:trPr>
        <w:tc>
          <w:tcPr>
            <w:tcW w:w="0" w:type="auto"/>
            <w:vAlign w:val="center"/>
            <w:hideMark/>
          </w:tcPr>
          <w:p w14:paraId="4F87056D" w14:textId="77777777" w:rsidR="00193108" w:rsidRPr="00193108" w:rsidRDefault="00193108" w:rsidP="00193108">
            <w:pPr>
              <w:rPr>
                <w:b/>
                <w:bCs/>
              </w:rPr>
            </w:pPr>
            <w:r w:rsidRPr="00193108">
              <w:rPr>
                <w:b/>
                <w:bCs/>
              </w:rPr>
              <w:t>Ref</w:t>
            </w:r>
          </w:p>
        </w:tc>
        <w:tc>
          <w:tcPr>
            <w:tcW w:w="0" w:type="auto"/>
            <w:vAlign w:val="center"/>
            <w:hideMark/>
          </w:tcPr>
          <w:p w14:paraId="09E810A0" w14:textId="77777777" w:rsidR="00193108" w:rsidRPr="00193108" w:rsidRDefault="00193108" w:rsidP="00193108">
            <w:pPr>
              <w:rPr>
                <w:b/>
                <w:bCs/>
              </w:rPr>
            </w:pPr>
            <w:r w:rsidRPr="00193108">
              <w:rPr>
                <w:b/>
                <w:bCs/>
              </w:rPr>
              <w:t>Section / Page</w:t>
            </w:r>
          </w:p>
        </w:tc>
        <w:tc>
          <w:tcPr>
            <w:tcW w:w="0" w:type="auto"/>
            <w:vAlign w:val="center"/>
            <w:hideMark/>
          </w:tcPr>
          <w:p w14:paraId="26D27E6D" w14:textId="77777777" w:rsidR="00193108" w:rsidRPr="00193108" w:rsidRDefault="00193108" w:rsidP="00193108">
            <w:pPr>
              <w:rPr>
                <w:b/>
                <w:bCs/>
              </w:rPr>
            </w:pPr>
            <w:r w:rsidRPr="00193108">
              <w:rPr>
                <w:b/>
                <w:bCs/>
              </w:rPr>
              <w:t>Finding</w:t>
            </w:r>
          </w:p>
        </w:tc>
        <w:tc>
          <w:tcPr>
            <w:tcW w:w="0" w:type="auto"/>
            <w:vAlign w:val="center"/>
            <w:hideMark/>
          </w:tcPr>
          <w:p w14:paraId="7448ED31" w14:textId="77777777" w:rsidR="00193108" w:rsidRPr="00193108" w:rsidRDefault="00193108" w:rsidP="00193108">
            <w:pPr>
              <w:rPr>
                <w:b/>
                <w:bCs/>
              </w:rPr>
            </w:pPr>
            <w:r w:rsidRPr="00193108">
              <w:rPr>
                <w:b/>
                <w:bCs/>
              </w:rPr>
              <w:t>Severity</w:t>
            </w:r>
          </w:p>
        </w:tc>
        <w:tc>
          <w:tcPr>
            <w:tcW w:w="0" w:type="auto"/>
            <w:vAlign w:val="center"/>
            <w:hideMark/>
          </w:tcPr>
          <w:p w14:paraId="2CC06996" w14:textId="77777777" w:rsidR="00193108" w:rsidRPr="00193108" w:rsidRDefault="00193108" w:rsidP="00193108">
            <w:pPr>
              <w:rPr>
                <w:b/>
                <w:bCs/>
              </w:rPr>
            </w:pPr>
            <w:r w:rsidRPr="00193108">
              <w:rPr>
                <w:b/>
                <w:bCs/>
              </w:rPr>
              <w:t>Question for supplier</w:t>
            </w:r>
          </w:p>
        </w:tc>
      </w:tr>
      <w:tr w:rsidR="00193108" w:rsidRPr="00193108" w14:paraId="74D7649E" w14:textId="77777777">
        <w:trPr>
          <w:tblCellSpacing w:w="15" w:type="dxa"/>
        </w:trPr>
        <w:tc>
          <w:tcPr>
            <w:tcW w:w="0" w:type="auto"/>
            <w:vAlign w:val="center"/>
            <w:hideMark/>
          </w:tcPr>
          <w:p w14:paraId="3BDF107C" w14:textId="77777777" w:rsidR="00193108" w:rsidRPr="00193108" w:rsidRDefault="00193108" w:rsidP="00193108">
            <w:r w:rsidRPr="00193108">
              <w:t>REP01</w:t>
            </w:r>
          </w:p>
        </w:tc>
        <w:tc>
          <w:tcPr>
            <w:tcW w:w="0" w:type="auto"/>
            <w:vAlign w:val="center"/>
            <w:hideMark/>
          </w:tcPr>
          <w:p w14:paraId="778834B1" w14:textId="77777777" w:rsidR="00193108" w:rsidRPr="00193108" w:rsidRDefault="00193108" w:rsidP="00193108">
            <w:r w:rsidRPr="00193108">
              <w:t>§18.1 Purpose, p.192</w:t>
            </w:r>
          </w:p>
        </w:tc>
        <w:tc>
          <w:tcPr>
            <w:tcW w:w="0" w:type="auto"/>
            <w:vAlign w:val="center"/>
            <w:hideMark/>
          </w:tcPr>
          <w:p w14:paraId="3F5A6DBA" w14:textId="77777777" w:rsidR="00193108" w:rsidRPr="00193108" w:rsidRDefault="00193108" w:rsidP="00193108">
            <w:r w:rsidRPr="00193108">
              <w:t>Entire section is explicitly provisional ("still being reviewed")</w:t>
            </w:r>
          </w:p>
        </w:tc>
        <w:tc>
          <w:tcPr>
            <w:tcW w:w="0" w:type="auto"/>
            <w:vAlign w:val="center"/>
            <w:hideMark/>
          </w:tcPr>
          <w:p w14:paraId="0B304321" w14:textId="77777777" w:rsidR="00193108" w:rsidRPr="00193108" w:rsidRDefault="00193108" w:rsidP="00193108">
            <w:r w:rsidRPr="00193108">
              <w:t>High</w:t>
            </w:r>
          </w:p>
        </w:tc>
        <w:tc>
          <w:tcPr>
            <w:tcW w:w="0" w:type="auto"/>
            <w:vAlign w:val="center"/>
            <w:hideMark/>
          </w:tcPr>
          <w:p w14:paraId="558BF233" w14:textId="77777777" w:rsidR="00193108" w:rsidRPr="00193108" w:rsidRDefault="00193108" w:rsidP="00193108">
            <w:r w:rsidRPr="00193108">
              <w:t>On what basis can Reporting be signed off as complete given it's not yet confirmed?</w:t>
            </w:r>
          </w:p>
        </w:tc>
      </w:tr>
      <w:tr w:rsidR="00193108" w:rsidRPr="00193108" w14:paraId="307111B4" w14:textId="77777777">
        <w:trPr>
          <w:tblCellSpacing w:w="15" w:type="dxa"/>
        </w:trPr>
        <w:tc>
          <w:tcPr>
            <w:tcW w:w="0" w:type="auto"/>
            <w:vAlign w:val="center"/>
            <w:hideMark/>
          </w:tcPr>
          <w:p w14:paraId="063BF64A" w14:textId="77777777" w:rsidR="00193108" w:rsidRPr="00193108" w:rsidRDefault="00193108" w:rsidP="00193108">
            <w:r w:rsidRPr="00193108">
              <w:t>REP02</w:t>
            </w:r>
          </w:p>
        </w:tc>
        <w:tc>
          <w:tcPr>
            <w:tcW w:w="0" w:type="auto"/>
            <w:vAlign w:val="center"/>
            <w:hideMark/>
          </w:tcPr>
          <w:p w14:paraId="45643625" w14:textId="77777777" w:rsidR="00193108" w:rsidRPr="00193108" w:rsidRDefault="00193108" w:rsidP="00193108">
            <w:r w:rsidRPr="00193108">
              <w:t>§18.6 Data Access Patterns, p.194; §18.7, p.195 (REP-OQ-001)</w:t>
            </w:r>
          </w:p>
        </w:tc>
        <w:tc>
          <w:tcPr>
            <w:tcW w:w="0" w:type="auto"/>
            <w:vAlign w:val="center"/>
            <w:hideMark/>
          </w:tcPr>
          <w:p w14:paraId="307E0B4D" w14:textId="77777777" w:rsidR="00193108" w:rsidRPr="00193108" w:rsidRDefault="00193108" w:rsidP="00193108">
            <w:r w:rsidRPr="00193108">
              <w:t>"No direct SQL to BC SaaS" is a stated principle, but whether current teams use direct SQL today is still unconfirmed</w:t>
            </w:r>
          </w:p>
        </w:tc>
        <w:tc>
          <w:tcPr>
            <w:tcW w:w="0" w:type="auto"/>
            <w:vAlign w:val="center"/>
            <w:hideMark/>
          </w:tcPr>
          <w:p w14:paraId="6E8444FD" w14:textId="77777777" w:rsidR="00193108" w:rsidRPr="00193108" w:rsidRDefault="00193108" w:rsidP="00193108">
            <w:r w:rsidRPr="00193108">
              <w:t>High</w:t>
            </w:r>
          </w:p>
        </w:tc>
        <w:tc>
          <w:tcPr>
            <w:tcW w:w="0" w:type="auto"/>
            <w:vAlign w:val="center"/>
            <w:hideMark/>
          </w:tcPr>
          <w:p w14:paraId="63578AB4" w14:textId="77777777" w:rsidR="00193108" w:rsidRPr="00193108" w:rsidRDefault="00193108" w:rsidP="00193108">
            <w:r w:rsidRPr="00193108">
              <w:t>Has direct SQL dependency actually been confirmed? If yes, what's the per-report cutover plan?</w:t>
            </w:r>
          </w:p>
        </w:tc>
      </w:tr>
      <w:tr w:rsidR="00193108" w:rsidRPr="00193108" w14:paraId="4FDB75E7" w14:textId="77777777">
        <w:trPr>
          <w:tblCellSpacing w:w="15" w:type="dxa"/>
        </w:trPr>
        <w:tc>
          <w:tcPr>
            <w:tcW w:w="0" w:type="auto"/>
            <w:vAlign w:val="center"/>
            <w:hideMark/>
          </w:tcPr>
          <w:p w14:paraId="7CC0F8F5" w14:textId="77777777" w:rsidR="00193108" w:rsidRPr="00193108" w:rsidRDefault="00193108" w:rsidP="00193108">
            <w:r w:rsidRPr="00193108">
              <w:t>REP03</w:t>
            </w:r>
          </w:p>
        </w:tc>
        <w:tc>
          <w:tcPr>
            <w:tcW w:w="0" w:type="auto"/>
            <w:vAlign w:val="center"/>
            <w:hideMark/>
          </w:tcPr>
          <w:p w14:paraId="121BD5A7" w14:textId="77777777" w:rsidR="00193108" w:rsidRPr="00193108" w:rsidRDefault="00193108" w:rsidP="00193108">
            <w:r w:rsidRPr="00193108">
              <w:t>§18.7, p.195 (REP-OQ-003)</w:t>
            </w:r>
          </w:p>
        </w:tc>
        <w:tc>
          <w:tcPr>
            <w:tcW w:w="0" w:type="auto"/>
            <w:vAlign w:val="center"/>
            <w:hideMark/>
          </w:tcPr>
          <w:p w14:paraId="50E02AE1" w14:textId="77777777" w:rsidR="00193108" w:rsidRPr="00193108" w:rsidRDefault="00193108" w:rsidP="00193108">
            <w:r w:rsidRPr="00193108">
              <w:t>Which current "reports" are actually executable processes needing full redesign is unknown</w:t>
            </w:r>
          </w:p>
        </w:tc>
        <w:tc>
          <w:tcPr>
            <w:tcW w:w="0" w:type="auto"/>
            <w:vAlign w:val="center"/>
            <w:hideMark/>
          </w:tcPr>
          <w:p w14:paraId="42D9D0F4" w14:textId="77777777" w:rsidR="00193108" w:rsidRPr="00193108" w:rsidRDefault="00193108" w:rsidP="00193108">
            <w:r w:rsidRPr="00193108">
              <w:t>Medium</w:t>
            </w:r>
          </w:p>
        </w:tc>
        <w:tc>
          <w:tcPr>
            <w:tcW w:w="0" w:type="auto"/>
            <w:vAlign w:val="center"/>
            <w:hideMark/>
          </w:tcPr>
          <w:p w14:paraId="39320AF7" w14:textId="77777777" w:rsidR="00193108" w:rsidRPr="00193108" w:rsidRDefault="00193108" w:rsidP="00193108">
            <w:r w:rsidRPr="00193108">
              <w:t>Can every current report be classified (genuine vs. executable process) before sign-off?</w:t>
            </w:r>
          </w:p>
        </w:tc>
      </w:tr>
      <w:tr w:rsidR="00193108" w:rsidRPr="00193108" w14:paraId="694E4994" w14:textId="77777777">
        <w:trPr>
          <w:tblCellSpacing w:w="15" w:type="dxa"/>
        </w:trPr>
        <w:tc>
          <w:tcPr>
            <w:tcW w:w="0" w:type="auto"/>
            <w:vAlign w:val="center"/>
            <w:hideMark/>
          </w:tcPr>
          <w:p w14:paraId="31470665" w14:textId="77777777" w:rsidR="00193108" w:rsidRPr="00193108" w:rsidRDefault="00193108" w:rsidP="00193108">
            <w:r w:rsidRPr="00193108">
              <w:t>REP04</w:t>
            </w:r>
          </w:p>
        </w:tc>
        <w:tc>
          <w:tcPr>
            <w:tcW w:w="0" w:type="auto"/>
            <w:vAlign w:val="center"/>
            <w:hideMark/>
          </w:tcPr>
          <w:p w14:paraId="0CCD249D" w14:textId="77777777" w:rsidR="00193108" w:rsidRPr="00193108" w:rsidRDefault="00193108" w:rsidP="00193108">
            <w:r w:rsidRPr="00193108">
              <w:t>Reporting strategy by phase</w:t>
            </w:r>
          </w:p>
        </w:tc>
        <w:tc>
          <w:tcPr>
            <w:tcW w:w="0" w:type="auto"/>
            <w:vAlign w:val="center"/>
            <w:hideMark/>
          </w:tcPr>
          <w:p w14:paraId="35025F4C" w14:textId="77777777" w:rsidR="00193108" w:rsidRPr="00193108" w:rsidRDefault="00193108" w:rsidP="00193108">
            <w:r w:rsidRPr="00193108">
              <w:t>No single statement of which system is authoritative for payment schedule/status/financial reporting in each of Current, Interim, and Future states</w:t>
            </w:r>
          </w:p>
        </w:tc>
        <w:tc>
          <w:tcPr>
            <w:tcW w:w="0" w:type="auto"/>
            <w:vAlign w:val="center"/>
            <w:hideMark/>
          </w:tcPr>
          <w:p w14:paraId="370EAC4B" w14:textId="77777777" w:rsidR="00193108" w:rsidRPr="00193108" w:rsidRDefault="00193108" w:rsidP="00193108">
            <w:r w:rsidRPr="00193108">
              <w:t>Medium</w:t>
            </w:r>
          </w:p>
        </w:tc>
        <w:tc>
          <w:tcPr>
            <w:tcW w:w="0" w:type="auto"/>
            <w:vAlign w:val="center"/>
            <w:hideMark/>
          </w:tcPr>
          <w:p w14:paraId="48F4903D" w14:textId="77777777" w:rsidR="00193108" w:rsidRPr="00193108" w:rsidRDefault="00193108" w:rsidP="00193108">
            <w:r w:rsidRPr="00193108">
              <w:t>Please confirm the authoritative reporting source for payment schedules, payment status and financial reporting, separately for each state.</w:t>
            </w:r>
          </w:p>
        </w:tc>
      </w:tr>
    </w:tbl>
    <w:p w14:paraId="77B64F1C" w14:textId="77777777" w:rsidR="00193108" w:rsidRPr="00B41C28" w:rsidRDefault="00193108" w:rsidP="00B41C28"/>
    <w:sectPr w:rsidR="00193108" w:rsidRPr="00B41C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D35"/>
    <w:rsid w:val="00193108"/>
    <w:rsid w:val="001B7CB5"/>
    <w:rsid w:val="00437934"/>
    <w:rsid w:val="004E4A66"/>
    <w:rsid w:val="00502786"/>
    <w:rsid w:val="00546D35"/>
    <w:rsid w:val="00564AB6"/>
    <w:rsid w:val="009E25CD"/>
    <w:rsid w:val="00B41C28"/>
    <w:rsid w:val="00BD1213"/>
    <w:rsid w:val="00CB49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83B5"/>
  <w15:chartTrackingRefBased/>
  <w15:docId w15:val="{4CDF8986-25A9-48AD-AFE6-360641A4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CB5"/>
  </w:style>
  <w:style w:type="paragraph" w:styleId="Heading1">
    <w:name w:val="heading 1"/>
    <w:basedOn w:val="Normal"/>
    <w:next w:val="Normal"/>
    <w:link w:val="Heading1Char"/>
    <w:uiPriority w:val="9"/>
    <w:qFormat/>
    <w:rsid w:val="001B7CB5"/>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B7CB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1B7CB5"/>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1B7CB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B7CB5"/>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1B7CB5"/>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1B7CB5"/>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1B7CB5"/>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1B7CB5"/>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CB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B7CB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1B7CB5"/>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1B7CB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B7CB5"/>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1B7CB5"/>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1B7CB5"/>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1B7CB5"/>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1B7CB5"/>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1B7CB5"/>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B7CB5"/>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1B7CB5"/>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1B7CB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B7CB5"/>
    <w:rPr>
      <w:rFonts w:asciiTheme="majorHAnsi" w:eastAsiaTheme="majorEastAsia" w:hAnsiTheme="majorHAnsi" w:cstheme="majorBidi"/>
      <w:sz w:val="24"/>
      <w:szCs w:val="24"/>
    </w:rPr>
  </w:style>
  <w:style w:type="character" w:styleId="Strong">
    <w:name w:val="Strong"/>
    <w:basedOn w:val="DefaultParagraphFont"/>
    <w:uiPriority w:val="22"/>
    <w:qFormat/>
    <w:rsid w:val="001B7CB5"/>
    <w:rPr>
      <w:b/>
      <w:bCs/>
    </w:rPr>
  </w:style>
  <w:style w:type="character" w:styleId="Emphasis">
    <w:name w:val="Emphasis"/>
    <w:basedOn w:val="DefaultParagraphFont"/>
    <w:uiPriority w:val="20"/>
    <w:qFormat/>
    <w:rsid w:val="001B7CB5"/>
    <w:rPr>
      <w:i/>
      <w:iCs/>
    </w:rPr>
  </w:style>
  <w:style w:type="paragraph" w:styleId="NoSpacing">
    <w:name w:val="No Spacing"/>
    <w:uiPriority w:val="1"/>
    <w:qFormat/>
    <w:rsid w:val="001B7CB5"/>
    <w:pPr>
      <w:spacing w:after="0" w:line="240" w:lineRule="auto"/>
    </w:pPr>
  </w:style>
  <w:style w:type="paragraph" w:styleId="ListParagraph">
    <w:name w:val="List Paragraph"/>
    <w:uiPriority w:val="34"/>
    <w:qFormat/>
    <w:rsid w:val="001B7CB5"/>
    <w:pPr>
      <w:ind w:left="720"/>
      <w:contextualSpacing/>
    </w:pPr>
  </w:style>
  <w:style w:type="paragraph" w:styleId="Quote">
    <w:name w:val="Quote"/>
    <w:basedOn w:val="Normal"/>
    <w:next w:val="Normal"/>
    <w:link w:val="QuoteChar"/>
    <w:uiPriority w:val="29"/>
    <w:qFormat/>
    <w:rsid w:val="001B7CB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B7CB5"/>
    <w:rPr>
      <w:i/>
      <w:iCs/>
      <w:color w:val="404040" w:themeColor="text1" w:themeTint="BF"/>
    </w:rPr>
  </w:style>
  <w:style w:type="paragraph" w:styleId="IntenseQuote">
    <w:name w:val="Intense Quote"/>
    <w:basedOn w:val="Normal"/>
    <w:next w:val="Normal"/>
    <w:link w:val="IntenseQuoteChar"/>
    <w:uiPriority w:val="30"/>
    <w:qFormat/>
    <w:rsid w:val="001B7CB5"/>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1B7CB5"/>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1B7CB5"/>
    <w:rPr>
      <w:i/>
      <w:iCs/>
      <w:color w:val="404040" w:themeColor="text1" w:themeTint="BF"/>
    </w:rPr>
  </w:style>
  <w:style w:type="character" w:styleId="IntenseEmphasis">
    <w:name w:val="Intense Emphasis"/>
    <w:basedOn w:val="DefaultParagraphFont"/>
    <w:uiPriority w:val="21"/>
    <w:qFormat/>
    <w:rsid w:val="001B7CB5"/>
    <w:rPr>
      <w:b/>
      <w:bCs/>
      <w:i/>
      <w:iCs/>
    </w:rPr>
  </w:style>
  <w:style w:type="character" w:styleId="SubtleReference">
    <w:name w:val="Subtle Reference"/>
    <w:basedOn w:val="DefaultParagraphFont"/>
    <w:uiPriority w:val="31"/>
    <w:qFormat/>
    <w:rsid w:val="001B7CB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B7CB5"/>
    <w:rPr>
      <w:b/>
      <w:bCs/>
      <w:smallCaps/>
      <w:spacing w:val="5"/>
      <w:u w:val="single"/>
    </w:rPr>
  </w:style>
  <w:style w:type="character" w:styleId="BookTitle">
    <w:name w:val="Book Title"/>
    <w:basedOn w:val="DefaultParagraphFont"/>
    <w:uiPriority w:val="33"/>
    <w:qFormat/>
    <w:rsid w:val="001B7CB5"/>
    <w:rPr>
      <w:b/>
      <w:bCs/>
      <w:smallCaps/>
    </w:rPr>
  </w:style>
  <w:style w:type="paragraph" w:styleId="TOCHeading">
    <w:name w:val="TOC Heading"/>
    <w:basedOn w:val="Heading1"/>
    <w:next w:val="Normal"/>
    <w:uiPriority w:val="39"/>
    <w:semiHidden/>
    <w:unhideWhenUsed/>
    <w:qFormat/>
    <w:rsid w:val="001B7CB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Berlin">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2890</Words>
  <Characters>16476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Almeida</dc:creator>
  <cp:keywords/>
  <dc:description/>
  <cp:lastModifiedBy>Ana Almeida</cp:lastModifiedBy>
  <cp:revision>4</cp:revision>
  <dcterms:created xsi:type="dcterms:W3CDTF">2026-07-24T13:58:00Z</dcterms:created>
  <dcterms:modified xsi:type="dcterms:W3CDTF">2026-07-24T14:18:00Z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ee7c8be0-10e3-42bc-8a05-6378d971f01b</vt:lpwstr>
  </property>
</Properties>
</file>