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Grille enseignant — Français P1</w:t>
      </w:r>
    </w:p>
    <w:p>
      <w:pPr>
        <w:jc w:val="center"/>
      </w:pPr>
      <w:r>
        <w:rPr>
          <w:i/>
          <w:sz w:val="21"/>
        </w:rPr>
        <w:t>2 nouvelles compétences essentielles — pas de rebrassage en P1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5213"/>
            <w:vAlign w:val="center"/>
          </w:tcPr>
          <w:p>
            <w:r>
              <w:t>Prénom : ______________________________</w:t>
            </w:r>
          </w:p>
        </w:tc>
        <w:tc>
          <w:tcPr>
            <w:tcW w:type="dxa" w:w="5213"/>
            <w:vAlign w:val="center"/>
          </w:tcPr>
          <w:p>
            <w:r>
              <w:t>Date : __________________</w:t>
            </w:r>
          </w:p>
        </w:tc>
      </w:tr>
    </w:tbl>
    <w:p/>
    <w:p>
      <w:pPr>
        <w:spacing w:after="160"/>
      </w:pPr>
      <w:r>
        <w:t>Principe : cette évaluation ne cherche pas à vérifier tout ce qui a été travaillé. Les autres compétences restent suivies au quotidien.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EDE4F5"/>
          </w:tcPr>
          <w:p>
            <w:r>
              <w:t>Code</w:t>
            </w:r>
          </w:p>
        </w:tc>
        <w:tc>
          <w:tcPr>
            <w:tcW w:type="dxa" w:w="2085"/>
            <w:shd w:fill="EDE4F5"/>
          </w:tcPr>
          <w:p>
            <w:r>
              <w:t>Compétence</w:t>
            </w:r>
          </w:p>
        </w:tc>
        <w:tc>
          <w:tcPr>
            <w:tcW w:type="dxa" w:w="2085"/>
            <w:shd w:fill="EDE4F5"/>
          </w:tcPr>
          <w:p>
            <w:r>
              <w:t>Acquis</w:t>
            </w:r>
          </w:p>
        </w:tc>
        <w:tc>
          <w:tcPr>
            <w:tcW w:type="dxa" w:w="2085"/>
            <w:shd w:fill="EDE4F5"/>
          </w:tcPr>
          <w:p>
            <w:r>
              <w:t>En cours</w:t>
            </w:r>
          </w:p>
        </w:tc>
        <w:tc>
          <w:tcPr>
            <w:tcW w:type="dxa" w:w="2085"/>
            <w:shd w:fill="EDE4F5"/>
          </w:tcPr>
          <w:p>
            <w:r>
              <w:t>À consolider</w:t>
            </w:r>
          </w:p>
        </w:tc>
      </w:tr>
      <w:tr>
        <w:tc>
          <w:tcPr>
            <w:tcW w:type="dxa" w:w="2085"/>
          </w:tcPr>
          <w:p>
            <w:r>
              <w:t>GRA-P1-04</w:t>
            </w:r>
          </w:p>
        </w:tc>
        <w:tc>
          <w:tcPr>
            <w:tcW w:type="dxa" w:w="2085"/>
          </w:tcPr>
          <w:p>
            <w:r>
              <w:t>Repérer le verbe conjugué</w:t>
            </w:r>
          </w:p>
        </w:tc>
        <w:tc>
          <w:tcPr>
            <w:tcW w:type="dxa" w:w="2085"/>
          </w:tcPr>
          <w:p>
            <w:r>
              <w:t>☐</w:t>
            </w:r>
          </w:p>
        </w:tc>
        <w:tc>
          <w:tcPr>
            <w:tcW w:type="dxa" w:w="2085"/>
          </w:tcPr>
          <w:p>
            <w:r>
              <w:t>☐</w:t>
            </w:r>
          </w:p>
        </w:tc>
        <w:tc>
          <w:tcPr>
            <w:tcW w:type="dxa" w:w="2085"/>
          </w:tcPr>
          <w:p>
            <w:r>
              <w:t>☐</w:t>
            </w:r>
          </w:p>
        </w:tc>
      </w:tr>
      <w:tr>
        <w:tc>
          <w:tcPr>
            <w:tcW w:type="dxa" w:w="2085"/>
          </w:tcPr>
          <w:p>
            <w:r>
              <w:t>GRA-P1-06</w:t>
            </w:r>
          </w:p>
        </w:tc>
        <w:tc>
          <w:tcPr>
            <w:tcW w:type="dxa" w:w="2085"/>
          </w:tcPr>
          <w:p>
            <w:r>
              <w:t>Repérer le groupe sujet</w:t>
            </w:r>
          </w:p>
        </w:tc>
        <w:tc>
          <w:tcPr>
            <w:tcW w:type="dxa" w:w="2085"/>
          </w:tcPr>
          <w:p>
            <w:r>
              <w:t>☐</w:t>
            </w:r>
          </w:p>
        </w:tc>
        <w:tc>
          <w:tcPr>
            <w:tcW w:type="dxa" w:w="2085"/>
          </w:tcPr>
          <w:p>
            <w:r>
              <w:t>☐</w:t>
            </w:r>
          </w:p>
        </w:tc>
        <w:tc>
          <w:tcPr>
            <w:tcW w:type="dxa" w:w="2085"/>
          </w:tcPr>
          <w:p>
            <w:r>
              <w:t>☐</w:t>
            </w:r>
          </w:p>
        </w:tc>
      </w:tr>
    </w:tbl>
    <w:p/>
    <w:p>
      <w:r>
        <w:rPr>
          <w:b/>
        </w:rPr>
        <w:t>Observation / suite à donner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