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ÉVALUATION DE FRANÇAIS — PÉRIODE 1</w:t>
      </w:r>
    </w:p>
    <w:p>
      <w:pPr>
        <w:jc w:val="center"/>
      </w:pPr>
      <w:r>
        <w:rPr>
          <w:b/>
          <w:color w:val="6D3AC7"/>
          <w:sz w:val="23"/>
        </w:rPr>
        <w:t>Maîtrise de la langue avec le DRAS — corpus commun « Un matin dans la forêt 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5383"/>
        <w:gridCol w:w="5383"/>
      </w:tblGrid>
      <w:tr>
        <w:tc>
          <w:tcPr>
            <w:tcW w:type="dxa" w:w="538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Prénom : ____________________________________</w:t>
            </w:r>
          </w:p>
        </w:tc>
        <w:tc>
          <w:tcPr>
            <w:tcW w:type="dxa" w:w="538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Date : ____ / ____ / ______</w:t>
            </w:r>
          </w:p>
        </w:tc>
      </w:tr>
    </w:tbl>
    <w:p>
      <w:pPr>
        <w:jc w:val="center"/>
      </w:pPr>
      <w:r>
        <w:rPr>
          <w:i/>
          <w:color w:val="5A6B82"/>
        </w:rPr>
        <w:t>Je montre ce que je sais faire. Pour manipuler les phrases et améliorer mon écrit, j’utilise le DRAS : Déplacer, Remplacer, Ajouter, Supprimer.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2691"/>
        <w:gridCol w:w="2691"/>
        <w:gridCol w:w="2691"/>
        <w:gridCol w:w="2691"/>
      </w:tblGrid>
      <w:tr>
        <w:tc>
          <w:tcPr>
            <w:tcW w:type="dxa" w:w="2691"/>
            <w:shd w:fill="F2E8FF"/>
          </w:tcPr>
          <w:p>
            <w:pPr>
              <w:jc w:val="center"/>
            </w:pPr>
            <w:r>
              <w:rPr>
                <w:b/>
              </w:rPr>
              <w:t>Excellent</w:t>
            </w:r>
          </w:p>
        </w:tc>
        <w:tc>
          <w:tcPr>
            <w:tcW w:type="dxa" w:w="2691"/>
            <w:shd w:fill="E8F5E9"/>
          </w:tcPr>
          <w:p>
            <w:pPr>
              <w:jc w:val="center"/>
            </w:pPr>
            <w:r>
              <w:rPr>
                <w:b/>
              </w:rPr>
              <w:t>Réussi</w:t>
            </w:r>
          </w:p>
        </w:tc>
        <w:tc>
          <w:tcPr>
            <w:tcW w:type="dxa" w:w="2691"/>
            <w:shd w:fill="FFF4CC"/>
          </w:tcPr>
          <w:p>
            <w:pPr>
              <w:jc w:val="center"/>
            </w:pPr>
            <w:r>
              <w:rPr>
                <w:b/>
              </w:rPr>
              <w:t>En progrès</w:t>
            </w:r>
          </w:p>
        </w:tc>
        <w:tc>
          <w:tcPr>
            <w:tcW w:type="dxa" w:w="2691"/>
            <w:shd w:fill="FDECEC"/>
          </w:tcPr>
          <w:p>
            <w:pPr>
              <w:jc w:val="center"/>
            </w:pPr>
            <w:r>
              <w:rPr>
                <w:b/>
              </w:rPr>
              <w:t>À revoir</w:t>
            </w:r>
          </w:p>
        </w:tc>
      </w:tr>
    </w:tbl>
    <w:p>
      <w:pPr>
        <w:pStyle w:val="Heading1"/>
      </w:pPr>
      <w:r>
        <w:t>Texte support — Un matin dans la forêt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F4F7FB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Ce matin, le renardeau sort de sa tanière.</w:t>
              <w:br/>
              <w:t>Dans les fourrés, il observe un hérisson immobile.</w:t>
              <w:br/>
              <w:t>Une chouette silencieuse regarde la scène depuis une branche.</w:t>
              <w:br/>
              <w:t>Soudain, le hérisson avance lentement vers les feuilles.</w:t>
              <w:br/>
              <w:t>Le renardeau curieux s’approche, puis il s’arrête.</w:t>
              <w:br/>
              <w:t>Dans la clairière, les trois animaux restent tranquilles.</w:t>
            </w:r>
          </w:p>
        </w:tc>
      </w:tr>
    </w:tbl>
    <w:p>
      <w:pPr>
        <w:pStyle w:val="Heading1"/>
      </w:pPr>
      <w:r>
        <w:t>A. Je manipule les phrases du texte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1. GRA-P1-01 — Reconnaître une phrase correcte</w:t>
            </w:r>
          </w:p>
        </w:tc>
      </w:tr>
    </w:tbl>
    <w:p>
      <w:pPr>
        <w:ind w:left="57"/>
      </w:pPr>
      <w:r>
        <w:t>R — Répare cette suite de mots pour obtenir une phrase correcte : « dans les fourrés observe un hérisson le renardeau »</w:t>
      </w:r>
    </w:p>
    <w:p>
      <w:pPr>
        <w:ind w:left="198"/>
      </w:pPr>
      <w:r>
        <w:rPr>
          <w:i/>
        </w:rPr>
        <w:t>Pense au sens, à l’ordre des mots, à la majuscule et au point.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2. GRA-P1-04 — Repérer le verbe conjugué</w:t>
            </w:r>
          </w:p>
        </w:tc>
      </w:tr>
    </w:tbl>
    <w:p>
      <w:pPr>
        <w:ind w:left="57"/>
      </w:pPr>
      <w:r>
        <w:t>R — Dans les trois premières phrases du texte, souligne seulement le verbe conjugué. Puis remplace oralement ce verbe par « ne … pas » pour vérifier ton choix.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3. GRA-P1-05 — Donner l’infinitif d’un verbe conjugué</w:t>
            </w:r>
          </w:p>
        </w:tc>
      </w:tr>
    </w:tbl>
    <w:p>
      <w:pPr>
        <w:ind w:left="57"/>
      </w:pPr>
      <w:r>
        <w:t>R — Recopie les verbes « sort », « observe » et « regarde », puis écris leur infinitif.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4. GRA-P1-06 — Repérer le groupe sujet</w:t>
            </w:r>
          </w:p>
        </w:tc>
      </w:tr>
    </w:tbl>
    <w:p>
      <w:pPr>
        <w:ind w:left="57"/>
      </w:pPr>
      <w:r>
        <w:t>R — Dans « Une chouette silencieuse regarde la scène depuis une branche », encadre le groupe sujet entier. Vérifie en le remplaçant par un pronom.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5. GRA-P1-07 — Remplacer le groupe sujet par un pronom</w:t>
            </w:r>
          </w:p>
        </w:tc>
      </w:tr>
    </w:tbl>
    <w:p>
      <w:pPr>
        <w:ind w:left="57"/>
      </w:pPr>
      <w:r>
        <w:t>R — Remplace « Une chouette silencieuse », « le hérisson » puis « les trois animaux » par il, elle, ils ou elles et réécris les phrases.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pStyle w:val="Heading1"/>
      </w:pPr>
      <w:r>
        <w:t>B. J’observe l’orthographe et le vocabulaire du même univers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6. ORT-P1-01 — Transcrire les sons d’un mot</w:t>
            </w:r>
          </w:p>
        </w:tc>
      </w:tr>
    </w:tbl>
    <w:p>
      <w:pPr>
        <w:ind w:left="57"/>
      </w:pPr>
      <w:r>
        <w:t>R — Complète correctement ces mots du même univers : cha__pignon, o__bre, bui__on, mou__e, pa__age, poi__on. Puis entoure la régularité que tu as utilisée.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7. ORT-P1-02 — Écrire les mots fréquents étudiés</w:t>
            </w:r>
          </w:p>
        </w:tc>
      </w:tr>
    </w:tbl>
    <w:p>
      <w:pPr>
        <w:ind w:left="57"/>
      </w:pPr>
      <w:r>
        <w:t>R — Le maître dicte cinq mots fréquents étudiés en classe. Écris-les, puis vérifie-les avec les outils autorisés.</w:t>
      </w:r>
    </w:p>
    <w:p>
      <w:pPr>
        <w:ind w:left="198"/>
      </w:pPr>
      <w:r>
        <w:rPr>
          <w:i/>
        </w:rPr>
        <w:t>Mots dictés : 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8. ORT-P1-03 — Écrire les mots invariables étudiés</w:t>
            </w:r>
          </w:p>
        </w:tc>
      </w:tr>
    </w:tbl>
    <w:p>
      <w:pPr>
        <w:ind w:left="57"/>
      </w:pPr>
      <w:r>
        <w:t>R/D — Écris les mots invariables dictés, puis choisis-en un et place-le dans une phrase du texte à un endroit correct.</w:t>
      </w:r>
    </w:p>
    <w:p>
      <w:pPr>
        <w:ind w:left="198"/>
      </w:pPr>
      <w:r>
        <w:rPr>
          <w:i/>
        </w:rPr>
        <w:t>Mots dictés : 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9. VOC-P1-02 — Regrouper des mots par thème</w:t>
            </w:r>
          </w:p>
        </w:tc>
      </w:tr>
    </w:tbl>
    <w:p>
      <w:pPr>
        <w:ind w:left="57"/>
      </w:pPr>
      <w:r>
        <w:t>D — Classe ces mots dans les catégories « animaux », « lieux », « actions », « descriptions » : renardeau, tanière, observer, immobile, chouette, clairière, avancer, silencieuse.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10. VOC-P1-04 — Ranger des mots dans l’ordre alphabétique</w:t>
            </w:r>
          </w:p>
        </w:tc>
      </w:tr>
    </w:tbl>
    <w:p>
      <w:pPr>
        <w:ind w:left="57"/>
      </w:pPr>
      <w:r>
        <w:t>D — Range dans l’ordre alphabétique : branche — clairière — feuilles — fourrés — tanière.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11. VOC-P1-05 — Chercher un mot dans le dictionnaire</w:t>
            </w:r>
          </w:p>
        </w:tc>
      </w:tr>
    </w:tbl>
    <w:p>
      <w:pPr>
        <w:ind w:left="57"/>
      </w:pPr>
      <w:r>
        <w:t>R — Cherche « fourré » dans le dictionnaire. Recopie seulement le sens qui convient au texte.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C. J’écris et j’améliore avec le DRAS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12. ECR-P1-05 — Écrire une phrase correcte</w:t>
            </w:r>
          </w:p>
        </w:tc>
      </w:tr>
    </w:tbl>
    <w:p>
      <w:pPr>
        <w:ind w:left="57"/>
      </w:pPr>
      <w:r>
        <w:t>A — Ajoute une phrase au texte pour dire ce que fait un autre animal de la forêt. Ta phrase doit avoir du sens, une majuscule et une ponctuation finale.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10766"/>
      </w:tblGrid>
      <w:tr>
        <w:tc>
          <w:tcPr>
            <w:tcW w:type="dxa" w:w="10766"/>
            <w:shd w:fill="EEF4FF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r>
              <w:rPr>
                <w:b/>
                <w:color w:val="163A6B"/>
              </w:rPr>
              <w:t>13. ECR-P1-06 — Enchaîner plusieurs phrases sur un même sujet</w:t>
            </w:r>
          </w:p>
        </w:tc>
      </w:tr>
    </w:tbl>
    <w:p>
      <w:pPr>
        <w:ind w:left="57"/>
      </w:pPr>
      <w:r>
        <w:t>Écris 4 ou 5 phrases pour raconter ce qui se passe ensuite dans la clairière. Reste sur la même scène et enchaîne tes idées.</w:t>
      </w:r>
    </w:p>
    <w:p>
      <w:pPr>
        <w:ind w:left="198"/>
      </w:pPr>
      <w:r>
        <w:rPr>
          <w:i/>
        </w:rPr>
        <w:t>Tu peux réutiliser : renardeau, tanière, fourrés, chouette, hérisson, clairière, observer, avancer, silencieux, curieux.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spacing w:after="30"/>
      </w:pPr>
      <w:r>
        <w:t>________________________________________________________________________________</w:t>
      </w:r>
    </w:p>
    <w:p>
      <w:pPr>
        <w:pStyle w:val="Heading2"/>
      </w:pPr>
      <w:r>
        <w:t>J’améliore mon texte avec le DRAS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color="CAD7EA"/>
          <w:left w:val="single" w:sz="5" w:color="CAD7EA"/>
          <w:bottom w:val="single" w:sz="5" w:color="CAD7EA"/>
          <w:right w:val="single" w:sz="5" w:color="CAD7EA"/>
          <w:insideH w:val="single" w:sz="5" w:color="CAD7EA"/>
          <w:insideV w:val="single" w:sz="5" w:color="CAD7EA"/>
        </w:tblBorders>
      </w:tblPr>
      <w:tblGrid>
        <w:gridCol w:w="2691"/>
        <w:gridCol w:w="2691"/>
        <w:gridCol w:w="2691"/>
        <w:gridCol w:w="2691"/>
      </w:tblGrid>
      <w:tr>
        <w:tc>
          <w:tcPr>
            <w:tcW w:type="dxa" w:w="2691"/>
            <w:shd w:fill="EEE6FB"/>
          </w:tcPr>
          <w:p>
            <w:pPr>
              <w:jc w:val="center"/>
            </w:pPr>
            <w:r>
              <w:rPr>
                <w:b/>
              </w:rPr>
              <w:t>D — Déplacer</w:t>
            </w:r>
          </w:p>
        </w:tc>
        <w:tc>
          <w:tcPr>
            <w:tcW w:type="dxa" w:w="2691"/>
            <w:shd w:fill="EEE6FB"/>
          </w:tcPr>
          <w:p>
            <w:pPr>
              <w:jc w:val="center"/>
            </w:pPr>
            <w:r>
              <w:rPr>
                <w:b/>
              </w:rPr>
              <w:t>R — Remplacer</w:t>
            </w:r>
          </w:p>
        </w:tc>
        <w:tc>
          <w:tcPr>
            <w:tcW w:type="dxa" w:w="2691"/>
            <w:shd w:fill="EEE6FB"/>
          </w:tcPr>
          <w:p>
            <w:pPr>
              <w:jc w:val="center"/>
            </w:pPr>
            <w:r>
              <w:rPr>
                <w:b/>
              </w:rPr>
              <w:t>A — Ajouter</w:t>
            </w:r>
          </w:p>
        </w:tc>
        <w:tc>
          <w:tcPr>
            <w:tcW w:type="dxa" w:w="2691"/>
            <w:shd w:fill="EEE6FB"/>
          </w:tcPr>
          <w:p>
            <w:pPr>
              <w:jc w:val="center"/>
            </w:pPr>
            <w:r>
              <w:rPr>
                <w:b/>
              </w:rPr>
              <w:t>S — Supprimer</w:t>
            </w:r>
          </w:p>
        </w:tc>
      </w:tr>
      <w:tr>
        <w:tc>
          <w:tcPr>
            <w:tcW w:type="dxa" w:w="2691"/>
          </w:tcPr>
          <w:p>
            <w:r>
              <w:t>________________</w:t>
            </w:r>
          </w:p>
        </w:tc>
        <w:tc>
          <w:tcPr>
            <w:tcW w:type="dxa" w:w="2691"/>
          </w:tcPr>
          <w:p>
            <w:r>
              <w:t>________________</w:t>
            </w:r>
          </w:p>
        </w:tc>
        <w:tc>
          <w:tcPr>
            <w:tcW w:type="dxa" w:w="2691"/>
          </w:tcPr>
          <w:p>
            <w:r>
              <w:t>________________</w:t>
            </w:r>
          </w:p>
        </w:tc>
        <w:tc>
          <w:tcPr>
            <w:tcW w:type="dxa" w:w="2691"/>
          </w:tcPr>
          <w:p>
            <w:r>
              <w:t>________________</w:t>
            </w:r>
          </w:p>
        </w:tc>
      </w:tr>
    </w:tbl>
    <w:p>
      <w:r>
        <w:t>Je relis : ☐ sens des phrases   ☐ majuscules / points   ☐ mots étudiés   ☐ répétitions   ☐ écriture lisible</w:t>
      </w:r>
    </w:p>
    <w:sectPr w:rsidR="00FC693F" w:rsidRPr="0006063C" w:rsidSect="00034616">
      <w:pgSz w:w="12240" w:h="15840"/>
      <w:pgMar w:top="652" w:right="737" w:bottom="652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6D3AC7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3A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80"/>
      <w:contextualSpacing/>
    </w:pPr>
    <w:rPr>
      <w:rFonts w:asciiTheme="majorHAnsi" w:eastAsiaTheme="majorEastAsia" w:hAnsiTheme="majorHAnsi" w:cstheme="majorBidi" w:ascii="Aptos Display" w:hAnsi="Aptos Display"/>
      <w:b/>
      <w:color w:val="163A6B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