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Grilles enseignant — Mathématiques CE2 P1 à P5</w:t>
      </w:r>
    </w:p>
    <w:p>
      <w:pPr>
        <w:jc w:val="center"/>
      </w:pPr>
      <w:r>
        <w:rPr>
          <w:i/>
          <w:sz w:val="20"/>
        </w:rPr>
        <w:t>Évaluation par compétences • sans note ni point</w:t>
      </w:r>
    </w:p>
    <w:p>
      <w:r>
        <w:rPr>
          <w:b/>
        </w:rPr>
        <w:t xml:space="preserve">Niveaux : </w:t>
      </w:r>
      <w:r>
        <w:t>Non évalué • À renforcer • En cours • Acquis.</w:t>
      </w:r>
    </w:p>
    <w:p>
      <w:r>
        <w:rPr>
          <w:b/>
        </w:rPr>
        <w:t xml:space="preserve">Important : </w:t>
      </w:r>
      <w:r>
        <w:t>les codes exacts seront reliés à Progressions CE2 lors de l’intégration numérique ; aucun code n’est inventé ici.</w:t>
      </w:r>
    </w:p>
    <w:p>
      <w:r>
        <w:br w:type="page"/>
      </w:r>
    </w:p>
    <w:p>
      <w:pPr>
        <w:pStyle w:val="Heading1"/>
      </w:pPr>
      <w:r>
        <w:t>Période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 w:val="true"/>
        </w:trPr>
        <w:tc>
          <w:tcPr>
            <w:tcW w:type="dxa" w:w="1514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t>Code exact</w:t>
            </w:r>
          </w:p>
        </w:tc>
        <w:tc>
          <w:tcPr>
            <w:tcW w:type="dxa" w:w="1514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t>Compétence</w:t>
            </w:r>
          </w:p>
        </w:tc>
        <w:tc>
          <w:tcPr>
            <w:tcW w:type="dxa" w:w="1514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t>Indices observables</w:t>
            </w:r>
          </w:p>
        </w:tc>
        <w:tc>
          <w:tcPr>
            <w:tcW w:type="dxa" w:w="1514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t>Non évalué</w:t>
            </w:r>
          </w:p>
        </w:tc>
        <w:tc>
          <w:tcPr>
            <w:tcW w:type="dxa" w:w="1514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t>À renforcer</w:t>
            </w:r>
          </w:p>
        </w:tc>
        <w:tc>
          <w:tcPr>
            <w:tcW w:type="dxa" w:w="1514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t>En cours</w:t>
            </w:r>
          </w:p>
        </w:tc>
        <w:tc>
          <w:tcPr>
            <w:tcW w:type="dxa" w:w="1514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t>Acquis</w:t>
            </w:r>
          </w:p>
        </w:tc>
      </w:tr>
      <w:tr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À relier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Lire et écrire des nombres jusqu’à 999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Lit et écrit correctement les nombres proposés.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</w:tr>
      <w:tr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À relier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Représenter et décomposer un nombre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Passe entre écritures et valeur de position.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</w:tr>
      <w:tr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À relier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Comparer, ranger et encadrer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Mobilise correctement ordre, signes et bornes.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</w:tr>
      <w:tr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À relier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Calculer mentalement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Utilise les procédures étudiées avec suffisamment de sûreté.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</w:tr>
      <w:tr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À relier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Poser une addition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Aligne les rangs et gère les retenues.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</w:tr>
      <w:tr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À relier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Résoudre un problème additif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Choisit une opération adaptée et formule une réponse.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</w:tr>
      <w:tr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À relier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Reconnaître et représenter des fractions simples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Repère les parts égales et associe représentation/écriture.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</w:tr>
      <w:tr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À relier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Reconnaître point, droite, segment, alignement et milieu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Utilise le vocabulaire et les instruments correctement.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</w:tr>
      <w:tr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À relier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Mesurer et tracer une longueur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Place le zéro et produit une mesure ou un tracé précis.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</w:tr>
    </w:tbl>
    <w:p>
      <w:pPr>
        <w:pStyle w:val="Heading2"/>
      </w:pPr>
      <w:r>
        <w:t>Observations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pStyle w:val="Heading2"/>
      </w:pPr>
      <w:r>
        <w:t>Décisions pédagogiques</w:t>
      </w:r>
    </w:p>
    <w:p>
      <w:r>
        <w:rPr>
          <w:b/>
        </w:rPr>
        <w:t>Compétences à reprendre :</w:t>
      </w:r>
      <w:r>
        <w:t xml:space="preserve"> ______________________________________________________________</w:t>
      </w:r>
    </w:p>
    <w:p>
      <w:r>
        <w:rPr>
          <w:b/>
        </w:rPr>
        <w:t>Compétences à reporter :</w:t>
      </w:r>
      <w:r>
        <w:t xml:space="preserve"> ______________________________________________________________</w:t>
      </w:r>
    </w:p>
    <w:p>
      <w:r>
        <w:rPr>
          <w:b/>
        </w:rPr>
        <w:t>Élèves nécessitant un étayage :</w:t>
      </w:r>
      <w:r>
        <w:t xml:space="preserve"> ______________________________________________________________</w:t>
      </w:r>
    </w:p>
    <w:p>
      <w:r>
        <w:rPr>
          <w:b/>
        </w:rPr>
        <w:t>Remédiations prévues :</w:t>
      </w:r>
      <w:r>
        <w:t xml:space="preserve"> ______________________________________________________________</w:t>
      </w:r>
    </w:p>
    <w:p>
      <w:r>
        <w:br w:type="page"/>
      </w:r>
    </w:p>
    <w:p>
      <w:pPr>
        <w:pStyle w:val="Heading1"/>
      </w:pPr>
      <w:r>
        <w:t>Période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 w:val="true"/>
        </w:trPr>
        <w:tc>
          <w:tcPr>
            <w:tcW w:type="dxa" w:w="1514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t>Code exact</w:t>
            </w:r>
          </w:p>
        </w:tc>
        <w:tc>
          <w:tcPr>
            <w:tcW w:type="dxa" w:w="1514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t>Compétence</w:t>
            </w:r>
          </w:p>
        </w:tc>
        <w:tc>
          <w:tcPr>
            <w:tcW w:type="dxa" w:w="1514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t>Indices observables</w:t>
            </w:r>
          </w:p>
        </w:tc>
        <w:tc>
          <w:tcPr>
            <w:tcW w:type="dxa" w:w="1514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t>Non évalué</w:t>
            </w:r>
          </w:p>
        </w:tc>
        <w:tc>
          <w:tcPr>
            <w:tcW w:type="dxa" w:w="1514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t>À renforcer</w:t>
            </w:r>
          </w:p>
        </w:tc>
        <w:tc>
          <w:tcPr>
            <w:tcW w:type="dxa" w:w="1514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t>En cours</w:t>
            </w:r>
          </w:p>
        </w:tc>
        <w:tc>
          <w:tcPr>
            <w:tcW w:type="dxa" w:w="1514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t>Acquis</w:t>
            </w:r>
          </w:p>
        </w:tc>
      </w:tr>
      <w:tr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À relier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Lire, écrire et décomposer jusqu’à 2 999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Mobilise milliers, centaines, dizaines et unités.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</w:tr>
      <w:tr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À relier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Comparer, ranger et encadrer jusqu’à 2 999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Ordonne et utilise les bornes adaptées.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</w:tr>
      <w:tr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À relier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Reconnaître et représenter une fraction ≤ 1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Identifie les parts égales et les écritures correspondantes.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</w:tr>
      <w:tr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À relier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Comparer des fractions de même dénominateur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Compare les numérateurs dans les cas étudiés.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</w:tr>
      <w:tr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À relier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Calculer mentalement des différences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Utilise les procédures travaillées.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</w:tr>
      <w:tr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À relier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Poser une soustraction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Aligne les rangs et applique la procédure enseignée.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</w:tr>
      <w:tr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À relier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Résoudre un problème de comparaison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Distingue plus, moins et écart.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</w:tr>
      <w:tr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À relier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Résoudre un problème additif en deux étapes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Organise les étapes et contrôle les résultats.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</w:tr>
      <w:tr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À relier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Lire ou construire un diagramme en barres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Organise et extrait les données.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</w:tr>
      <w:tr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À relier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Reconnaître polygones, angle droit, carré, rectangle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Mobilise les propriétés étudiées.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</w:tr>
      <w:tr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À relier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Déterminer un périmètre simple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Additionne les longueurs utiles.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</w:tr>
    </w:tbl>
    <w:p>
      <w:pPr>
        <w:pStyle w:val="Heading2"/>
      </w:pPr>
      <w:r>
        <w:t>Observations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pStyle w:val="Heading2"/>
      </w:pPr>
      <w:r>
        <w:t>Décisions pédagogiques</w:t>
      </w:r>
    </w:p>
    <w:p>
      <w:r>
        <w:rPr>
          <w:b/>
        </w:rPr>
        <w:t>Compétences à reprendre :</w:t>
      </w:r>
      <w:r>
        <w:t xml:space="preserve"> ______________________________________________________________</w:t>
      </w:r>
    </w:p>
    <w:p>
      <w:r>
        <w:rPr>
          <w:b/>
        </w:rPr>
        <w:t>Compétences à reporter :</w:t>
      </w:r>
      <w:r>
        <w:t xml:space="preserve"> ______________________________________________________________</w:t>
      </w:r>
    </w:p>
    <w:p>
      <w:r>
        <w:rPr>
          <w:b/>
        </w:rPr>
        <w:t>Élèves nécessitant un étayage :</w:t>
      </w:r>
      <w:r>
        <w:t xml:space="preserve"> ______________________________________________________________</w:t>
      </w:r>
    </w:p>
    <w:p>
      <w:r>
        <w:rPr>
          <w:b/>
        </w:rPr>
        <w:t>Remédiations prévues :</w:t>
      </w:r>
      <w:r>
        <w:t xml:space="preserve"> ______________________________________________________________</w:t>
      </w:r>
    </w:p>
    <w:p>
      <w:r>
        <w:br w:type="page"/>
      </w:r>
    </w:p>
    <w:p>
      <w:pPr>
        <w:pStyle w:val="Heading1"/>
      </w:pPr>
      <w:r>
        <w:t>Période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 w:val="true"/>
        </w:trPr>
        <w:tc>
          <w:tcPr>
            <w:tcW w:type="dxa" w:w="1514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t>Code exact</w:t>
            </w:r>
          </w:p>
        </w:tc>
        <w:tc>
          <w:tcPr>
            <w:tcW w:type="dxa" w:w="1514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t>Compétence</w:t>
            </w:r>
          </w:p>
        </w:tc>
        <w:tc>
          <w:tcPr>
            <w:tcW w:type="dxa" w:w="1514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t>Indices observables</w:t>
            </w:r>
          </w:p>
        </w:tc>
        <w:tc>
          <w:tcPr>
            <w:tcW w:type="dxa" w:w="1514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t>Non évalué</w:t>
            </w:r>
          </w:p>
        </w:tc>
        <w:tc>
          <w:tcPr>
            <w:tcW w:type="dxa" w:w="1514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t>À renforcer</w:t>
            </w:r>
          </w:p>
        </w:tc>
        <w:tc>
          <w:tcPr>
            <w:tcW w:type="dxa" w:w="1514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t>En cours</w:t>
            </w:r>
          </w:p>
        </w:tc>
        <w:tc>
          <w:tcPr>
            <w:tcW w:type="dxa" w:w="1514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t>Acquis</w:t>
            </w:r>
          </w:p>
        </w:tc>
      </w:tr>
      <w:tr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À relier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Lire, écrire et décomposer jusqu’à 5 999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Mobilise diverses représentations.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</w:tr>
      <w:tr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À relier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Comparer des fractions de même dénominateur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Compare correctement dans les cas étudiés.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</w:tr>
      <w:tr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À relier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Trouver un complément à l’unité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Complète une fraction jusqu’à 1.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</w:tr>
      <w:tr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À relier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Additionner ou soustraire des fractions simples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Calcule avec un même dénominateur si enseigné.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</w:tr>
      <w:tr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À relier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Connaître et utiliser les tables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Réponses suffisamment sûres et réinvesties.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</w:tr>
      <w:tr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À relier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Multiplier par 10 ou 100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Comprend la valeur de position.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</w:tr>
      <w:tr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À relier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Poser une multiplication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Applique la procédure enseignée.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</w:tr>
      <w:tr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À relier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Résoudre un problème multiplicatif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Reconnaît une recherche du tout.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</w:tr>
      <w:tr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À relier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Résoudre un problème en deux étapes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Enchaîne les calculs avec cohérence.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</w:tr>
      <w:tr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À relier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Lire et compléter un tableau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Extrait et organise les données.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</w:tr>
      <w:tr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À relier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Construire triangles et cercle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Utilise règle, équerre ou compas.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</w:tr>
      <w:tr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À relier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Lire l’heure et calculer une durée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Utilise les repères étudiés.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</w:tr>
    </w:tbl>
    <w:p>
      <w:pPr>
        <w:pStyle w:val="Heading2"/>
      </w:pPr>
      <w:r>
        <w:t>Observations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pStyle w:val="Heading2"/>
      </w:pPr>
      <w:r>
        <w:t>Décisions pédagogiques</w:t>
      </w:r>
    </w:p>
    <w:p>
      <w:r>
        <w:rPr>
          <w:b/>
        </w:rPr>
        <w:t>Compétences à reprendre :</w:t>
      </w:r>
      <w:r>
        <w:t xml:space="preserve"> ______________________________________________________________</w:t>
      </w:r>
    </w:p>
    <w:p>
      <w:r>
        <w:rPr>
          <w:b/>
        </w:rPr>
        <w:t>Compétences à reporter :</w:t>
      </w:r>
      <w:r>
        <w:t xml:space="preserve"> ______________________________________________________________</w:t>
      </w:r>
    </w:p>
    <w:p>
      <w:r>
        <w:rPr>
          <w:b/>
        </w:rPr>
        <w:t>Élèves nécessitant un étayage :</w:t>
      </w:r>
      <w:r>
        <w:t xml:space="preserve"> ______________________________________________________________</w:t>
      </w:r>
    </w:p>
    <w:p>
      <w:r>
        <w:rPr>
          <w:b/>
        </w:rPr>
        <w:t>Remédiations prévues :</w:t>
      </w:r>
      <w:r>
        <w:t xml:space="preserve"> ______________________________________________________________</w:t>
      </w:r>
    </w:p>
    <w:p>
      <w:r>
        <w:br w:type="page"/>
      </w:r>
    </w:p>
    <w:p>
      <w:pPr>
        <w:pStyle w:val="Heading1"/>
      </w:pPr>
      <w:r>
        <w:t>Période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 w:val="true"/>
        </w:trPr>
        <w:tc>
          <w:tcPr>
            <w:tcW w:type="dxa" w:w="1514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t>Code exact</w:t>
            </w:r>
          </w:p>
        </w:tc>
        <w:tc>
          <w:tcPr>
            <w:tcW w:type="dxa" w:w="1514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t>Compétence</w:t>
            </w:r>
          </w:p>
        </w:tc>
        <w:tc>
          <w:tcPr>
            <w:tcW w:type="dxa" w:w="1514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t>Indices observables</w:t>
            </w:r>
          </w:p>
        </w:tc>
        <w:tc>
          <w:tcPr>
            <w:tcW w:type="dxa" w:w="1514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t>Non évalué</w:t>
            </w:r>
          </w:p>
        </w:tc>
        <w:tc>
          <w:tcPr>
            <w:tcW w:type="dxa" w:w="1514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t>À renforcer</w:t>
            </w:r>
          </w:p>
        </w:tc>
        <w:tc>
          <w:tcPr>
            <w:tcW w:type="dxa" w:w="1514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t>En cours</w:t>
            </w:r>
          </w:p>
        </w:tc>
        <w:tc>
          <w:tcPr>
            <w:tcW w:type="dxa" w:w="1514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t>Acquis</w:t>
            </w:r>
          </w:p>
        </w:tc>
      </w:tr>
      <w:tr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À relier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Lire, écrire et comparer jusqu’à 8 999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Mobilise valeur positionnelle et ordre.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</w:tr>
      <w:tr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À relier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Reconnaître pair et impair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Justifie avec le chiffre des unités ou un partage.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</w:tr>
      <w:tr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À relier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Reconnaître des fractions équivalentes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Associe des écritures/représentations égales.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</w:tr>
      <w:tr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À relier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Comparer des fractions inférieures à 1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Utilise une procédure adaptée.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</w:tr>
      <w:tr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À relier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Calculer une multiplication posée ou en ligne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Choisit et applique une procédure pertinente.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</w:tr>
      <w:tr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À relier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Calculer avec des prix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Utilise correctement euros et centimes.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</w:tr>
      <w:tr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À relier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Résoudre un problème mixte en deux étapes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Choisit les opérations et organise la résolution.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</w:tr>
      <w:tr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À relier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Comprendre une comparaison multiplicative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Interprète “fois plus/moins”.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</w:tr>
      <w:tr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À relier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Reconnaître et décrire des solides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Mobilise faces, arêtes et sommets.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</w:tr>
      <w:tr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À relier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Comparer et mesurer des masses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Choisit g, kg ou t et convertit des cas simples.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</w:tr>
    </w:tbl>
    <w:p>
      <w:pPr>
        <w:pStyle w:val="Heading2"/>
      </w:pPr>
      <w:r>
        <w:t>Observations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pStyle w:val="Heading2"/>
      </w:pPr>
      <w:r>
        <w:t>Décisions pédagogiques</w:t>
      </w:r>
    </w:p>
    <w:p>
      <w:r>
        <w:rPr>
          <w:b/>
        </w:rPr>
        <w:t>Compétences à reprendre :</w:t>
      </w:r>
      <w:r>
        <w:t xml:space="preserve"> ______________________________________________________________</w:t>
      </w:r>
    </w:p>
    <w:p>
      <w:r>
        <w:rPr>
          <w:b/>
        </w:rPr>
        <w:t>Compétences à reporter :</w:t>
      </w:r>
      <w:r>
        <w:t xml:space="preserve"> ______________________________________________________________</w:t>
      </w:r>
    </w:p>
    <w:p>
      <w:r>
        <w:rPr>
          <w:b/>
        </w:rPr>
        <w:t>Élèves nécessitant un étayage :</w:t>
      </w:r>
      <w:r>
        <w:t xml:space="preserve"> ______________________________________________________________</w:t>
      </w:r>
    </w:p>
    <w:p>
      <w:r>
        <w:rPr>
          <w:b/>
        </w:rPr>
        <w:t>Remédiations prévues :</w:t>
      </w:r>
      <w:r>
        <w:t xml:space="preserve"> ______________________________________________________________</w:t>
      </w:r>
    </w:p>
    <w:p>
      <w:r>
        <w:br w:type="page"/>
      </w:r>
    </w:p>
    <w:p>
      <w:pPr>
        <w:pStyle w:val="Heading1"/>
      </w:pPr>
      <w:r>
        <w:t>Période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 w:val="true"/>
        </w:trPr>
        <w:tc>
          <w:tcPr>
            <w:tcW w:type="dxa" w:w="1514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t>Code exact</w:t>
            </w:r>
          </w:p>
        </w:tc>
        <w:tc>
          <w:tcPr>
            <w:tcW w:type="dxa" w:w="1514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t>Compétence</w:t>
            </w:r>
          </w:p>
        </w:tc>
        <w:tc>
          <w:tcPr>
            <w:tcW w:type="dxa" w:w="1514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t>Indices observables</w:t>
            </w:r>
          </w:p>
        </w:tc>
        <w:tc>
          <w:tcPr>
            <w:tcW w:type="dxa" w:w="1514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t>Non évalué</w:t>
            </w:r>
          </w:p>
        </w:tc>
        <w:tc>
          <w:tcPr>
            <w:tcW w:type="dxa" w:w="1514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t>À renforcer</w:t>
            </w:r>
          </w:p>
        </w:tc>
        <w:tc>
          <w:tcPr>
            <w:tcW w:type="dxa" w:w="1514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t>En cours</w:t>
            </w:r>
          </w:p>
        </w:tc>
        <w:tc>
          <w:tcPr>
            <w:tcW w:type="dxa" w:w="1514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r>
              <w:t>Acquis</w:t>
            </w:r>
          </w:p>
        </w:tc>
      </w:tr>
      <w:tr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À relier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Lire, écrire et décomposer jusqu’à 10 000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Mobilise toutes les unités de numération.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</w:tr>
      <w:tr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À relier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Utiliser des fractions dans des longueurs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Associe fraction, unité et mesure.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</w:tr>
      <w:tr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À relier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Comprendre la division comme partage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Détermine la valeur d’une part.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</w:tr>
      <w:tr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À relier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Comprendre la division comme groupement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Détermine le nombre de groupes.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</w:tr>
      <w:tr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À relier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Déterminer quotient et reste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Interprète correctement le reste.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</w:tr>
      <w:tr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À relier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Choisir entre multiplication et division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Identifie le sens de la situation.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</w:tr>
      <w:tr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À relier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Résoudre un problème mixte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Organise et contrôle la vraisemblance.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</w:tr>
      <w:tr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À relier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Compléter une figure par symétrie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Respecte l’axe et les distances.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</w:tr>
      <w:tr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À relier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Reproduire une figure sur quadrillage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Respecte positions, longueurs et alignements.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</w:tr>
      <w:tr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À relier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Utiliser L, dL et cL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Compare, mesure et convertit des cas simples.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1514"/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r>
              <w:t>☐</w:t>
            </w:r>
          </w:p>
        </w:tc>
      </w:tr>
    </w:tbl>
    <w:p>
      <w:pPr>
        <w:pStyle w:val="Heading2"/>
      </w:pPr>
      <w:r>
        <w:t>Observations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pStyle w:val="Heading2"/>
      </w:pPr>
      <w:r>
        <w:t>Décisions pédagogiques</w:t>
      </w:r>
    </w:p>
    <w:p>
      <w:r>
        <w:rPr>
          <w:b/>
        </w:rPr>
        <w:t>Compétences à reprendre :</w:t>
      </w:r>
      <w:r>
        <w:t xml:space="preserve"> ______________________________________________________________</w:t>
      </w:r>
    </w:p>
    <w:p>
      <w:r>
        <w:rPr>
          <w:b/>
        </w:rPr>
        <w:t>Compétences à reporter :</w:t>
      </w:r>
      <w:r>
        <w:t xml:space="preserve"> ______________________________________________________________</w:t>
      </w:r>
    </w:p>
    <w:p>
      <w:r>
        <w:rPr>
          <w:b/>
        </w:rPr>
        <w:t>Élèves nécessitant un étayage :</w:t>
      </w:r>
      <w:r>
        <w:t xml:space="preserve"> ______________________________________________________________</w:t>
      </w:r>
    </w:p>
    <w:p>
      <w:r>
        <w:rPr>
          <w:b/>
        </w:rPr>
        <w:t>Remédiations prévues :</w:t>
      </w:r>
      <w:r>
        <w:t xml:space="preserve"> ______________________________________________________________</w:t>
      </w:r>
    </w:p>
    <w:sectPr w:rsidR="00FC693F" w:rsidRPr="0006063C" w:rsidSect="00034616">
      <w:pgSz w:w="12240" w:h="15840"/>
      <w:pgMar w:top="737" w:right="822" w:bottom="737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