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GRILLE ENSEIGNANT — FRANÇAIS P3</w:t>
      </w:r>
    </w:p>
    <w:p>
      <w:pPr>
        <w:jc w:val="center"/>
      </w:pPr>
      <w:r>
        <w:rPr>
          <w:b/>
        </w:rPr>
        <w:t>Groupe nominal, futur et précision lexicale — maîtrise de la langue par le DRAS</w:t>
      </w:r>
    </w:p>
    <w:p>
      <w:r>
        <w:t>Principe : 1 ligne = 1 compétence = 1 code canonique. Maîtrise de la langue observée prioritairement par manipulation et réécriture avec le DRAS. Aucune note, aucun total, aucun pourcentage.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CAD7EA"/>
          <w:left w:val="single" w:sz="5" w:color="CAD7EA"/>
          <w:bottom w:val="single" w:sz="5" w:color="CAD7EA"/>
          <w:right w:val="single" w:sz="5" w:color="CAD7EA"/>
          <w:insideH w:val="single" w:sz="5" w:color="CAD7EA"/>
          <w:insideV w:val="single" w:sz="5" w:color="CAD7EA"/>
        </w:tblBorders>
      </w:tblPr>
      <w:tblGrid>
        <w:gridCol w:w="2677"/>
        <w:gridCol w:w="2677"/>
        <w:gridCol w:w="2677"/>
        <w:gridCol w:w="2677"/>
      </w:tblGrid>
      <w:tr>
        <w:tc>
          <w:tcPr>
            <w:tcW w:type="dxa" w:w="2677"/>
            <w:shd w:fill="F2E8FF"/>
            <w:vAlign w:val="center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2677"/>
            <w:shd w:fill="E8F5E9"/>
            <w:vAlign w:val="center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2677"/>
            <w:shd w:fill="FFF4CC"/>
            <w:vAlign w:val="center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2677"/>
            <w:shd w:fill="FDECEC"/>
            <w:vAlign w:val="center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FCB"/>
          <w:left w:val="single" w:sz="4" w:color="9AAFCB"/>
          <w:bottom w:val="single" w:sz="4" w:color="9AAFCB"/>
          <w:right w:val="single" w:sz="4" w:color="9AAFCB"/>
          <w:insideH w:val="single" w:sz="4" w:color="9AAFCB"/>
          <w:insideV w:val="single" w:sz="4" w:color="9AAFCB"/>
        </w:tblBorders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Code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Compétence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Indice / tâche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Excellent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Réussi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En progrès</w:t>
            </w:r>
          </w:p>
        </w:tc>
        <w:tc>
          <w:tcPr>
            <w:tcW w:type="dxa" w:w="1530"/>
            <w:shd w:fill="DDE8F6"/>
          </w:tcPr>
          <w:p>
            <w:pPr>
              <w:jc w:val="center"/>
            </w:pPr>
            <w:r>
              <w:rPr>
                <w:b/>
              </w:rPr>
              <w:t>À revoir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GRA-P3-01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le déterminant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GRA-P3-02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l’adjectif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2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GRA-P3-03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le groupe nominal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3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CONJ-P3-01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Identifier le futur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4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CONJ-P3-02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les verbes en -er au futur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5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CONJ-P3-03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Conjuguer être et avoir au futur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6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ORT-P3-01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Accorder l’adjectif dans le groupe nominal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7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ORT-P3-02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Former le féminin des noms et adjectifs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8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ORT-P3-03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Former le pluriel des adjectifs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9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VOC-P3-01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Comprendre les différents sens d’un mot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10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VOC-P3-02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Reconnaître le niveau de langue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11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VOC-P3-03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Construire un réseau lexical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12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VOC-P3-04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Utiliser une échelle d’intensité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Tâche 13 — DRAS / manipulation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  <w:tr>
        <w:trPr>
          <w:cantSplit/>
        </w:trPr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ECR-P3-04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Employer des connecteurs temporels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t>Écrit final — organisation temporelle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53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pPr>
              <w:jc w:val="center"/>
            </w:pPr>
            <w: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Repères de correction et observables</w:t>
      </w:r>
    </w:p>
    <w:p>
      <w:r>
        <w:rPr>
          <w:b/>
          <w:color w:val="163A6B"/>
        </w:rPr>
        <w:t xml:space="preserve">GRA-P3-01 — </w:t>
      </w:r>
      <w:r>
        <w:t>Observer la réussite de la transformation demandée et la conservation du sens / de la correction grammaticale pour « identifier le déterminant ».</w:t>
      </w:r>
    </w:p>
    <w:p>
      <w:r>
        <w:rPr>
          <w:b/>
          <w:color w:val="163A6B"/>
        </w:rPr>
        <w:t xml:space="preserve">GRA-P3-02 — </w:t>
      </w:r>
      <w:r>
        <w:t>Observer la réussite de la transformation demandée et la conservation du sens / de la correction grammaticale pour « identifier l’adjectif ».</w:t>
      </w:r>
    </w:p>
    <w:p>
      <w:r>
        <w:rPr>
          <w:b/>
          <w:color w:val="163A6B"/>
        </w:rPr>
        <w:t xml:space="preserve">GRA-P3-03 — </w:t>
      </w:r>
      <w:r>
        <w:t>Observer la réussite de la transformation demandée et la conservation du sens / de la correction grammaticale pour « identifier le groupe nominal ».</w:t>
      </w:r>
    </w:p>
    <w:p>
      <w:r>
        <w:rPr>
          <w:b/>
          <w:color w:val="163A6B"/>
        </w:rPr>
        <w:t xml:space="preserve">CONJ-P3-01 — </w:t>
      </w:r>
      <w:r>
        <w:t>Observer la réussite de la transformation demandée et la conservation du sens / de la correction grammaticale pour « identifier le futur ».</w:t>
      </w:r>
    </w:p>
    <w:p>
      <w:r>
        <w:rPr>
          <w:b/>
          <w:color w:val="163A6B"/>
        </w:rPr>
        <w:t xml:space="preserve">CONJ-P3-02 — </w:t>
      </w:r>
      <w:r>
        <w:t>Observer la réussite de la transformation demandée et la conservation du sens / de la correction grammaticale pour « conjuguer les verbes en -er au futur ».</w:t>
      </w:r>
    </w:p>
    <w:p>
      <w:r>
        <w:rPr>
          <w:b/>
          <w:color w:val="163A6B"/>
        </w:rPr>
        <w:t xml:space="preserve">CONJ-P3-03 — </w:t>
      </w:r>
      <w:r>
        <w:t>Observer la réussite de la transformation demandée et la conservation du sens / de la correction grammaticale pour « conjuguer être et avoir au futur ».</w:t>
      </w:r>
    </w:p>
    <w:p>
      <w:r>
        <w:rPr>
          <w:b/>
          <w:color w:val="163A6B"/>
        </w:rPr>
        <w:t xml:space="preserve">ORT-P3-01 — </w:t>
      </w:r>
      <w:r>
        <w:t>Observer la réussite de la transformation demandée et la conservation du sens / de la correction grammaticale pour « accorder l’adjectif dans le groupe nominal ».</w:t>
      </w:r>
    </w:p>
    <w:p>
      <w:r>
        <w:rPr>
          <w:b/>
          <w:color w:val="163A6B"/>
        </w:rPr>
        <w:t xml:space="preserve">ORT-P3-02 — </w:t>
      </w:r>
      <w:r>
        <w:t>Observer la réussite de la transformation demandée et la conservation du sens / de la correction grammaticale pour « former le féminin des noms et adjectifs ».</w:t>
      </w:r>
    </w:p>
    <w:p>
      <w:r>
        <w:rPr>
          <w:b/>
          <w:color w:val="163A6B"/>
        </w:rPr>
        <w:t xml:space="preserve">ORT-P3-03 — </w:t>
      </w:r>
      <w:r>
        <w:t>Observer la réussite de la transformation demandée et la conservation du sens / de la correction grammaticale pour « former le pluriel des adjectifs ».</w:t>
      </w:r>
    </w:p>
    <w:p>
      <w:r>
        <w:rPr>
          <w:b/>
          <w:color w:val="163A6B"/>
        </w:rPr>
        <w:t xml:space="preserve">VOC-P3-01 — </w:t>
      </w:r>
      <w:r>
        <w:t>Observer la réussite de la transformation demandée et la conservation du sens / de la correction grammaticale pour « comprendre les différents sens d’un mot ».</w:t>
      </w:r>
    </w:p>
    <w:p>
      <w:r>
        <w:rPr>
          <w:b/>
          <w:color w:val="163A6B"/>
        </w:rPr>
        <w:t xml:space="preserve">VOC-P3-02 — </w:t>
      </w:r>
      <w:r>
        <w:t>Observer la réussite de la transformation demandée et la conservation du sens / de la correction grammaticale pour « reconnaître le niveau de langue ».</w:t>
      </w:r>
    </w:p>
    <w:p>
      <w:r>
        <w:rPr>
          <w:b/>
          <w:color w:val="163A6B"/>
        </w:rPr>
        <w:t xml:space="preserve">VOC-P3-03 — </w:t>
      </w:r>
      <w:r>
        <w:t>Observer la réussite de la transformation demandée et la conservation du sens / de la correction grammaticale pour « construire un réseau lexical ».</w:t>
      </w:r>
    </w:p>
    <w:p>
      <w:r>
        <w:rPr>
          <w:b/>
          <w:color w:val="163A6B"/>
        </w:rPr>
        <w:t xml:space="preserve">VOC-P3-04 — </w:t>
      </w:r>
      <w:r>
        <w:t>Observer la réussite de la transformation demandée et la conservation du sens / de la correction grammaticale pour « utiliser une échelle d’intensité ».</w:t>
      </w:r>
    </w:p>
    <w:p>
      <w:r>
        <w:rPr>
          <w:b/>
          <w:color w:val="163A6B"/>
        </w:rPr>
        <w:t xml:space="preserve">ECR-P3-04 — </w:t>
      </w:r>
      <w:r>
        <w:t>Observer la réussite de la transformation demandée et la conservation du sens / de la correction grammaticale pour « employer des connecteurs temporels ».</w:t>
      </w:r>
    </w:p>
    <w:p>
      <w:pPr>
        <w:pStyle w:val="Heading1"/>
      </w:pPr>
      <w:r>
        <w:t>Repère de positionnement</w:t>
      </w:r>
    </w:p>
    <w:p>
      <w:r>
        <w:t>Excellent : la compétence est maîtrisée avec aisance et la transformation reste correcte. Réussi : la compétence attendue est maîtrisée. En progrès : des acquis sont présents mais restent incomplets ou irréguliers. À revoir : la compétence n’est pas encore suffisamment installée.</w:t>
      </w:r>
    </w:p>
    <w:p>
      <w:r>
        <w:t>Important LSU : ces libellés de correction sont enregistrés dans Progressions CE2 avec leur correspondance institutionnelle : Excellent → Dépassé ; Réussi → Atteint ; En progrès → Partiellement atteint ; À revoir → Non atteint.</w:t>
      </w:r>
    </w:p>
    <w:sectPr w:rsidR="00FC693F" w:rsidRPr="0006063C" w:rsidSect="00034616">
      <w:pgSz w:w="12240" w:h="15840"/>
      <w:pgMar w:top="709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3A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A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63A6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