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ÉVALUATION DE FRANÇAIS — P4</w:t>
      </w:r>
    </w:p>
    <w:p>
      <w:pPr>
        <w:jc w:val="center"/>
      </w:pPr>
      <w:r>
        <w:rPr>
          <w:b/>
          <w:color w:val="6D3AC7"/>
          <w:sz w:val="24"/>
        </w:rPr>
        <w:t>Groupes de phrase, imparfait et sens figuré — maîtrise de la langue par le DRAS</w:t>
      </w:r>
    </w:p>
    <w:tbl>
      <w:tblPr>
        <w:tblW w:type="auto" w:w="0"/>
        <w:jc w:val="center"/>
        <w:tblLayout w:type="fixed"/>
        <w:tblLook w:firstColumn="1" w:firstRow="1" w:lastColumn="0" w:lastRow="0" w:noHBand="0" w:noVBand="1" w:val="04A0"/>
        <w:tblBorders>
          <w:top w:val="single" w:sz="5" w:color="CAD7EA"/>
          <w:left w:val="single" w:sz="5" w:color="CAD7EA"/>
          <w:bottom w:val="single" w:sz="5" w:color="CAD7EA"/>
          <w:right w:val="single" w:sz="5" w:color="CAD7EA"/>
          <w:insideH w:val="single" w:sz="5" w:color="CAD7EA"/>
          <w:insideV w:val="single" w:sz="5" w:color="CAD7EA"/>
        </w:tblBorders>
      </w:tblPr>
      <w:tblGrid>
        <w:gridCol w:w="6520"/>
        <w:gridCol w:w="2835"/>
      </w:tblGrid>
      <w:tr>
        <w:tc>
          <w:tcPr>
            <w:tcW w:type="dxa" w:w="5355"/>
            <w:tcMar>
              <w:top w:w="70" w:type="dxa"/>
              <w:start w:w="100" w:type="dxa"/>
              <w:bottom w:w="70" w:type="dxa"/>
              <w:end w:w="100" w:type="dxa"/>
            </w:tcMar>
          </w:tcPr>
          <w:p>
            <w:r>
              <w:t>Prénom : ____________________________________</w:t>
            </w:r>
          </w:p>
        </w:tc>
        <w:tc>
          <w:tcPr>
            <w:tcW w:type="dxa" w:w="5355"/>
            <w:tcMar>
              <w:top w:w="70" w:type="dxa"/>
              <w:start w:w="100" w:type="dxa"/>
              <w:bottom w:w="70" w:type="dxa"/>
              <w:end w:w="100" w:type="dxa"/>
            </w:tcMar>
          </w:tcPr>
          <w:p>
            <w:r>
              <w:t>Date : ____ / ____ / ______</w:t>
            </w:r>
          </w:p>
        </w:tc>
      </w:tr>
    </w:tbl>
    <w:p>
      <w:pPr>
        <w:jc w:val="center"/>
      </w:pPr>
      <w:r>
        <w:rPr>
          <w:i/>
          <w:color w:val="5A6B82"/>
        </w:rPr>
        <w:t>Je montre ce que je sais faire. Je peux transformer, relire et corriger avec le DRAS.</w:t>
      </w:r>
    </w:p>
    <w:tbl>
      <w:tblPr>
        <w:tblW w:type="auto" w:w="0"/>
        <w:jc w:val="center"/>
        <w:tblLayout w:type="fixed"/>
        <w:tblLook w:firstColumn="1" w:firstRow="1" w:lastColumn="0" w:lastRow="0" w:noHBand="0" w:noVBand="1" w:val="04A0"/>
        <w:tblBorders>
          <w:top w:val="single" w:sz="5" w:color="CAD7EA"/>
          <w:left w:val="single" w:sz="5" w:color="CAD7EA"/>
          <w:bottom w:val="single" w:sz="5" w:color="CAD7EA"/>
          <w:right w:val="single" w:sz="5" w:color="CAD7EA"/>
          <w:insideH w:val="single" w:sz="5" w:color="CAD7EA"/>
          <w:insideV w:val="single" w:sz="5" w:color="CAD7EA"/>
        </w:tblBorders>
      </w:tblPr>
      <w:tblGrid>
        <w:gridCol w:w="2677"/>
        <w:gridCol w:w="2677"/>
        <w:gridCol w:w="2677"/>
        <w:gridCol w:w="2677"/>
      </w:tblGrid>
      <w:tr>
        <w:tc>
          <w:tcPr>
            <w:tcW w:type="dxa" w:w="2677"/>
            <w:shd w:fill="F2E8FF"/>
            <w:vAlign w:val="center"/>
          </w:tcPr>
          <w:p>
            <w:pPr>
              <w:jc w:val="center"/>
            </w:pPr>
            <w:r>
              <w:rPr>
                <w:b/>
              </w:rPr>
              <w:t>Excellent</w:t>
            </w:r>
          </w:p>
        </w:tc>
        <w:tc>
          <w:tcPr>
            <w:tcW w:type="dxa" w:w="2677"/>
            <w:shd w:fill="E8F5E9"/>
            <w:vAlign w:val="center"/>
          </w:tcPr>
          <w:p>
            <w:pPr>
              <w:jc w:val="center"/>
            </w:pPr>
            <w:r>
              <w:rPr>
                <w:b/>
              </w:rPr>
              <w:t>Réussi</w:t>
            </w:r>
          </w:p>
        </w:tc>
        <w:tc>
          <w:tcPr>
            <w:tcW w:type="dxa" w:w="2677"/>
            <w:shd w:fill="FFF4CC"/>
            <w:vAlign w:val="center"/>
          </w:tcPr>
          <w:p>
            <w:pPr>
              <w:jc w:val="center"/>
            </w:pPr>
            <w:r>
              <w:rPr>
                <w:b/>
              </w:rPr>
              <w:t>En progrès</w:t>
            </w:r>
          </w:p>
        </w:tc>
        <w:tc>
          <w:tcPr>
            <w:tcW w:type="dxa" w:w="2677"/>
            <w:shd w:fill="FDECEC"/>
            <w:vAlign w:val="center"/>
          </w:tcPr>
          <w:p>
            <w:pPr>
              <w:jc w:val="center"/>
            </w:pPr>
            <w:r>
              <w:rPr>
                <w:b/>
              </w:rPr>
              <w:t>À revoir</w:t>
            </w:r>
          </w:p>
        </w:tc>
      </w:tr>
    </w:tbl>
    <w:p/>
    <w:p>
      <w:pPr>
        <w:pStyle w:val="Heading1"/>
      </w:pPr>
      <w:r>
        <w:t>Texte support</w:t>
      </w:r>
    </w:p>
    <w:tbl>
      <w:tblPr>
        <w:tblW w:type="auto" w:w="0"/>
        <w:tblLayout w:type="autofit"/>
        <w:tblLook w:firstColumn="1" w:firstRow="1" w:lastColumn="0" w:lastRow="0" w:noHBand="0" w:noVBand="1" w:val="04A0"/>
        <w:tblBorders>
          <w:top w:val="single" w:sz="5" w:color="CAD7EA"/>
          <w:left w:val="single" w:sz="5" w:color="CAD7EA"/>
          <w:bottom w:val="single" w:sz="5" w:color="CAD7EA"/>
          <w:right w:val="single" w:sz="5" w:color="CAD7EA"/>
          <w:insideH w:val="single" w:sz="5" w:color="CAD7EA"/>
          <w:insideV w:val="single" w:sz="5" w:color="CAD7EA"/>
        </w:tblBorders>
      </w:tblPr>
      <w:tblGrid>
        <w:gridCol w:w="10710"/>
      </w:tblGrid>
      <w:tr>
        <w:tc>
          <w:tcPr>
            <w:tcW w:type="dxa" w:w="10710"/>
            <w:shd w:fill="F4F7FB"/>
            <w:tcMar>
              <w:top w:w="120" w:type="dxa"/>
              <w:start w:w="140" w:type="dxa"/>
              <w:bottom w:w="120" w:type="dxa"/>
              <w:end w:w="140" w:type="dxa"/>
            </w:tcMar>
          </w:tcPr>
          <w:p>
            <w:r>
              <w:t>Autrefois, notre quartier était plus calme. Chaque matin, les commerçants ouvraient leurs boutiques très tôt. Dans la rue principale, les enfants jouaient tranquillement. Le boulanger avait toujours un mot gentil pour eux.</w:t>
            </w:r>
          </w:p>
        </w:tc>
      </w:tr>
    </w:tbl>
    <w:tbl>
      <w:tblPr>
        <w:tblW w:type="auto" w:w="0"/>
        <w:tblLayout w:type="autofit"/>
        <w:tblLook w:firstColumn="1" w:firstRow="1" w:lastColumn="0" w:lastRow="0" w:noHBand="0" w:noVBand="1" w:val="04A0"/>
        <w:tblBorders>
          <w:top w:val="single" w:sz="5" w:color="CAD7EA"/>
          <w:left w:val="single" w:sz="5" w:color="CAD7EA"/>
          <w:bottom w:val="single" w:sz="5" w:color="CAD7EA"/>
          <w:right w:val="single" w:sz="5" w:color="CAD7EA"/>
          <w:insideH w:val="single" w:sz="5" w:color="CAD7EA"/>
          <w:insideV w:val="single" w:sz="5" w:color="CAD7EA"/>
        </w:tblBorders>
      </w:tblPr>
      <w:tblGrid>
        <w:gridCol w:w="10710"/>
      </w:tblGrid>
      <w:tr>
        <w:tc>
          <w:tcPr>
            <w:tcW w:type="dxa" w:w="10710"/>
            <w:shd w:fill="EEF4FF"/>
            <w:tcMar>
              <w:top w:w="65" w:type="dxa"/>
              <w:start w:w="100" w:type="dxa"/>
              <w:bottom w:w="65" w:type="dxa"/>
              <w:end w:w="100" w:type="dxa"/>
            </w:tcMar>
          </w:tcPr>
          <w:p>
            <w:r>
              <w:rPr>
                <w:b/>
                <w:color w:val="163A6B"/>
              </w:rPr>
              <w:t>1. GRA-P4-01 — Repérer un complément déplaçable</w:t>
            </w:r>
          </w:p>
        </w:tc>
      </w:tr>
    </w:tbl>
    <w:p>
      <w:pPr>
        <w:ind w:left="85"/>
      </w:pPr>
      <w:r>
        <w:t>D — Déplace « Chaque matin » dans la phrase sans la rendre incorrecte.</w:t>
      </w:r>
    </w:p>
    <w:p>
      <w:pPr>
        <w:spacing w:after="40"/>
      </w:pPr>
      <w:r>
        <w:t>________________________________________________________________________________</w:t>
      </w:r>
    </w:p>
    <w:tbl>
      <w:tblPr>
        <w:tblW w:type="auto" w:w="0"/>
        <w:tblLayout w:type="autofit"/>
        <w:tblLook w:firstColumn="1" w:firstRow="1" w:lastColumn="0" w:lastRow="0" w:noHBand="0" w:noVBand="1" w:val="04A0"/>
        <w:tblBorders>
          <w:top w:val="single" w:sz="5" w:color="CAD7EA"/>
          <w:left w:val="single" w:sz="5" w:color="CAD7EA"/>
          <w:bottom w:val="single" w:sz="5" w:color="CAD7EA"/>
          <w:right w:val="single" w:sz="5" w:color="CAD7EA"/>
          <w:insideH w:val="single" w:sz="5" w:color="CAD7EA"/>
          <w:insideV w:val="single" w:sz="5" w:color="CAD7EA"/>
        </w:tblBorders>
      </w:tblPr>
      <w:tblGrid>
        <w:gridCol w:w="10710"/>
      </w:tblGrid>
      <w:tr>
        <w:tc>
          <w:tcPr>
            <w:tcW w:type="dxa" w:w="10710"/>
            <w:shd w:fill="EEF4FF"/>
            <w:tcMar>
              <w:top w:w="65" w:type="dxa"/>
              <w:start w:w="100" w:type="dxa"/>
              <w:bottom w:w="65" w:type="dxa"/>
              <w:end w:w="100" w:type="dxa"/>
            </w:tcMar>
          </w:tcPr>
          <w:p>
            <w:r>
              <w:rPr>
                <w:b/>
                <w:color w:val="163A6B"/>
              </w:rPr>
              <w:t>2. GRA-P4-02 — Manipuler les groupes dans la phrase</w:t>
            </w:r>
          </w:p>
        </w:tc>
      </w:tr>
    </w:tbl>
    <w:p>
      <w:pPr>
        <w:ind w:left="85"/>
      </w:pPr>
      <w:r>
        <w:t>D puis S — Dans « Dans la rue principale, les enfants jouaient tranquillement », déplace un groupe puis supprime un groupe facultatif.</w:t>
      </w:r>
    </w:p>
    <w:p>
      <w:pPr>
        <w:spacing w:after="40"/>
      </w:pPr>
      <w:r>
        <w:t>________________________________________________________________________________</w:t>
      </w:r>
    </w:p>
    <w:p>
      <w:pPr>
        <w:spacing w:after="40"/>
      </w:pPr>
      <w:r>
        <w:t>________________________________________________________________________________</w:t>
      </w:r>
    </w:p>
    <w:tbl>
      <w:tblPr>
        <w:tblW w:type="auto" w:w="0"/>
        <w:tblLayout w:type="autofit"/>
        <w:tblLook w:firstColumn="1" w:firstRow="1" w:lastColumn="0" w:lastRow="0" w:noHBand="0" w:noVBand="1" w:val="04A0"/>
        <w:tblBorders>
          <w:top w:val="single" w:sz="5" w:color="CAD7EA"/>
          <w:left w:val="single" w:sz="5" w:color="CAD7EA"/>
          <w:bottom w:val="single" w:sz="5" w:color="CAD7EA"/>
          <w:right w:val="single" w:sz="5" w:color="CAD7EA"/>
          <w:insideH w:val="single" w:sz="5" w:color="CAD7EA"/>
          <w:insideV w:val="single" w:sz="5" w:color="CAD7EA"/>
        </w:tblBorders>
      </w:tblPr>
      <w:tblGrid>
        <w:gridCol w:w="10710"/>
      </w:tblGrid>
      <w:tr>
        <w:tc>
          <w:tcPr>
            <w:tcW w:type="dxa" w:w="10710"/>
            <w:shd w:fill="EEF4FF"/>
            <w:tcMar>
              <w:top w:w="65" w:type="dxa"/>
              <w:start w:w="100" w:type="dxa"/>
              <w:bottom w:w="65" w:type="dxa"/>
              <w:end w:w="100" w:type="dxa"/>
            </w:tcMar>
          </w:tcPr>
          <w:p>
            <w:r>
              <w:rPr>
                <w:b/>
                <w:color w:val="163A6B"/>
              </w:rPr>
              <w:t>3. GRA-P4-03 — Reconnaître un adverbe fréquent</w:t>
            </w:r>
          </w:p>
        </w:tc>
      </w:tr>
    </w:tbl>
    <w:p>
      <w:pPr>
        <w:ind w:left="85"/>
      </w:pPr>
      <w:r>
        <w:t>R — Remplace « tranquillement » par un autre adverbe fréquent qui convient.</w:t>
      </w:r>
    </w:p>
    <w:p>
      <w:pPr>
        <w:spacing w:after="40"/>
      </w:pPr>
      <w:r>
        <w:t>________________________________________________________________________________</w:t>
      </w:r>
    </w:p>
    <w:tbl>
      <w:tblPr>
        <w:tblW w:type="auto" w:w="0"/>
        <w:tblLayout w:type="autofit"/>
        <w:tblLook w:firstColumn="1" w:firstRow="1" w:lastColumn="0" w:lastRow="0" w:noHBand="0" w:noVBand="1" w:val="04A0"/>
        <w:tblBorders>
          <w:top w:val="single" w:sz="5" w:color="CAD7EA"/>
          <w:left w:val="single" w:sz="5" w:color="CAD7EA"/>
          <w:bottom w:val="single" w:sz="5" w:color="CAD7EA"/>
          <w:right w:val="single" w:sz="5" w:color="CAD7EA"/>
          <w:insideH w:val="single" w:sz="5" w:color="CAD7EA"/>
          <w:insideV w:val="single" w:sz="5" w:color="CAD7EA"/>
        </w:tblBorders>
      </w:tblPr>
      <w:tblGrid>
        <w:gridCol w:w="10710"/>
      </w:tblGrid>
      <w:tr>
        <w:tc>
          <w:tcPr>
            <w:tcW w:type="dxa" w:w="10710"/>
            <w:shd w:fill="EEF4FF"/>
            <w:tcMar>
              <w:top w:w="65" w:type="dxa"/>
              <w:start w:w="100" w:type="dxa"/>
              <w:bottom w:w="65" w:type="dxa"/>
              <w:end w:w="100" w:type="dxa"/>
            </w:tcMar>
          </w:tcPr>
          <w:p>
            <w:r>
              <w:rPr>
                <w:b/>
                <w:color w:val="163A6B"/>
              </w:rPr>
              <w:t>4. CONJ-P4-01 — Identifier l’imparfait</w:t>
            </w:r>
          </w:p>
        </w:tc>
      </w:tr>
    </w:tbl>
    <w:p>
      <w:pPr>
        <w:ind w:left="85"/>
      </w:pPr>
      <w:r>
        <w:t>R — Recopie trois verbes à l’imparfait du texte et remplace-les par leur infinitif.</w:t>
      </w:r>
    </w:p>
    <w:p>
      <w:pPr>
        <w:spacing w:after="40"/>
      </w:pPr>
      <w:r>
        <w:t>________________________________________________________________________________</w:t>
      </w:r>
    </w:p>
    <w:p>
      <w:pPr>
        <w:spacing w:after="40"/>
      </w:pPr>
      <w:r>
        <w:t>________________________________________________________________________________</w:t>
      </w:r>
    </w:p>
    <w:tbl>
      <w:tblPr>
        <w:tblW w:type="auto" w:w="0"/>
        <w:tblLayout w:type="autofit"/>
        <w:tblLook w:firstColumn="1" w:firstRow="1" w:lastColumn="0" w:lastRow="0" w:noHBand="0" w:noVBand="1" w:val="04A0"/>
        <w:tblBorders>
          <w:top w:val="single" w:sz="5" w:color="CAD7EA"/>
          <w:left w:val="single" w:sz="5" w:color="CAD7EA"/>
          <w:bottom w:val="single" w:sz="5" w:color="CAD7EA"/>
          <w:right w:val="single" w:sz="5" w:color="CAD7EA"/>
          <w:insideH w:val="single" w:sz="5" w:color="CAD7EA"/>
          <w:insideV w:val="single" w:sz="5" w:color="CAD7EA"/>
        </w:tblBorders>
      </w:tblPr>
      <w:tblGrid>
        <w:gridCol w:w="10710"/>
      </w:tblGrid>
      <w:tr>
        <w:tc>
          <w:tcPr>
            <w:tcW w:type="dxa" w:w="10710"/>
            <w:shd w:fill="EEF4FF"/>
            <w:tcMar>
              <w:top w:w="65" w:type="dxa"/>
              <w:start w:w="100" w:type="dxa"/>
              <w:bottom w:w="65" w:type="dxa"/>
              <w:end w:w="100" w:type="dxa"/>
            </w:tcMar>
          </w:tcPr>
          <w:p>
            <w:r>
              <w:rPr>
                <w:b/>
                <w:color w:val="163A6B"/>
              </w:rPr>
              <w:t>5. CONJ-P4-02 — Conjuguer les verbes en -er à l’imparfait</w:t>
            </w:r>
          </w:p>
        </w:tc>
      </w:tr>
    </w:tbl>
    <w:p>
      <w:pPr>
        <w:ind w:left="85"/>
      </w:pPr>
      <w:r>
        <w:t>R — « Les enfants jouaient » : remplace le sujet par « Je », puis « Nous ».</w:t>
      </w:r>
    </w:p>
    <w:p>
      <w:pPr>
        <w:spacing w:after="40"/>
      </w:pPr>
      <w:r>
        <w:t>________________________________________________________________________________</w:t>
      </w:r>
    </w:p>
    <w:p>
      <w:pPr>
        <w:spacing w:after="40"/>
      </w:pPr>
      <w:r>
        <w:t>________________________________________________________________________________</w:t>
      </w:r>
    </w:p>
    <w:tbl>
      <w:tblPr>
        <w:tblW w:type="auto" w:w="0"/>
        <w:tblLayout w:type="autofit"/>
        <w:tblLook w:firstColumn="1" w:firstRow="1" w:lastColumn="0" w:lastRow="0" w:noHBand="0" w:noVBand="1" w:val="04A0"/>
        <w:tblBorders>
          <w:top w:val="single" w:sz="5" w:color="CAD7EA"/>
          <w:left w:val="single" w:sz="5" w:color="CAD7EA"/>
          <w:bottom w:val="single" w:sz="5" w:color="CAD7EA"/>
          <w:right w:val="single" w:sz="5" w:color="CAD7EA"/>
          <w:insideH w:val="single" w:sz="5" w:color="CAD7EA"/>
          <w:insideV w:val="single" w:sz="5" w:color="CAD7EA"/>
        </w:tblBorders>
      </w:tblPr>
      <w:tblGrid>
        <w:gridCol w:w="10710"/>
      </w:tblGrid>
      <w:tr>
        <w:tc>
          <w:tcPr>
            <w:tcW w:type="dxa" w:w="10710"/>
            <w:shd w:fill="EEF4FF"/>
            <w:tcMar>
              <w:top w:w="65" w:type="dxa"/>
              <w:start w:w="100" w:type="dxa"/>
              <w:bottom w:w="65" w:type="dxa"/>
              <w:end w:w="100" w:type="dxa"/>
            </w:tcMar>
          </w:tcPr>
          <w:p>
            <w:r>
              <w:rPr>
                <w:b/>
                <w:color w:val="163A6B"/>
              </w:rPr>
              <w:t>6. CONJ-P4-03 — Conjuguer être et avoir à l’imparfait</w:t>
            </w:r>
          </w:p>
        </w:tc>
      </w:tr>
    </w:tbl>
    <w:p>
      <w:pPr>
        <w:ind w:left="85"/>
      </w:pPr>
      <w:r>
        <w:t>R — Transforme « Le quartier était calme et le boulanger avait un mot gentil » avec le sujet « Les quartiers / les boulangers ».</w:t>
      </w:r>
    </w:p>
    <w:p>
      <w:pPr>
        <w:spacing w:after="40"/>
      </w:pPr>
      <w:r>
        <w:t>________________________________________________________________________________</w:t>
      </w:r>
    </w:p>
    <w:p>
      <w:pPr>
        <w:spacing w:after="40"/>
      </w:pPr>
      <w:r>
        <w:t>________________________________________________________________________________</w:t>
      </w:r>
    </w:p>
    <w:tbl>
      <w:tblPr>
        <w:tblW w:type="auto" w:w="0"/>
        <w:tblLayout w:type="autofit"/>
        <w:tblLook w:firstColumn="1" w:firstRow="1" w:lastColumn="0" w:lastRow="0" w:noHBand="0" w:noVBand="1" w:val="04A0"/>
        <w:tblBorders>
          <w:top w:val="single" w:sz="5" w:color="CAD7EA"/>
          <w:left w:val="single" w:sz="5" w:color="CAD7EA"/>
          <w:bottom w:val="single" w:sz="5" w:color="CAD7EA"/>
          <w:right w:val="single" w:sz="5" w:color="CAD7EA"/>
          <w:insideH w:val="single" w:sz="5" w:color="CAD7EA"/>
          <w:insideV w:val="single" w:sz="5" w:color="CAD7EA"/>
        </w:tblBorders>
      </w:tblPr>
      <w:tblGrid>
        <w:gridCol w:w="10710"/>
      </w:tblGrid>
      <w:tr>
        <w:tc>
          <w:tcPr>
            <w:tcW w:type="dxa" w:w="10710"/>
            <w:shd w:fill="EEF4FF"/>
            <w:tcMar>
              <w:top w:w="65" w:type="dxa"/>
              <w:start w:w="100" w:type="dxa"/>
              <w:bottom w:w="65" w:type="dxa"/>
              <w:end w:w="100" w:type="dxa"/>
            </w:tcMar>
          </w:tcPr>
          <w:p>
            <w:r>
              <w:rPr>
                <w:b/>
                <w:color w:val="163A6B"/>
              </w:rPr>
              <w:t>7. ORT-P4-01 — Consolider les accords dans le groupe nominal</w:t>
            </w:r>
          </w:p>
        </w:tc>
      </w:tr>
    </w:tbl>
    <w:p>
      <w:pPr>
        <w:ind w:left="85"/>
      </w:pPr>
      <w:r>
        <w:t>R — Mets au pluriel : « la petite boutique colorée ». Modifie tout ce qui doit l’être.</w:t>
      </w:r>
    </w:p>
    <w:p>
      <w:pPr>
        <w:spacing w:after="40"/>
      </w:pPr>
      <w:r>
        <w:t>________________________________________________________________________________</w:t>
      </w:r>
    </w:p>
    <w:tbl>
      <w:tblPr>
        <w:tblW w:type="auto" w:w="0"/>
        <w:tblLayout w:type="autofit"/>
        <w:tblLook w:firstColumn="1" w:firstRow="1" w:lastColumn="0" w:lastRow="0" w:noHBand="0" w:noVBand="1" w:val="04A0"/>
        <w:tblBorders>
          <w:top w:val="single" w:sz="5" w:color="CAD7EA"/>
          <w:left w:val="single" w:sz="5" w:color="CAD7EA"/>
          <w:bottom w:val="single" w:sz="5" w:color="CAD7EA"/>
          <w:right w:val="single" w:sz="5" w:color="CAD7EA"/>
          <w:insideH w:val="single" w:sz="5" w:color="CAD7EA"/>
          <w:insideV w:val="single" w:sz="5" w:color="CAD7EA"/>
        </w:tblBorders>
      </w:tblPr>
      <w:tblGrid>
        <w:gridCol w:w="10710"/>
      </w:tblGrid>
      <w:tr>
        <w:tc>
          <w:tcPr>
            <w:tcW w:type="dxa" w:w="10710"/>
            <w:shd w:fill="EEF4FF"/>
            <w:tcMar>
              <w:top w:w="65" w:type="dxa"/>
              <w:start w:w="100" w:type="dxa"/>
              <w:bottom w:w="65" w:type="dxa"/>
              <w:end w:w="100" w:type="dxa"/>
            </w:tcMar>
          </w:tcPr>
          <w:p>
            <w:r>
              <w:rPr>
                <w:b/>
                <w:color w:val="163A6B"/>
              </w:rPr>
              <w:t>8. ORT-P4-03 — Choisir entre infinitif en -er et participe en -é</w:t>
            </w:r>
          </w:p>
        </w:tc>
      </w:tr>
    </w:tbl>
    <w:p>
      <w:pPr>
        <w:ind w:left="85"/>
      </w:pPr>
      <w:r>
        <w:t>R — Complète puis justifie par remplacement : « Le boulanger a prépar__ le pain avant de ferm__ la porte. »</w:t>
      </w:r>
    </w:p>
    <w:p>
      <w:pPr>
        <w:spacing w:after="40"/>
      </w:pPr>
      <w:r>
        <w:t>________________________________________________________________________________</w:t>
      </w:r>
    </w:p>
    <w:p>
      <w:pPr>
        <w:spacing w:after="40"/>
      </w:pPr>
      <w:r>
        <w:t>________________________________________________________________________________</w:t>
      </w:r>
    </w:p>
    <w:tbl>
      <w:tblPr>
        <w:tblW w:type="auto" w:w="0"/>
        <w:tblLayout w:type="autofit"/>
        <w:tblLook w:firstColumn="1" w:firstRow="1" w:lastColumn="0" w:lastRow="0" w:noHBand="0" w:noVBand="1" w:val="04A0"/>
        <w:tblBorders>
          <w:top w:val="single" w:sz="5" w:color="CAD7EA"/>
          <w:left w:val="single" w:sz="5" w:color="CAD7EA"/>
          <w:bottom w:val="single" w:sz="5" w:color="CAD7EA"/>
          <w:right w:val="single" w:sz="5" w:color="CAD7EA"/>
          <w:insideH w:val="single" w:sz="5" w:color="CAD7EA"/>
          <w:insideV w:val="single" w:sz="5" w:color="CAD7EA"/>
        </w:tblBorders>
      </w:tblPr>
      <w:tblGrid>
        <w:gridCol w:w="10710"/>
      </w:tblGrid>
      <w:tr>
        <w:tc>
          <w:tcPr>
            <w:tcW w:type="dxa" w:w="10710"/>
            <w:shd w:fill="EEF4FF"/>
            <w:tcMar>
              <w:top w:w="65" w:type="dxa"/>
              <w:start w:w="100" w:type="dxa"/>
              <w:bottom w:w="65" w:type="dxa"/>
              <w:end w:w="100" w:type="dxa"/>
            </w:tcMar>
          </w:tcPr>
          <w:p>
            <w:r>
              <w:rPr>
                <w:b/>
                <w:color w:val="163A6B"/>
              </w:rPr>
              <w:t>9. ORT-P4-04 — Former des pluriels particuliers fréquents</w:t>
            </w:r>
          </w:p>
        </w:tc>
      </w:tr>
    </w:tbl>
    <w:p>
      <w:pPr>
        <w:ind w:left="85"/>
      </w:pPr>
      <w:r>
        <w:t>R — Mets au pluriel : « un beau journal » et « un nouveau jeu ».</w:t>
      </w:r>
    </w:p>
    <w:p>
      <w:pPr>
        <w:spacing w:after="40"/>
      </w:pPr>
      <w:r>
        <w:t>________________________________________________________________________________</w:t>
      </w:r>
    </w:p>
    <w:p>
      <w:pPr>
        <w:spacing w:after="40"/>
      </w:pPr>
      <w:r>
        <w:t>________________________________________________________________________________</w:t>
      </w:r>
    </w:p>
    <w:tbl>
      <w:tblPr>
        <w:tblW w:type="auto" w:w="0"/>
        <w:tblLayout w:type="autofit"/>
        <w:tblLook w:firstColumn="1" w:firstRow="1" w:lastColumn="0" w:lastRow="0" w:noHBand="0" w:noVBand="1" w:val="04A0"/>
        <w:tblBorders>
          <w:top w:val="single" w:sz="5" w:color="CAD7EA"/>
          <w:left w:val="single" w:sz="5" w:color="CAD7EA"/>
          <w:bottom w:val="single" w:sz="5" w:color="CAD7EA"/>
          <w:right w:val="single" w:sz="5" w:color="CAD7EA"/>
          <w:insideH w:val="single" w:sz="5" w:color="CAD7EA"/>
          <w:insideV w:val="single" w:sz="5" w:color="CAD7EA"/>
        </w:tblBorders>
      </w:tblPr>
      <w:tblGrid>
        <w:gridCol w:w="10710"/>
      </w:tblGrid>
      <w:tr>
        <w:tc>
          <w:tcPr>
            <w:tcW w:type="dxa" w:w="10710"/>
            <w:shd w:fill="EEF4FF"/>
            <w:tcMar>
              <w:top w:w="65" w:type="dxa"/>
              <w:start w:w="100" w:type="dxa"/>
              <w:bottom w:w="65" w:type="dxa"/>
              <w:end w:w="100" w:type="dxa"/>
            </w:tcMar>
          </w:tcPr>
          <w:p>
            <w:r>
              <w:rPr>
                <w:b/>
                <w:color w:val="163A6B"/>
              </w:rPr>
              <w:t>10. VOC-P4-01 — Distinguer sens propre et sens figuré</w:t>
            </w:r>
          </w:p>
        </w:tc>
      </w:tr>
    </w:tbl>
    <w:p>
      <w:pPr>
        <w:ind w:left="85"/>
      </w:pPr>
      <w:r>
        <w:t>R — « Le boulanger avait un cœur d’or. » Remplace l’expression par une formulation au sens propre qui explique ce qu’elle veut dire.</w:t>
      </w:r>
    </w:p>
    <w:p>
      <w:pPr>
        <w:spacing w:after="40"/>
      </w:pPr>
      <w:r>
        <w:t>________________________________________________________________________________</w:t>
      </w:r>
    </w:p>
    <w:p>
      <w:pPr>
        <w:spacing w:after="40"/>
      </w:pPr>
      <w:r>
        <w:t>________________________________________________________________________________</w:t>
      </w:r>
    </w:p>
    <w:tbl>
      <w:tblPr>
        <w:tblW w:type="auto" w:w="0"/>
        <w:tblLayout w:type="autofit"/>
        <w:tblLook w:firstColumn="1" w:firstRow="1" w:lastColumn="0" w:lastRow="0" w:noHBand="0" w:noVBand="1" w:val="04A0"/>
        <w:tblBorders>
          <w:top w:val="single" w:sz="5" w:color="CAD7EA"/>
          <w:left w:val="single" w:sz="5" w:color="CAD7EA"/>
          <w:bottom w:val="single" w:sz="5" w:color="CAD7EA"/>
          <w:right w:val="single" w:sz="5" w:color="CAD7EA"/>
          <w:insideH w:val="single" w:sz="5" w:color="CAD7EA"/>
          <w:insideV w:val="single" w:sz="5" w:color="CAD7EA"/>
        </w:tblBorders>
      </w:tblPr>
      <w:tblGrid>
        <w:gridCol w:w="10710"/>
      </w:tblGrid>
      <w:tr>
        <w:tc>
          <w:tcPr>
            <w:tcW w:type="dxa" w:w="10710"/>
            <w:shd w:fill="EEF4FF"/>
            <w:tcMar>
              <w:top w:w="65" w:type="dxa"/>
              <w:start w:w="100" w:type="dxa"/>
              <w:bottom w:w="65" w:type="dxa"/>
              <w:end w:w="100" w:type="dxa"/>
            </w:tcMar>
          </w:tcPr>
          <w:p>
            <w:r>
              <w:rPr>
                <w:b/>
                <w:color w:val="163A6B"/>
              </w:rPr>
              <w:t>11. VOC-P4-02 — Comprendre une expression fréquente</w:t>
            </w:r>
          </w:p>
        </w:tc>
      </w:tr>
    </w:tbl>
    <w:p>
      <w:pPr>
        <w:ind w:left="85"/>
      </w:pPr>
      <w:r>
        <w:t>R — « Donner un coup de main » : remplace l’expression par son sens dans « Les voisins donnent un coup de main au commerçant ».</w:t>
      </w:r>
    </w:p>
    <w:p>
      <w:pPr>
        <w:spacing w:after="40"/>
      </w:pPr>
      <w:r>
        <w:t>________________________________________________________________________________</w:t>
      </w:r>
    </w:p>
    <w:tbl>
      <w:tblPr>
        <w:tblW w:type="auto" w:w="0"/>
        <w:tblLayout w:type="autofit"/>
        <w:tblLook w:firstColumn="1" w:firstRow="1" w:lastColumn="0" w:lastRow="0" w:noHBand="0" w:noVBand="1" w:val="04A0"/>
        <w:tblBorders>
          <w:top w:val="single" w:sz="5" w:color="CAD7EA"/>
          <w:left w:val="single" w:sz="5" w:color="CAD7EA"/>
          <w:bottom w:val="single" w:sz="5" w:color="CAD7EA"/>
          <w:right w:val="single" w:sz="5" w:color="CAD7EA"/>
          <w:insideH w:val="single" w:sz="5" w:color="CAD7EA"/>
          <w:insideV w:val="single" w:sz="5" w:color="CAD7EA"/>
        </w:tblBorders>
      </w:tblPr>
      <w:tblGrid>
        <w:gridCol w:w="10710"/>
      </w:tblGrid>
      <w:tr>
        <w:tc>
          <w:tcPr>
            <w:tcW w:type="dxa" w:w="10710"/>
            <w:shd w:fill="EEF4FF"/>
            <w:tcMar>
              <w:top w:w="65" w:type="dxa"/>
              <w:start w:w="100" w:type="dxa"/>
              <w:bottom w:w="65" w:type="dxa"/>
              <w:end w:w="100" w:type="dxa"/>
            </w:tcMar>
          </w:tcPr>
          <w:p>
            <w:r>
              <w:rPr>
                <w:b/>
                <w:color w:val="163A6B"/>
              </w:rPr>
              <w:t>12. VOC-P4-03 — Choisir une association de mots fréquente</w:t>
            </w:r>
          </w:p>
        </w:tc>
      </w:tr>
    </w:tbl>
    <w:p>
      <w:pPr>
        <w:ind w:left="85"/>
      </w:pPr>
      <w:r>
        <w:t>R — Choisis et réécris l’association correcte : « prendre / faire une décision » ; « poser / demander une question ».</w:t>
      </w:r>
    </w:p>
    <w:p>
      <w:pPr>
        <w:spacing w:after="40"/>
      </w:pPr>
      <w:r>
        <w:t>________________________________________________________________________________</w:t>
      </w:r>
    </w:p>
    <w:p>
      <w:pPr>
        <w:spacing w:after="40"/>
      </w:pPr>
      <w:r>
        <w:t>________________________________________________________________________________</w:t>
      </w:r>
    </w:p>
    <w:p>
      <w:r>
        <w:br w:type="page"/>
      </w:r>
    </w:p>
    <w:p>
      <w:pPr>
        <w:pStyle w:val="Heading1"/>
      </w:pPr>
      <w:r>
        <w:t>Écriture — je réinvestis et j’améliore avec le DRAS</w:t>
      </w:r>
    </w:p>
    <w:p>
      <w:r>
        <w:rPr>
          <w:b/>
        </w:rPr>
        <w:t>13-14. ECR-P4-02 / ECR-P4-05 — Résume en 6 à 8 phrases une sortie, une expérience ou un moment vécu en classe. Puis révise ton texte avec une grille et le DRAS.</w:t>
      </w:r>
    </w:p>
    <w:p>
      <w:r>
        <w:t>• Conserve seulement les informations importantes.</w:t>
      </w:r>
    </w:p>
    <w:p>
      <w:r>
        <w:t>• Utilise l’imparfait si tu décris une situation passée qui durait.</w:t>
      </w:r>
    </w:p>
    <w:p>
      <w:r>
        <w:t>• Fais au moins une opération D, R, A ou S puis vérifie les accords.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Je fais apparaître au moins deux transformations DRAS</w:t>
      </w:r>
    </w:p>
    <w:tbl>
      <w:tblPr>
        <w:tblW w:type="auto" w:w="0"/>
        <w:jc w:val="center"/>
        <w:tblLook w:firstColumn="1" w:firstRow="1" w:lastColumn="0" w:lastRow="0" w:noHBand="0" w:noVBand="1" w:val="04A0"/>
        <w:tblBorders>
          <w:top w:val="single" w:sz="5" w:color="CAD7EA"/>
          <w:left w:val="single" w:sz="5" w:color="CAD7EA"/>
          <w:bottom w:val="single" w:sz="5" w:color="CAD7EA"/>
          <w:right w:val="single" w:sz="5" w:color="CAD7EA"/>
          <w:insideH w:val="single" w:sz="5" w:color="CAD7EA"/>
          <w:insideV w:val="single" w:sz="5" w:color="CAD7EA"/>
        </w:tblBorders>
      </w:tblPr>
      <w:tblGrid>
        <w:gridCol w:w="2677"/>
        <w:gridCol w:w="2677"/>
        <w:gridCol w:w="2677"/>
        <w:gridCol w:w="2677"/>
      </w:tblGrid>
      <w:tr>
        <w:tc>
          <w:tcPr>
            <w:tcW w:type="dxa" w:w="2677"/>
            <w:shd w:fill="EEE6FB"/>
          </w:tcPr>
          <w:p>
            <w:pPr>
              <w:jc w:val="center"/>
            </w:pPr>
            <w:r>
              <w:rPr>
                <w:b/>
              </w:rPr>
              <w:t>D — Déplacer</w:t>
            </w:r>
          </w:p>
        </w:tc>
        <w:tc>
          <w:tcPr>
            <w:tcW w:type="dxa" w:w="2677"/>
            <w:shd w:fill="EEE6FB"/>
          </w:tcPr>
          <w:p>
            <w:pPr>
              <w:jc w:val="center"/>
            </w:pPr>
            <w:r>
              <w:rPr>
                <w:b/>
              </w:rPr>
              <w:t>R — Remplacer</w:t>
            </w:r>
          </w:p>
        </w:tc>
        <w:tc>
          <w:tcPr>
            <w:tcW w:type="dxa" w:w="2677"/>
            <w:shd w:fill="EEE6FB"/>
          </w:tcPr>
          <w:p>
            <w:pPr>
              <w:jc w:val="center"/>
            </w:pPr>
            <w:r>
              <w:rPr>
                <w:b/>
              </w:rPr>
              <w:t>A — Ajouter</w:t>
            </w:r>
          </w:p>
        </w:tc>
        <w:tc>
          <w:tcPr>
            <w:tcW w:type="dxa" w:w="2677"/>
            <w:shd w:fill="EEE6FB"/>
          </w:tcPr>
          <w:p>
            <w:pPr>
              <w:jc w:val="center"/>
            </w:pPr>
            <w:r>
              <w:rPr>
                <w:b/>
              </w:rPr>
              <w:t>S — Supprimer</w:t>
            </w:r>
          </w:p>
        </w:tc>
      </w:tr>
      <w:tr>
        <w:tc>
          <w:tcPr>
            <w:tcW w:type="dxa" w:w="2677"/>
          </w:tcPr>
          <w:p>
            <w:r>
              <w:t>________________</w:t>
            </w:r>
          </w:p>
        </w:tc>
        <w:tc>
          <w:tcPr>
            <w:tcW w:type="dxa" w:w="2677"/>
          </w:tcPr>
          <w:p>
            <w:r>
              <w:t>________________</w:t>
            </w:r>
          </w:p>
        </w:tc>
        <w:tc>
          <w:tcPr>
            <w:tcW w:type="dxa" w:w="2677"/>
          </w:tcPr>
          <w:p>
            <w:r>
              <w:t>________________</w:t>
            </w:r>
          </w:p>
        </w:tc>
        <w:tc>
          <w:tcPr>
            <w:tcW w:type="dxa" w:w="2677"/>
          </w:tcPr>
          <w:p>
            <w:r>
              <w:t>________________</w:t>
            </w:r>
          </w:p>
        </w:tc>
      </w:tr>
    </w:tbl>
    <w:p>
      <w:r>
        <w:t>Je relis : ☐ verbes   ☐ accords   ☐ ponctuation   ☐ mots précis   ☐ sens du texte</w:t>
      </w:r>
    </w:p>
    <w:sectPr w:rsidR="00FC693F" w:rsidRPr="0006063C" w:rsidSect="00034616">
      <w:pgSz w:w="12240" w:h="15840"/>
      <w:pgMar w:top="709" w:right="765" w:bottom="709"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ascii="Aptos Display" w:hAnsi="Aptos Display"/>
      <w:b/>
      <w:bCs/>
      <w:color w:val="6D3AC7"/>
      <w:sz w:val="28"/>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Aptos Display" w:hAnsi="Aptos Display"/>
      <w:b/>
      <w:bCs/>
      <w:color w:val="163A6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80"/>
      <w:contextualSpacing/>
    </w:pPr>
    <w:rPr>
      <w:rFonts w:asciiTheme="majorHAnsi" w:eastAsiaTheme="majorEastAsia" w:hAnsiTheme="majorHAnsi" w:cstheme="majorBidi" w:ascii="Aptos Display" w:hAnsi="Aptos Display"/>
      <w:b/>
      <w:color w:val="163A6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