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GRILLE ENSEIGNANT — FRANÇAIS P4</w:t>
      </w:r>
    </w:p>
    <w:p>
      <w:pPr>
        <w:jc w:val="center"/>
      </w:pPr>
      <w:r>
        <w:rPr>
          <w:b/>
        </w:rPr>
        <w:t>Groupes de phrase, imparfait et sens figuré — maîtrise de la langue par le DRAS</w:t>
      </w:r>
    </w:p>
    <w:p>
      <w:r>
        <w:t>Principe : 1 ligne = 1 compétence = 1 code canonique. Maîtrise de la langue observée prioritairement par manipulation et réécriture avec le DRAS. Aucune note, aucun total, aucun pourcentage.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  <w:shd w:fill="F2E8FF"/>
            <w:vAlign w:val="center"/>
          </w:tcPr>
          <w:p>
            <w:pPr>
              <w:jc w:val="center"/>
            </w:pPr>
            <w:r>
              <w:rPr>
                <w:b/>
              </w:rPr>
              <w:t>Excellent</w:t>
            </w:r>
          </w:p>
        </w:tc>
        <w:tc>
          <w:tcPr>
            <w:tcW w:type="dxa" w:w="2677"/>
            <w:shd w:fill="E8F5E9"/>
            <w:vAlign w:val="center"/>
          </w:tcPr>
          <w:p>
            <w:pPr>
              <w:jc w:val="center"/>
            </w:pPr>
            <w:r>
              <w:rPr>
                <w:b/>
              </w:rPr>
              <w:t>Réussi</w:t>
            </w:r>
          </w:p>
        </w:tc>
        <w:tc>
          <w:tcPr>
            <w:tcW w:type="dxa" w:w="2677"/>
            <w:shd w:fill="FFF4CC"/>
            <w:vAlign w:val="center"/>
          </w:tcPr>
          <w:p>
            <w:pPr>
              <w:jc w:val="center"/>
            </w:pPr>
            <w:r>
              <w:rPr>
                <w:b/>
              </w:rPr>
              <w:t>En progrès</w:t>
            </w:r>
          </w:p>
        </w:tc>
        <w:tc>
          <w:tcPr>
            <w:tcW w:type="dxa" w:w="2677"/>
            <w:shd w:fill="FDECEC"/>
            <w:vAlign w:val="center"/>
          </w:tcPr>
          <w:p>
            <w:pPr>
              <w:jc w:val="center"/>
            </w:pPr>
            <w:r>
              <w:rPr>
                <w:b/>
              </w:rPr>
              <w:t>À revoir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AFCB"/>
          <w:left w:val="single" w:sz="4" w:color="9AAFCB"/>
          <w:bottom w:val="single" w:sz="4" w:color="9AAFCB"/>
          <w:right w:val="single" w:sz="4" w:color="9AAFCB"/>
          <w:insideH w:val="single" w:sz="4" w:color="9AAFCB"/>
          <w:insideV w:val="single" w:sz="4" w:color="9AAFCB"/>
        </w:tblBorders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Compétence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Indice / tâche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Excellent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Réussi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En progrès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À revoir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GRA-P4-01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Repérer un complément déplaçable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1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GRA-P4-02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Manipuler les groupes dans la phrase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2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GRA-P4-03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Reconnaître un adverbe fréquent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3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CONJ-P4-01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Identifier l’imparfait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4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CONJ-P4-02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Conjuguer les verbes en -er à l’imparfait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5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CONJ-P4-03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Conjuguer être et avoir à l’imparfait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6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ORT-P4-01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Consolider les accords dans le groupe nominal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7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ORT-P4-03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Choisir entre infinitif en -er et participe en -é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8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ORT-P4-04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Former des pluriels particuliers fréquents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9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VOC-P4-01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Distinguer sens propre et sens figuré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10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VOC-P4-02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Comprendre une expression fréquente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11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VOC-P4-03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Choisir une association de mots fréquente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12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ECR-P4-02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Résumer une expérience ou une sortie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Écrit final — sélection des informations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ECR-P4-05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Réviser un texte avec une grille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Écrit final — révision DRAS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Repères de correction et observables</w:t>
      </w:r>
    </w:p>
    <w:p>
      <w:r>
        <w:rPr>
          <w:b/>
          <w:color w:val="163A6B"/>
        </w:rPr>
        <w:t xml:space="preserve">GRA-P4-01 — </w:t>
      </w:r>
      <w:r>
        <w:t>Observer la réussite de la transformation demandée et la conservation du sens / de la correction grammaticale pour « repérer un complément déplaçable ».</w:t>
      </w:r>
    </w:p>
    <w:p>
      <w:r>
        <w:rPr>
          <w:b/>
          <w:color w:val="163A6B"/>
        </w:rPr>
        <w:t xml:space="preserve">GRA-P4-02 — </w:t>
      </w:r>
      <w:r>
        <w:t>Observer la réussite de la transformation demandée et la conservation du sens / de la correction grammaticale pour « manipuler les groupes dans la phrase ».</w:t>
      </w:r>
    </w:p>
    <w:p>
      <w:r>
        <w:rPr>
          <w:b/>
          <w:color w:val="163A6B"/>
        </w:rPr>
        <w:t xml:space="preserve">GRA-P4-03 — </w:t>
      </w:r>
      <w:r>
        <w:t>Observer la réussite de la transformation demandée et la conservation du sens / de la correction grammaticale pour « reconnaître un adverbe fréquent ».</w:t>
      </w:r>
    </w:p>
    <w:p>
      <w:r>
        <w:rPr>
          <w:b/>
          <w:color w:val="163A6B"/>
        </w:rPr>
        <w:t xml:space="preserve">CONJ-P4-01 — </w:t>
      </w:r>
      <w:r>
        <w:t>Observer la réussite de la transformation demandée et la conservation du sens / de la correction grammaticale pour « identifier l’imparfait ».</w:t>
      </w:r>
    </w:p>
    <w:p>
      <w:r>
        <w:rPr>
          <w:b/>
          <w:color w:val="163A6B"/>
        </w:rPr>
        <w:t xml:space="preserve">CONJ-P4-02 — </w:t>
      </w:r>
      <w:r>
        <w:t>Observer la réussite de la transformation demandée et la conservation du sens / de la correction grammaticale pour « conjuguer les verbes en -er à l’imparfait ».</w:t>
      </w:r>
    </w:p>
    <w:p>
      <w:r>
        <w:rPr>
          <w:b/>
          <w:color w:val="163A6B"/>
        </w:rPr>
        <w:t xml:space="preserve">CONJ-P4-03 — </w:t>
      </w:r>
      <w:r>
        <w:t>Observer la réussite de la transformation demandée et la conservation du sens / de la correction grammaticale pour « conjuguer être et avoir à l’imparfait ».</w:t>
      </w:r>
    </w:p>
    <w:p>
      <w:r>
        <w:rPr>
          <w:b/>
          <w:color w:val="163A6B"/>
        </w:rPr>
        <w:t xml:space="preserve">ORT-P4-01 — </w:t>
      </w:r>
      <w:r>
        <w:t>Observer la réussite de la transformation demandée et la conservation du sens / de la correction grammaticale pour « consolider les accords dans le groupe nominal ».</w:t>
      </w:r>
    </w:p>
    <w:p>
      <w:r>
        <w:rPr>
          <w:b/>
          <w:color w:val="163A6B"/>
        </w:rPr>
        <w:t xml:space="preserve">ORT-P4-03 — </w:t>
      </w:r>
      <w:r>
        <w:t>Observer la réussite de la transformation demandée et la conservation du sens / de la correction grammaticale pour « choisir entre infinitif en -er et participe en -é ».</w:t>
      </w:r>
    </w:p>
    <w:p>
      <w:r>
        <w:rPr>
          <w:b/>
          <w:color w:val="163A6B"/>
        </w:rPr>
        <w:t xml:space="preserve">ORT-P4-04 — </w:t>
      </w:r>
      <w:r>
        <w:t>Observer la réussite de la transformation demandée et la conservation du sens / de la correction grammaticale pour « former des pluriels particuliers fréquents ».</w:t>
      </w:r>
    </w:p>
    <w:p>
      <w:r>
        <w:rPr>
          <w:b/>
          <w:color w:val="163A6B"/>
        </w:rPr>
        <w:t xml:space="preserve">VOC-P4-01 — </w:t>
      </w:r>
      <w:r>
        <w:t>Observer la réussite de la transformation demandée et la conservation du sens / de la correction grammaticale pour « distinguer sens propre et sens figuré ».</w:t>
      </w:r>
    </w:p>
    <w:p>
      <w:r>
        <w:rPr>
          <w:b/>
          <w:color w:val="163A6B"/>
        </w:rPr>
        <w:t xml:space="preserve">VOC-P4-02 — </w:t>
      </w:r>
      <w:r>
        <w:t>Observer la réussite de la transformation demandée et la conservation du sens / de la correction grammaticale pour « comprendre une expression fréquente ».</w:t>
      </w:r>
    </w:p>
    <w:p>
      <w:r>
        <w:rPr>
          <w:b/>
          <w:color w:val="163A6B"/>
        </w:rPr>
        <w:t xml:space="preserve">VOC-P4-03 — </w:t>
      </w:r>
      <w:r>
        <w:t>Observer la réussite de la transformation demandée et la conservation du sens / de la correction grammaticale pour « choisir une association de mots fréquente ».</w:t>
      </w:r>
    </w:p>
    <w:p>
      <w:r>
        <w:rPr>
          <w:b/>
          <w:color w:val="163A6B"/>
        </w:rPr>
        <w:t xml:space="preserve">ECR-P4-02 — </w:t>
      </w:r>
      <w:r>
        <w:t>Observer la réussite de la transformation demandée et la conservation du sens / de la correction grammaticale pour « résumer une expérience ou une sortie ».</w:t>
      </w:r>
    </w:p>
    <w:p>
      <w:r>
        <w:rPr>
          <w:b/>
          <w:color w:val="163A6B"/>
        </w:rPr>
        <w:t xml:space="preserve">ECR-P4-05 — </w:t>
      </w:r>
      <w:r>
        <w:t>Observer la réussite de la transformation demandée et la conservation du sens / de la correction grammaticale pour « réviser un texte avec une grille ».</w:t>
      </w:r>
    </w:p>
    <w:p>
      <w:pPr>
        <w:pStyle w:val="Heading1"/>
      </w:pPr>
      <w:r>
        <w:t>Repère de positionnement</w:t>
      </w:r>
    </w:p>
    <w:p>
      <w:r>
        <w:t>Excellent : la compétence est maîtrisée avec aisance et la transformation reste correcte. Réussi : la compétence attendue est maîtrisée. En progrès : des acquis sont présents mais restent incomplets ou irréguliers. À revoir : la compétence n’est pas encore suffisamment installée.</w:t>
      </w:r>
    </w:p>
    <w:p>
      <w:r>
        <w:t>Important LSU : ces libellés de correction sont enregistrés dans Progressions CE2 avec leur correspondance institutionnelle : Excellent → Dépassé ; Réussi → Atteint ; En progrès → Partiellement atteint ; À revoir → Non atteint.</w:t>
      </w:r>
    </w:p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D3AC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A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163A6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