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MATHÉMATIQUES CE2 — P3 — GRILLE ENSEIGNANT VERROUILLÉE</w:t>
      </w:r>
    </w:p>
    <w:p>
      <w:pPr>
        <w:jc w:val="center"/>
      </w:pPr>
      <w:r>
        <w:rPr>
          <w:i/>
        </w:rPr>
        <w:t>Règle : 1 ligne d’évaluation = 1 compétence = 1 code canonique</w:t>
      </w:r>
    </w:p>
    <w:p>
      <w:r>
        <w:t>Élève : ____________________________________________     Date 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8A8A8"/>
          <w:left w:val="single" w:sz="5" w:color="A8A8A8"/>
          <w:bottom w:val="single" w:sz="5" w:color="A8A8A8"/>
          <w:right w:val="single" w:sz="5" w:color="A8A8A8"/>
          <w:insideH w:val="single" w:sz="5" w:color="A8A8A8"/>
          <w:insideV w:val="single" w:sz="5" w:color="A8A8A8"/>
        </w:tblBorders>
      </w:tblPr>
      <w:tblGrid>
        <w:gridCol w:w="1191"/>
        <w:gridCol w:w="2381"/>
        <w:gridCol w:w="4025"/>
        <w:gridCol w:w="879"/>
        <w:gridCol w:w="879"/>
        <w:gridCol w:w="794"/>
        <w:gridCol w:w="794"/>
      </w:tblGrid>
      <w:tr>
        <w:tc>
          <w:tcPr>
            <w:tcW w:type="dxa" w:w="1530"/>
            <w:shd w:fill="D9EAD3"/>
          </w:tcPr>
          <w:p>
            <w:pPr>
              <w:jc w:val="center"/>
            </w:pPr>
            <w:r>
              <w:rPr>
                <w:b/>
              </w:rPr>
              <w:t>Code exact</w:t>
            </w:r>
          </w:p>
        </w:tc>
        <w:tc>
          <w:tcPr>
            <w:tcW w:type="dxa" w:w="1530"/>
            <w:shd w:fill="D9EAD3"/>
          </w:tcPr>
          <w:p>
            <w:pPr>
              <w:jc w:val="center"/>
            </w:pPr>
            <w:r>
              <w:rPr>
                <w:b/>
              </w:rPr>
              <w:t>Compétence</w:t>
            </w:r>
          </w:p>
        </w:tc>
        <w:tc>
          <w:tcPr>
            <w:tcW w:type="dxa" w:w="1530"/>
            <w:shd w:fill="D9EAD3"/>
          </w:tcPr>
          <w:p>
            <w:pPr>
              <w:jc w:val="center"/>
            </w:pPr>
            <w:r>
              <w:rPr>
                <w:b/>
              </w:rPr>
              <w:t>Indices observables</w:t>
            </w:r>
          </w:p>
        </w:tc>
        <w:tc>
          <w:tcPr>
            <w:tcW w:type="dxa" w:w="1530"/>
            <w:shd w:fill="D9EAD3"/>
          </w:tcPr>
          <w:p>
            <w:pPr>
              <w:jc w:val="center"/>
            </w:pPr>
            <w:r>
              <w:rPr>
                <w:b/>
              </w:rPr>
              <w:t>Non évalué</w:t>
            </w:r>
          </w:p>
        </w:tc>
        <w:tc>
          <w:tcPr>
            <w:tcW w:type="dxa" w:w="1530"/>
            <w:shd w:fill="D9EAD3"/>
          </w:tcPr>
          <w:p>
            <w:pPr>
              <w:jc w:val="center"/>
            </w:pPr>
            <w:r>
              <w:rPr>
                <w:b/>
              </w:rPr>
              <w:t>À renforcer</w:t>
            </w:r>
          </w:p>
        </w:tc>
        <w:tc>
          <w:tcPr>
            <w:tcW w:type="dxa" w:w="1530"/>
            <w:shd w:fill="D9EAD3"/>
          </w:tcPr>
          <w:p>
            <w:pPr>
              <w:jc w:val="center"/>
            </w:pPr>
            <w:r>
              <w:rPr>
                <w:b/>
              </w:rPr>
              <w:t>En cours</w:t>
            </w:r>
          </w:p>
        </w:tc>
        <w:tc>
          <w:tcPr>
            <w:tcW w:type="dxa" w:w="1530"/>
            <w:shd w:fill="D9EAD3"/>
          </w:tcPr>
          <w:p>
            <w:pPr>
              <w:jc w:val="center"/>
            </w:pPr>
            <w:r>
              <w:rPr>
                <w:b/>
              </w:rPr>
              <w:t>Acquis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NUM-P3-01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Dénombrer une collection complexe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Dénombre une collection organisée ou partiellement organisée et donne le total.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NUM-P3-02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Convertir entre unités de numération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Convertit correctement entre milliers, centaines, dizaines et unités.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NUM-P3-03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Intercaler un nombre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Propose un nombre strictement situé entre les deux bornes données.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FRA-P3-01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Partager une unité de longueur en fractions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Partage une longueur en parts égales et détermine une longueur fractionnaire.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FRA-P3-02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Placer une fraction sur une bande graduée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Place correctement les fractions demandées sur une unité graduée.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CAL-P3-01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Connaître les tables de multiplication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Restitue correctement les produits des tables étudiées.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CAL-P3-02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Multiplier par 4 ou par 8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Calcule ×4 ou ×8, notamment en mobilisant les doubles.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CAL-P3-03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Trouver un quotient simple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Trouve le quotient dans des divisions exactes simples.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OPE-P3-01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Poser une multiplication par un chiffre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Pose et effectue correctement une multiplication par un chiffre.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OPE-P3-02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Utiliser facteur, produit et multiple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Utilise correctement les mots facteur, produit et multiple.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PRO-P3-01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Résoudre un problème de comparaison multiplicative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Identifie la relation « fois plus » et choisit le calcul adapté.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PRO-P3-02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Résoudre un problème à deux ou trois étapes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Enchaîne plusieurs calculs utiles et répond à la question.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PRO-P3-03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Résoudre un problème avec des fractions simples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Détermine une fraction simple d’une quantité dans un problème.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TEM-P3-01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Lire la demi-heure et le quart d’heure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Lit et écrit des heures comportant demi-heures et quarts d’heure.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GEO-P3-01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Reconnaître et décrire un triangle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Identifie des triangles particuliers et mobilise leurs propriétés.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GEO-P3-02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Construire un carré ou un rectangle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Construit la figure aux dimensions demandées avec règle et équerre.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DON-P3-01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Lire un diagramme en barres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Lit et compare correctement les valeurs représentées.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DON-P3-02</w:t>
            </w:r>
          </w:p>
        </w:tc>
        <w:tc>
          <w:tcPr>
            <w:tcW w:type="dxa" w:w="2381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Construire un diagramme en barres</w:t>
            </w:r>
          </w:p>
        </w:tc>
        <w:tc>
          <w:tcPr>
            <w:tcW w:type="dxa" w:w="402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r>
              <w:rPr>
                <w:sz w:val="16"/>
              </w:rPr>
              <w:t>Représente fidèlement les données dans un diagramme en barres.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</w:tbl>
    <w:p/>
    <w:p>
      <w:r>
        <w:rPr>
          <w:b/>
        </w:rPr>
        <w:t>Observations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rPr>
          <w:b/>
        </w:rPr>
        <w:t>Décisions pédagogiques</w:t>
      </w:r>
    </w:p>
    <w:p>
      <w:r>
        <w:t>Compétences à reprendre : _________________________________________________________________</w:t>
      </w:r>
    </w:p>
    <w:p>
      <w:r>
        <w:t>Élèves nécessitant un étayage : ___________________________________________________________</w:t>
      </w:r>
    </w:p>
    <w:p>
      <w:r>
        <w:t>Remédiations prévues : __________________________________________________________________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