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2C6D67"/>
          <w:sz w:val="18"/>
          <w:szCs w:val="18"/>
        </w:rPr>
        <w:t xml:space="preserve">ENGENHARIA DE DADOS · LAB KAFKA · AULA 01</w:t>
      </w:r>
    </w:p>
    <w:p>
      <w:pPr>
        <w:pStyle w:val="Title"/>
        <w:spacing w:after="100"/>
      </w:pPr>
      <w:r>
        <w:rPr>
          <w:color w:val="1B2420"/>
        </w:rPr>
        <w:t xml:space="preserve">Kafka CLI Decodificado</w:t>
      </w:r>
    </w:p>
    <w:p>
      <w:pPr>
        <w:spacing w:after="320"/>
      </w:pPr>
      <w:r>
        <w:rPr>
          <w:i/>
          <w:iCs/>
          <w:color w:val="4B564E"/>
          <w:sz w:val="24"/>
          <w:szCs w:val="24"/>
        </w:rPr>
        <w:t xml:space="preserve">Laboratório de Kafka — Engenharia de Dados · Aula 01</w:t>
      </w:r>
    </w:p>
    <w:p>
      <w:pPr>
        <w:spacing w:after="160"/>
      </w:pPr>
      <w:r>
        <w:rPr>
          <w:i w:val="false"/>
          <w:iCs w:val="false"/>
          <w:color w:val="1B2420"/>
          <w:sz w:val="22"/>
          <w:szCs w:val="22"/>
        </w:rPr>
        <w:t xml:space="preserve">Todo comando do README do laboratório é, na prática, uma pergunta feita à arquitetura vista em aula. Este documento pega cada comando — flag por flag — e mostra a qual conceito do material teórico (Kafka 01.pptx) ele corresponde.</w:t>
      </w:r>
    </w:p>
    <w:p>
      <w:pPr>
        <w:pStyle w:val="Heading1"/>
        <w:spacing w:after="160" w:before="420"/>
      </w:pPr>
      <w:r>
        <w:rPr>
          <w:color w:val="1B2420"/>
        </w:rPr>
        <w:t xml:space="preserve">1. O que --bootstrap-server realmente faz</w:t>
      </w:r>
    </w:p>
    <w:p>
      <w:pPr>
        <w:spacing w:after="160"/>
      </w:pPr>
      <w:r>
        <w:rPr>
          <w:i w:val="false"/>
          <w:iCs w:val="false"/>
          <w:color w:val="1B2420"/>
          <w:sz w:val="22"/>
          <w:szCs w:val="22"/>
        </w:rPr>
        <w:t xml:space="preserve">É o flag que aparece em todo comando do laboratório, e o mais mal-entendido: não é “o servidor que recebe a mensagem”. É só o ponto de contato inicial — o cliente pergunta a ele quem é o líder de cada partição, e só depois fala diretamente com esse líder.</w:t>
      </w:r>
    </w:p>
    <w:p>
      <w:pPr>
        <w:spacing w:after="80"/>
        <w:ind w:left="260" w:hanging="260"/>
      </w:pPr>
      <w:r>
        <w:rPr>
          <w:b/>
          <w:bCs/>
          <w:color w:val="B8631F"/>
          <w:sz w:val="22"/>
          <w:szCs w:val="22"/>
        </w:rPr>
        <w:t xml:space="preserve">1.  </w:t>
      </w:r>
      <w:r>
        <w:rPr>
          <w:color w:val="1B2420"/>
          <w:sz w:val="22"/>
          <w:szCs w:val="22"/>
        </w:rPr>
        <w:t xml:space="preserve">O cliente pede metadados do tópico ao broker-101 — o endereço informado em --bootstrap-server.</w:t>
      </w:r>
    </w:p>
    <w:p>
      <w:pPr>
        <w:spacing w:after="80"/>
        <w:ind w:left="260" w:hanging="260"/>
      </w:pPr>
      <w:r>
        <w:rPr>
          <w:b/>
          <w:bCs/>
          <w:color w:val="B8631F"/>
          <w:sz w:val="22"/>
          <w:szCs w:val="22"/>
        </w:rPr>
        <w:t xml:space="preserve">2.  </w:t>
      </w:r>
      <w:r>
        <w:rPr>
          <w:color w:val="1B2420"/>
          <w:sz w:val="22"/>
          <w:szCs w:val="22"/>
        </w:rPr>
        <w:t xml:space="preserve">O broker-101 responde: o broker-103 é quem lidera a partição 0 desse tópico.</w:t>
      </w:r>
    </w:p>
    <w:p>
      <w:pPr>
        <w:spacing w:after="80"/>
        <w:ind w:left="260" w:hanging="260"/>
      </w:pPr>
      <w:r>
        <w:rPr>
          <w:b/>
          <w:bCs/>
          <w:color w:val="B8631F"/>
          <w:sz w:val="22"/>
          <w:szCs w:val="22"/>
        </w:rPr>
        <w:t xml:space="preserve">3.  </w:t>
      </w:r>
      <w:r>
        <w:rPr>
          <w:color w:val="1B2420"/>
          <w:sz w:val="22"/>
          <w:szCs w:val="22"/>
        </w:rPr>
        <w:t xml:space="preserve">O cliente produz/consome diretamente com o broker-103 (o líder). O broker-102, follower, só replica os dados — nunca atende clientes diretamente.</w:t>
      </w:r>
    </w:p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Slide 15 (bootstrap servers) e Slide 18 (réplicas líder/follower) — “leitura e gravação ocorrem somente através da partição líder”.</w:t>
      </w:r>
    </w:p>
    <w:p>
      <w:pPr>
        <w:pStyle w:val="Heading1"/>
        <w:spacing w:after="160" w:before="420"/>
      </w:pPr>
      <w:r>
        <w:rPr>
          <w:color w:val="1B2420"/>
        </w:rPr>
        <w:t xml:space="preserve">2. Glossário de flags comuns</w:t>
      </w:r>
    </w:p>
    <w:p>
      <w:pPr>
        <w:spacing w:after="160"/>
      </w:pPr>
      <w:r>
        <w:rPr>
          <w:i w:val="false"/>
          <w:iCs w:val="false"/>
          <w:color w:val="1B2420"/>
          <w:sz w:val="22"/>
          <w:szCs w:val="22"/>
        </w:rPr>
        <w:t xml:space="preserve">Aparecem repetidas vezes no README — explicadas uma vez aqui, referenciadas nas seções seguintes.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100"/>
        <w:gridCol w:w="4700"/>
        <w:gridCol w:w="2226"/>
      </w:tblGrid>
      <w:tr>
        <w:trPr>
          <w:tblHeader/>
        </w:trPr>
        <w:tc>
          <w:tcPr>
            <w:tcW w:type="dxa" w:w="2100"/>
            <w:shd w:fill="DCE7D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B2420"/>
                <w:sz w:val="19"/>
                <w:szCs w:val="19"/>
              </w:rPr>
              <w:t xml:space="preserve">Flag</w:t>
            </w:r>
          </w:p>
        </w:tc>
        <w:tc>
          <w:tcPr>
            <w:tcW w:type="dxa" w:w="4700"/>
            <w:shd w:fill="DCE7D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B2420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2226"/>
            <w:shd w:fill="DCE7DE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B2420"/>
                <w:sz w:val="19"/>
                <w:szCs w:val="19"/>
              </w:rPr>
              <w:t xml:space="preserve">Aparece em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6D67"/>
                <w:sz w:val="20"/>
                <w:szCs w:val="20"/>
              </w:rPr>
              <w:t xml:space="preserve">--bootstrap-server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Ponto de contato inicial do cluster — devolve metadados de brokers e líderes de partição (ver seção 1). Slide 15.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todo comando kafka-*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6D67"/>
                <w:sz w:val="20"/>
                <w:szCs w:val="20"/>
              </w:rPr>
              <w:t xml:space="preserve">--topic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Nome do tópico-alvo: o log ordenado e imutável descrito no Slide 13.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topics, producer, consumer, consumer-groups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6D67"/>
                <w:sz w:val="20"/>
                <w:szCs w:val="20"/>
              </w:rPr>
              <w:t xml:space="preserve">--partitions N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Quantidade de partições — define o paralelismo máximo de leitura (Slides 13 e 16).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kafka-topics --create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6D67"/>
                <w:sz w:val="20"/>
                <w:szCs w:val="20"/>
              </w:rPr>
              <w:t xml:space="preserve">--replication-factor N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Quantas cópias de cada partição, em brokers diferentes (Slide 18) — precisa de N brokers no cluster.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kafka-topics --create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6D67"/>
                <w:sz w:val="20"/>
                <w:szCs w:val="20"/>
              </w:rPr>
              <w:t xml:space="preserve">--group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Nome do consumer group — o group.id do Slide 16.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console-consumer, consumer-groups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6D67"/>
                <w:sz w:val="20"/>
                <w:szCs w:val="20"/>
              </w:rPr>
              <w:t xml:space="preserve">--property k=v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Configuração pontual do comando de linha (não do broker).</w:t>
            </w:r>
          </w:p>
        </w:tc>
        <w:tc>
          <w:tcPr>
            <w:tcW w:type="dxa" w:w="2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console-producer, console-consumer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color w:val="1B2420"/>
        </w:rPr>
        <w:t xml:space="preserve">3. kafka-topics — criar, inspecionar, remover</w:t>
      </w:r>
    </w:p>
    <w:p>
      <w:pPr>
        <w:pStyle w:val="Heading2"/>
        <w:spacing w:after="60" w:before="320"/>
      </w:pPr>
      <w:r>
        <w:rPr>
          <w:color w:val="1B2420"/>
        </w:rPr>
        <w:t xml:space="preserve">3.1 Criar um tópico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13 — TÓPICO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kafka-topics --bootstrap-server localhost:9092 --topic alunos --create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kafka-topics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CLI administrativa de tópicos.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--create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Cria o tópico; sem --partitions explícito, usa o default do broker (KAFKA_NUM_PARTITIONS).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um tópico “quebrado em uma ou mais partições, replicadas entre brokers” (Slide 13) — este comando aloca essa estrutura no cluster.</w:t>
      </w:r>
    </w:p>
    <w:p>
      <w:pPr>
        <w:pStyle w:val="Heading2"/>
        <w:spacing w:after="60" w:before="320"/>
      </w:pPr>
      <w:r>
        <w:rPr>
          <w:color w:val="1B2420"/>
        </w:rPr>
        <w:t xml:space="preserve">3.2 Partições e fator de replicação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18 — REPLICAÇÃO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kafka-topics --bootstrap-server localhost:9092 --topic alunos-novos-factor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--create --partitions 3 --replication-factor 2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i w:val="false"/>
          <w:iCs w:val="false"/>
          <w:color w:val="1B2420"/>
          <w:sz w:val="22"/>
          <w:szCs w:val="22"/>
        </w:rPr>
        <w:t xml:space="preserve">No laboratório, esse comando FALHA — o cluster sobe com 1 broker só, e replication-factor 2 pede 2 cópias em brokers diferentes que não existem. Trocando para --replication-factor 1, funciona.</w:t>
      </w:r>
    </w:p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Slide 18 — “recomenda-se fator de replicação maior que 1 (padrão de mercado: 3)” — mas isso exige um cluster com brokers suficientes.</w:t>
      </w:r>
    </w:p>
    <w:p>
      <w:pPr>
        <w:pStyle w:val="Heading2"/>
        <w:spacing w:after="60" w:before="320"/>
      </w:pPr>
      <w:r>
        <w:rPr>
          <w:color w:val="1B2420"/>
        </w:rPr>
        <w:t xml:space="preserve">3.3 Listar, descrever e deletar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15 — BROKERS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kafka-topics --bootstrap-server localhost:9092 --list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kafka-topics --bootstrap-server localhost:9092 --topic alunos-novos --describe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kafka-topics --bootstrap-server localhost:9092 --topic alunos-novos-factor --delete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--list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Lista todos os tópicos do cluster.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--describe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Mostra, por partição: líder, réplicas (Replicas) e sincronizadas (Isr).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--delete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Remove o tópico e todo o seu conteúdo.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o resultado de --describe é o Slide 18 desenhado em texto (Leader / Replicas / Isr por partição).</w:t>
      </w:r>
    </w:p>
    <w:p>
      <w:pPr>
        <w:pStyle w:val="Heading2"/>
        <w:spacing w:after="60" w:before="320"/>
      </w:pPr>
      <w:r>
        <w:rPr>
          <w:color w:val="1B2420"/>
        </w:rPr>
        <w:t xml:space="preserve">3.4 Configuração pontual de um tópico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14 — SEGMENTOS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kafka-configs --bootstrap-server localhost:9092 --entity-type topics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--entity-name topico-config --alter --add-config retention.ms=259200000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kafka-configs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CLI de configuração — diferente de kafka-topics, mexe em parâmetros, não na estrutura.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--entity-type / --entity-name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Aponta o alvo da configuração (aqui, um tópico específico).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--add-config retention.ms=...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Sobrescreve por quanto tempo (ms) as mensagens ficam retidas nesse tópico.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Slide 13 — retenção configurável; Slide 14 — a limpeza acontece por segmento inteiro, não mensagem a mensagem.</w:t>
      </w:r>
    </w:p>
    <w:p>
      <w:pPr>
        <w:pStyle w:val="Heading1"/>
        <w:spacing w:after="160" w:before="420"/>
      </w:pPr>
      <w:r>
        <w:rPr>
          <w:color w:val="1B2420"/>
        </w:rPr>
        <w:t xml:space="preserve">4. kafka-console-producer — enviando mensagens</w:t>
      </w:r>
    </w:p>
    <w:p>
      <w:pPr>
        <w:pStyle w:val="Heading2"/>
        <w:spacing w:after="60" w:before="320"/>
      </w:pPr>
      <w:r>
        <w:rPr>
          <w:color w:val="1B2420"/>
        </w:rPr>
        <w:t xml:space="preserve">4.1 Produzir sem key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12 — MENSAGEM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kafka-console-producer --bootstrap-server localhost:9092 --topic alunos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i w:val="false"/>
          <w:iCs w:val="false"/>
          <w:color w:val="1B2420"/>
          <w:sz w:val="22"/>
          <w:szCs w:val="22"/>
        </w:rPr>
        <w:t xml:space="preserve">Cada linha digitada vira um record (o Value da mensagem); sem key, o producer distribui entre as partições de forma balanceada.</w:t>
      </w:r>
    </w:p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Slide 12 lista os campos do record — Key, Value, Headers, Partition+Offset, Timestamp.</w:t>
      </w:r>
    </w:p>
    <w:p>
      <w:pPr>
        <w:pStyle w:val="Heading2"/>
        <w:spacing w:after="60" w:before="320"/>
      </w:pPr>
      <w:r>
        <w:rPr>
          <w:color w:val="1B2420"/>
        </w:rPr>
        <w:t xml:space="preserve">4.2 acks=all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18 — REPLICAÇÃO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kafka-console-producer --bootstrap-server localhost:9092 --topic alunos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--producer-property acks=all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--producer-property acks=all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O producer só considera a mensagem “gravada” depois que TODAS as réplicas em sincronia (ISR) confirmarem — não só o líder.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ativa, na prática, a durabilidade prometida pelas réplicas follower do Slide 18.</w:t>
      </w:r>
    </w:p>
    <w:p>
      <w:pPr>
        <w:pStyle w:val="Heading2"/>
        <w:spacing w:after="60" w:before="320"/>
      </w:pPr>
      <w:r>
        <w:rPr>
          <w:color w:val="1B2420"/>
        </w:rPr>
        <w:t xml:space="preserve">4.3 Key e roteamento por partição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11 — PRODUCER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kafka-console-producer --bootstrap-server localhost:9092 --topic alunos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--property parse.key=true --property key.separator=: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&gt;aluno:fernando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parse.key=true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Trata a primeira parte da linha como Key.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key.separator=: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Define o caractere que separa Key de Value na linha digitada.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Slide 11 — “mensagens com a mesma chave são sempre roteadas para a mesma partição, preservando a ordem”.</w:t>
      </w:r>
    </w:p>
    <w:p>
      <w:pPr>
        <w:pStyle w:val="Heading2"/>
        <w:spacing w:after="60" w:before="320"/>
      </w:pPr>
      <w:r>
        <w:rPr>
          <w:color w:val="1B2420"/>
        </w:rPr>
        <w:t xml:space="preserve">4.4 Forçando Round Robin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11 — PRODUCER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kafka-console-producer --bootstrap-server localhost:9092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--producer-property partitioner.class=org.apache.kafka.clients.producer.RoundRobinPartitioner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--topic alunos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partitioner.class=...RoundRobinPartitioner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Troca a estratégia padrão de distribuição sem key por um rodízio estrito entre partições.</w:t>
            </w:r>
          </w:p>
        </w:tc>
      </w:tr>
    </w:tbl>
    <w:p>
      <w:pPr>
        <w:spacing w:after="160"/>
      </w:pPr>
      <w:r>
        <w:rPr>
          <w:i w:val="false"/>
          <w:iCs w:val="false"/>
          <w:color w:val="1B2420"/>
          <w:sz w:val="22"/>
          <w:szCs w:val="22"/>
        </w:rPr>
        <w:t xml:space="preserve">Detalhe que não está no slide, mas vale saber: desde o Kafka 2.4, o comportamento default sem key não é round robin puro — é o UniformStickyPartitioner, que enche um batch inteiro numa partição antes de trocar (mais eficiente em rede). Este flag força o comportamento round robin “clássico”, mensagem a mensagem.</w:t>
      </w:r>
    </w:p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é exatamente o desafio proposto no laboratório: um tópico com 3 partições e 3 consumidores, produzindo com RoundRobinPartitioner para distribuir igualmente entre eles.</w:t>
      </w:r>
    </w:p>
    <w:p>
      <w:pPr>
        <w:pStyle w:val="Heading1"/>
        <w:spacing w:after="160" w:before="420"/>
      </w:pPr>
      <w:r>
        <w:rPr>
          <w:color w:val="1B2420"/>
        </w:rPr>
        <w:t xml:space="preserve">5. kafka-console-consumer — lendo mensagens</w:t>
      </w:r>
    </w:p>
    <w:p>
      <w:pPr>
        <w:pStyle w:val="Heading2"/>
        <w:spacing w:after="60" w:before="320"/>
      </w:pPr>
      <w:r>
        <w:rPr>
          <w:color w:val="1B2420"/>
        </w:rPr>
        <w:t xml:space="preserve">5.1 Consumir do fim, ou desde o início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13 — TÓPICO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kafka-console-consumer --bootstrap-server localhost:9092 --topic alunos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kafka-console-consumer --bootstrap-server localhost:9092 --topic alunos --from-beginning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(sem flag)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Sem group nomeado, o consumidor usa um offset temporário e lê só o que chegar depois de conectar (equivalente a latest).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--from-beginning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Reposiciona para earliest — lê o log inteiro desde o primeiro offset ainda retido.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Slide 14 — o Index File permite ao broker pular direto para a posição física de um offset no Log File, sem varrer o arquivo inteiro; por isso ler desde o início não é uma operação lenta.</w:t>
      </w:r>
    </w:p>
    <w:p>
      <w:pPr>
        <w:pStyle w:val="Heading2"/>
        <w:spacing w:after="60" w:before="320"/>
      </w:pPr>
      <w:r>
        <w:rPr>
          <w:color w:val="1B2420"/>
        </w:rPr>
        <w:t xml:space="preserve">5.2 Exibindo a anatomia da mensagem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12 — MENSAGEM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kafka-console-consumer --bootstrap-server localhost:9092 --topic alunos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--property print.timestamp=true --property print.key=true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--property print.value=true --property print.partition=true --from-beginning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i w:val="false"/>
          <w:iCs w:val="false"/>
          <w:color w:val="1B2420"/>
          <w:sz w:val="22"/>
          <w:szCs w:val="22"/>
        </w:rPr>
        <w:t xml:space="preserve">Cada print.* liga a exibição de um campo do record no terminal — os mesmos campos do Slide 12: Timestamp, Key, Value, Partition (+ Offset, sempre implícito na linha).</w:t>
      </w:r>
    </w:p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este comando faz o Slide 12 deixar de ser um diagrama e virar algo visível: cada linha do terminal é um record inteiro, campo por campo.</w:t>
      </w:r>
    </w:p>
    <w:p>
      <w:pPr>
        <w:pStyle w:val="Heading2"/>
        <w:spacing w:after="60" w:before="320"/>
      </w:pPr>
      <w:r>
        <w:rPr>
          <w:color w:val="1B2420"/>
        </w:rPr>
        <w:t xml:space="preserve">5.3 Consumindo em grupo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16 — CONSUMER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kafka-console-consumer --bootstrap-server localhost:9092 --topic alunos --group aplicacao-lab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--group aplicacao-lab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Atribui o consumidor a um consumer group nomeado e persistente — o Kafka passa a rastrear o offset consumido por esse grupo, tópico a tópico, partição a partição.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Slide 16 — “consumidores são organizados em Consumer Groups, configurados com o mesmo group.id”; abrir um segundo terminal com o mesmo --group faz o Kafka rebalancear as partições automaticamente.</w:t>
      </w:r>
    </w:p>
    <w:p>
      <w:pPr>
        <w:pStyle w:val="Heading1"/>
        <w:spacing w:after="160" w:before="420"/>
      </w:pPr>
      <w:r>
        <w:rPr>
          <w:color w:val="1B2420"/>
        </w:rPr>
        <w:t xml:space="preserve">6. kafka-consumer-groups — offsets e lag</w:t>
      </w:r>
    </w:p>
    <w:p>
      <w:pPr>
        <w:pStyle w:val="Heading2"/>
        <w:spacing w:after="60" w:before="320"/>
      </w:pPr>
      <w:r>
        <w:rPr>
          <w:color w:val="1B2420"/>
        </w:rPr>
        <w:t xml:space="preserve">6.1 Listar, descrever, deletar grupos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16 — CONSUMER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kafka-consumer-groups --bootstrap-server localhost:9092 --list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kafka-consumer-groups --bootstrap-server localhost:9092 --describe --group aplicacao-lab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kafka-consumer-groups --bootstrap-server localhost:9092 --delete --group aplicacao-lab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--describe --group X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Mostra, por partição: offset atual do grupo, offset final do log, e a diferença entre os dois — o LAG.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--delete --group X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Remove os metadados do grupo (o progresso salvo); não apaga o tópico nem as mensagens.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lag é a distância entre onde o consumer group está e o fim do log (Slide 13) — a métrica que qualquer engenheiro de dados olha primeiro quando um pipeline “está atrasado”.</w:t>
      </w:r>
    </w:p>
    <w:p>
      <w:pPr>
        <w:pStyle w:val="Heading2"/>
        <w:spacing w:after="60" w:before="320"/>
      </w:pPr>
      <w:r>
        <w:rPr>
          <w:color w:val="1B2420"/>
        </w:rPr>
        <w:t xml:space="preserve">6.2 Resetando o offset do grupo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color w:val="2C6D67"/>
          <w:sz w:val="16"/>
          <w:szCs w:val="16"/>
        </w:rPr>
        <w:t xml:space="preserve">AULA 01 · SLIDE 13 — TÓPICO</w:t>
      </w: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9026"/>
      </w:tblGrid>
      <w:tr>
        <w:tc>
          <w:tcPr>
            <w:tcW w:type="dxa" w:w="9026"/>
            <w:shd w:fill="E9ECE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t xml:space="preserve">kafka-consumer-groups --bootstrap-server localhost:9092 --group aplicacao-lab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--topic alunos --reset-offsets --to-earliest --execute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kafka-consumer-groups --bootstrap-server localhost:9092 --group aplicacao-lab \</w:t>
            </w:r>
            <w:r>
              <w:rPr>
                <w:rFonts w:ascii="Consolas" w:cs="Consolas" w:eastAsia="Consolas" w:hAnsi="Consolas"/>
                <w:color w:val="1B2420"/>
                <w:sz w:val="19"/>
                <w:szCs w:val="19"/>
              </w:rPr>
              <w:br/>
              <w:t xml:space="preserve">  --topic alunos --reset-offsets --to-offset 4 --execute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C7CFC1" w:sz="4"/>
          <w:left w:val="single" w:color="C7CFC1" w:sz="4"/>
          <w:bottom w:val="single" w:color="C7CFC1" w:sz="4"/>
          <w:right w:val="single" w:color="C7CFC1" w:sz="4"/>
          <w:insideH w:val="single" w:color="C7CFC1" w:sz="4"/>
          <w:insideV w:val="single" w:color="C7CFC1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--reset-offsets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Reposiciona manualmente o ponteiro de leitura salvo do grupo (exige o grupo parado — sem consumidor ativo).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--to-earliest / --to-latest / --to-offset N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Para o início do log, para o fim, ou para um offset numérico exato.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C6D67"/>
                <w:sz w:val="20"/>
                <w:szCs w:val="20"/>
              </w:rPr>
              <w:t xml:space="preserve">--execute</w:t>
            </w:r>
          </w:p>
        </w:tc>
        <w:tc>
          <w:tcPr>
            <w:tcW w:type="dxa" w:w="62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B564E"/>
                <w:sz w:val="20"/>
                <w:szCs w:val="20"/>
              </w:rPr>
              <w:t xml:space="preserve">Sem ele, o comando só simula (dry-run implícito) e mostra o que faria, sem aplicar.</w:t>
            </w:r>
          </w:p>
        </w:tc>
      </w:tr>
    </w:tbl>
    <w:p>
      <w:pPr>
        <w:shd w:fill="F0DDC7" w:color="auto" w:val="clear"/>
        <w:spacing w:after="260" w:before="100"/>
        <w:ind w:left="120" w:right="120"/>
      </w:pPr>
      <w:r>
        <w:rPr>
          <w:b/>
          <w:bCs/>
          <w:i/>
          <w:iCs/>
          <w:color w:val="B8631F"/>
          <w:sz w:val="21"/>
          <w:szCs w:val="21"/>
        </w:rPr>
        <w:t xml:space="preserve">Teoria — </w:t>
      </w:r>
      <w:r>
        <w:rPr>
          <w:i/>
          <w:iCs/>
          <w:color w:val="4B564E"/>
          <w:sz w:val="21"/>
          <w:szCs w:val="21"/>
        </w:rPr>
        <w:t xml:space="preserve">só é possível “voltar no tempo” porque o log é imutável e cada mensagem tem um offset fixo (Slide 13) — resetar o grupo não reprocessa dado nenhum, só move o marcador de onde o grupo vai ler a seguir.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4B564E"/>
        <w:sz w:val="16"/>
        <w:szCs w:val="16"/>
      </w:rPr>
      <w:t xml:space="preserve">Lab Kafka · Engenharia de Dados · Aula 01 · FIA BigData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B24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rFonts w:ascii="Calibri" w:cs="Calibri" w:eastAsia="Calibri" w:hAnsi="Calibri"/>
      <w:b/>
      <w:bCs/>
      <w:color w:val="2C6D6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60"/>
    </w:pPr>
    <w:rPr>
      <w:rFonts w:ascii="Calibri" w:cs="Calibri" w:eastAsia="Calibri" w:hAnsi="Calibri"/>
      <w:b/>
      <w:bCs/>
      <w:color w:val="1B242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2026-09-15T11:56:59.664Z</dcterms:created>
  <dcterms:modified xsi:type="dcterms:W3CDTF">2026-09-15T11:56:59.669Z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