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r>
        <w:t>Effective date: January 10, 2023</w:t>
      </w:r>
    </w:p>
    <w:p>
      <w:pPr>
        <w:pStyle w:val="Heading2"/>
      </w:pPr>
      <w:r>
        <w:t>Attendance</w:t>
      </w:r>
    </w:p>
    <w:p>
      <w:r>
        <w:t>All employees must work in-office 5 days per week. Remote work is not permitted under this handbook, regardless of role or tenure. Employees requiring occasional flexibility should discuss individual exceptions directly with their department 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