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https://www.canva.com/design/DAGX8H6yry0/SUONQh83h4Xo2RGkBgTFeA/view?utm_content=DAGX8H6yry0&amp;utm_campaign=designshare&amp;utm_medium=link&amp;utm_source=publishsharelink&amp;mode=preview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Poiret One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76" w:lineRule="auto"/>
    </w:pPr>
    <w:rPr>
      <w:rFonts w:ascii="Poiret One" w:cs="Poiret One" w:eastAsia="Poiret One" w:hAnsi="Poiret One"/>
      <w:b w:val="1"/>
      <w:color w:val="5ea22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76" w:lineRule="auto"/>
      <w:jc w:val="center"/>
    </w:pPr>
    <w:rPr>
      <w:rFonts w:ascii="Poiret One" w:cs="Poiret One" w:eastAsia="Poiret One" w:hAnsi="Poiret One"/>
      <w:b w:val="1"/>
      <w:color w:val="5ea22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X8H6yry0/SUONQh83h4Xo2RGkBgTFeA/view?utm_content=DAGX8H6yry0&amp;utm_campaign=designshare&amp;utm_medium=link&amp;utm_source=publishsharelink&amp;mode=pre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iretOne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