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Fase 0—Introductòria: Presentació de Q0 i primera exploració dels cadenats</w:t>
      </w:r>
    </w:p>
    <w:tbl>
      <w:tblPr>
        <w:tblStyle w:val="Table1"/>
        <w:tblW w:w="9015.0" w:type="dxa"/>
        <w:jc w:val="left"/>
        <w:tblLayout w:type="fixed"/>
        <w:tblLook w:val="0400"/>
      </w:tblPr>
      <w:tblGrid>
        <w:gridCol w:w="137"/>
        <w:gridCol w:w="138"/>
        <w:gridCol w:w="8740"/>
        <w:tblGridChange w:id="0">
          <w:tblGrid>
            <w:gridCol w:w="137"/>
            <w:gridCol w:w="138"/>
            <w:gridCol w:w="8740"/>
          </w:tblGrid>
        </w:tblGridChange>
      </w:tblGrid>
      <w:tr>
        <w:trPr>
          <w:cantSplit w:val="0"/>
          <w:trHeight w:val="4466" w:hRule="atLeast"/>
          <w:tblHeader w:val="0"/>
        </w:trPr>
        <w:tc>
          <w:tcPr>
            <w:shd w:fill="5e3bff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1"/>
              <w:spacing w:after="240" w:before="240" w:lineRule="auto"/>
              <w:rPr>
                <w:rFonts w:ascii="Avenir" w:cs="Avenir" w:eastAsia="Avenir" w:hAnsi="Avenir"/>
                <w:color w:val="5e3bff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5e3bff"/>
                <w:sz w:val="24"/>
                <w:szCs w:val="24"/>
                <w:rtl w:val="0"/>
              </w:rPr>
              <w:t xml:space="preserve">Objectius i qüestions principals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12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al docent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Presentació de la qüestió generatriu Q0, juntament amb la primera col·lecció de cadenats que ha de distribuir entre els diferents grups.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Fer emergir la necessitat d’establir una terminologia comuna per a referir-se a les diferents variables que caracteritzen cada cadenat.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12" w:right="0" w:firstLine="0"/>
              <w:jc w:val="both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64" w:lineRule="auto"/>
              <w:ind w:left="12" w:right="0" w:firstLine="0"/>
              <w:jc w:val="both"/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als estudiants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exploració de Q0 i formulació de qüestions relatives a la necessitat de calcular quants codis admet un cadenat.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Proposar terminologia per a referir-se als diferents elements i variables del cadenat (cel.la, nombre, codi, etc.) i veure la necessitat d’establir una terminologia comuna.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Desenvolupar competències verbals, comunicatives i analítiques per formular, discutir, redactar i exposar les diferents qüestions i respostes en petit grup i gran grup.</w:t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3" w:hRule="atLeast"/>
          <w:tblHeader w:val="0"/>
        </w:trPr>
        <w:tc>
          <w:tcPr>
            <w:shd w:fill="fdcaf3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1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color w:val="262626"/>
                <w:sz w:val="24"/>
                <w:szCs w:val="24"/>
                <w:rtl w:val="0"/>
              </w:rPr>
              <w:t xml:space="preserve">Estructura de la fase: moments principals, temporització i dinàmica d’aula</w:t>
            </w: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tabs>
                <w:tab w:val="left" w:leader="none" w:pos="7076"/>
                <w:tab w:val="left" w:leader="none" w:pos="7643"/>
              </w:tabs>
              <w:spacing w:after="120" w:line="276" w:lineRule="auto"/>
              <w:rPr>
                <w:rFonts w:ascii="Avenir" w:cs="Avenir" w:eastAsia="Avenir" w:hAnsi="Avenir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262626"/>
                <w:sz w:val="20"/>
                <w:szCs w:val="20"/>
                <w:rtl w:val="0"/>
              </w:rPr>
              <w:t xml:space="preserve">[1] Presentació de Q0 i recollida de qüestions derivades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color w:val="262626"/>
                <w:sz w:val="20"/>
                <w:szCs w:val="20"/>
                <w:rtl w:val="0"/>
              </w:rPr>
              <w:t xml:space="preserve">         20-30 min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INICI:                                  FINAL: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20" w:line="264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COMENTARIS</w:t>
            </w:r>
            <w:r w:rsidDel="00000000" w:rsidR="00000000" w:rsidRPr="00000000">
              <w:rPr>
                <w:b w:val="1"/>
                <w:rtl w:val="0"/>
              </w:rPr>
              <w:t xml:space="preserve">: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left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6"/>
                <w:tab w:val="left" w:leader="none" w:pos="7784"/>
              </w:tabs>
              <w:spacing w:after="120" w:before="0" w:line="276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[2] Posada en comú de terminologia comuna                                                                 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 minuts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76"/>
                <w:tab w:val="left" w:leader="none" w:pos="7784"/>
              </w:tabs>
              <w:spacing w:after="120" w:before="0" w:line="276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INICI:                                  FINAL: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120" w:line="264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COMENTARIS:</w:t>
            </w: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[3] Formació de grups per a l’estudi de Q1 i repartiments de cadenats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INICI:                                  FINAL: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120" w:line="264" w:lineRule="auto"/>
              <w:rPr>
                <w:rFonts w:ascii="Avenir" w:cs="Avenir" w:eastAsia="Avenir" w:hAnsi="Avenir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COMENTARIS: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64" w:lineRule="auto"/>
              <w:ind w:left="0" w:right="0" w:firstLine="0"/>
              <w:jc w:val="both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6858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venir" w:cs="Avenir" w:eastAsia="Avenir" w:hAnsi="Avenir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40" w:top="226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4707255</wp:posOffset>
          </wp:positionH>
          <wp:positionV relativeFrom="paragraph">
            <wp:posOffset>46990</wp:posOffset>
          </wp:positionV>
          <wp:extent cx="1055370" cy="203835"/>
          <wp:effectExtent b="0" l="0" r="0" t="0"/>
          <wp:wrapSquare wrapText="bothSides" distB="0" distT="0" distL="114300" distR="114300"/>
          <wp:docPr descr="A black background with a black square&#10;&#10;Description automatically generated with medium confidence" id="2" name="image1.png"/>
          <a:graphic>
            <a:graphicData uri="http://schemas.openxmlformats.org/drawingml/2006/picture">
              <pic:pic>
                <pic:nvPicPr>
                  <pic:cNvPr descr="A black background with a black square&#10;&#10;Description automatically generated with medium confidenc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5370" cy="2038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FASE 0. Introductòria - Situació Cadenats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-228599</wp:posOffset>
              </wp:positionV>
              <wp:extent cx="1718945" cy="66611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486525" y="3446925"/>
                        <a:ext cx="1718945" cy="666115"/>
                        <a:chOff x="4486525" y="3446925"/>
                        <a:chExt cx="1718950" cy="805450"/>
                      </a:xfrm>
                    </wpg:grpSpPr>
                    <wpg:grpSp>
                      <wpg:cNvGrpSpPr/>
                      <wpg:grpSpPr>
                        <a:xfrm>
                          <a:off x="4486528" y="3446943"/>
                          <a:ext cx="1718945" cy="805416"/>
                          <a:chOff x="0" y="0"/>
                          <a:chExt cx="2011680" cy="894327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2011675" cy="73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A pink hexagon with black background&#10;&#10;Description automatically generated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554480" y="0"/>
                            <a:ext cx="457200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red circle with black background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65786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A purple square with white dots&#10;&#10;Description automatically generated" id="6" name="Shape 6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 flipH="1" rot="9135914">
                            <a:off x="672592" y="366268"/>
                            <a:ext cx="7569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-228599</wp:posOffset>
              </wp:positionV>
              <wp:extent cx="1718945" cy="666115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8945" cy="666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lang w:val="ca-ES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4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40" w:lineRule="auto"/>
    </w:pPr>
    <w:rPr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40" w:lineRule="auto"/>
    </w:pPr>
    <w:rPr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40" w:lineRule="auto"/>
    </w:pPr>
    <w:rPr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160" w:line="24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