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F04D" w14:textId="77777777" w:rsidR="00A13F1B" w:rsidRDefault="003E3047">
      <w:pPr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Fase 0—Introductoria: Presentación de Q0 y primera exploración de los candados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A13F1B" w14:paraId="0E4CF05B" w14:textId="77777777">
        <w:trPr>
          <w:trHeight w:val="4466"/>
        </w:trPr>
        <w:tc>
          <w:tcPr>
            <w:tcW w:w="137" w:type="dxa"/>
            <w:shd w:val="clear" w:color="auto" w:fill="5E3BFF"/>
          </w:tcPr>
          <w:p w14:paraId="0E4CF04E" w14:textId="77777777" w:rsidR="00A13F1B" w:rsidRDefault="00A13F1B"/>
          <w:p w14:paraId="0E4CF04F" w14:textId="77777777" w:rsidR="00A13F1B" w:rsidRDefault="00A13F1B"/>
          <w:p w14:paraId="0E4CF050" w14:textId="77777777" w:rsidR="00A13F1B" w:rsidRDefault="00A13F1B"/>
        </w:tc>
        <w:tc>
          <w:tcPr>
            <w:tcW w:w="138" w:type="dxa"/>
          </w:tcPr>
          <w:p w14:paraId="0E4CF051" w14:textId="77777777" w:rsidR="00A13F1B" w:rsidRDefault="00A13F1B"/>
        </w:tc>
        <w:tc>
          <w:tcPr>
            <w:tcW w:w="8740" w:type="dxa"/>
          </w:tcPr>
          <w:p w14:paraId="0E4CF052" w14:textId="77777777" w:rsidR="00A13F1B" w:rsidRDefault="003E3047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Objetivos y cuestiones principales</w:t>
            </w:r>
          </w:p>
          <w:p w14:paraId="0E4CF053" w14:textId="77777777" w:rsidR="00A13F1B" w:rsidRDefault="003E3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Para el docente</w:t>
            </w:r>
          </w:p>
          <w:p w14:paraId="0E4CF054" w14:textId="77777777" w:rsidR="00A13F1B" w:rsidRDefault="003E30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</w:rPr>
              <w:t>Presentación de la cuestión generatriz Q0, junto con la primera colección de candados que debe distribuir entre los distintos grupos.</w:t>
            </w:r>
          </w:p>
          <w:p w14:paraId="0E4CF055" w14:textId="77777777" w:rsidR="00A13F1B" w:rsidRDefault="003E30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</w:rPr>
              <w:t>Hacer emerger la necesidad de establecer una terminología común para referirse a las diferentes variables que caracterizan a cada candado.</w:t>
            </w:r>
          </w:p>
          <w:p w14:paraId="0E4CF056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</w:rPr>
            </w:pPr>
          </w:p>
          <w:p w14:paraId="0E4CF057" w14:textId="77777777" w:rsidR="00A13F1B" w:rsidRDefault="003E3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Para los estudiantes</w:t>
            </w:r>
          </w:p>
          <w:p w14:paraId="0E4CF058" w14:textId="099A24A2" w:rsidR="00A13F1B" w:rsidRDefault="003E30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Primera exploración de Q0 y formulación de cuestiones relativas a la necesidad de calcular cuántos códigos admite un candado.</w:t>
            </w:r>
          </w:p>
          <w:p w14:paraId="0E4CF059" w14:textId="77777777" w:rsidR="00A13F1B" w:rsidRDefault="003E30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Proponer terminología para referirse a los distintos elementos y variables del candado (cela, número, código, etc.) y ver la necesidad de establecer una terminología común.</w:t>
            </w:r>
          </w:p>
          <w:p w14:paraId="0E4CF05A" w14:textId="77777777" w:rsidR="00A13F1B" w:rsidRDefault="003E304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Desarrollar competencias verbales, comunicativas y analíticas para formular, discutir, redactar y exponer las diferentes cuestiones y respuestas en pequeño y gran grupo.</w:t>
            </w:r>
          </w:p>
        </w:tc>
      </w:tr>
      <w:tr w:rsidR="00A13F1B" w14:paraId="0E4CF05F" w14:textId="77777777">
        <w:trPr>
          <w:trHeight w:val="44"/>
        </w:trPr>
        <w:tc>
          <w:tcPr>
            <w:tcW w:w="137" w:type="dxa"/>
          </w:tcPr>
          <w:p w14:paraId="0E4CF05C" w14:textId="77777777" w:rsidR="00A13F1B" w:rsidRDefault="00A13F1B"/>
        </w:tc>
        <w:tc>
          <w:tcPr>
            <w:tcW w:w="138" w:type="dxa"/>
          </w:tcPr>
          <w:p w14:paraId="0E4CF05D" w14:textId="77777777" w:rsidR="00A13F1B" w:rsidRDefault="00A13F1B"/>
        </w:tc>
        <w:tc>
          <w:tcPr>
            <w:tcW w:w="8740" w:type="dxa"/>
          </w:tcPr>
          <w:p w14:paraId="0E4CF05E" w14:textId="77777777" w:rsidR="00A13F1B" w:rsidRDefault="00A13F1B">
            <w:pPr>
              <w:rPr>
                <w:rFonts w:ascii="Avenir" w:eastAsia="Avenir" w:hAnsi="Avenir" w:cs="Avenir"/>
              </w:rPr>
            </w:pPr>
          </w:p>
        </w:tc>
      </w:tr>
      <w:tr w:rsidR="00A13F1B" w14:paraId="0E4CF09F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0E4CF060" w14:textId="77777777" w:rsidR="00A13F1B" w:rsidRDefault="00A13F1B"/>
        </w:tc>
        <w:tc>
          <w:tcPr>
            <w:tcW w:w="138" w:type="dxa"/>
          </w:tcPr>
          <w:p w14:paraId="0E4CF061" w14:textId="77777777" w:rsidR="00A13F1B" w:rsidRDefault="00A13F1B"/>
        </w:tc>
        <w:tc>
          <w:tcPr>
            <w:tcW w:w="8740" w:type="dxa"/>
          </w:tcPr>
          <w:p w14:paraId="0E4CF062" w14:textId="77777777" w:rsidR="00A13F1B" w:rsidRDefault="003E3047">
            <w:pPr>
              <w:pStyle w:val="Heading1"/>
              <w:spacing w:before="240" w:after="240"/>
              <w:rPr>
                <w:b/>
              </w:rPr>
            </w:pPr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momentos principales, temporización y dinámica de aula</w:t>
            </w:r>
            <w:r>
              <w:rPr>
                <w:b/>
              </w:rPr>
              <w:t xml:space="preserve">  </w:t>
            </w:r>
          </w:p>
          <w:p w14:paraId="0E4CF063" w14:textId="77777777" w:rsidR="00A13F1B" w:rsidRDefault="003E3047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Presentación de Q0 y recogida de cuestiones derivadas </w:t>
            </w:r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>20-30 min</w:t>
            </w:r>
          </w:p>
          <w:p w14:paraId="0E4CF064" w14:textId="77777777" w:rsidR="00A13F1B" w:rsidRDefault="00A13F1B">
            <w:pPr>
              <w:spacing w:line="240" w:lineRule="auto"/>
              <w:rPr>
                <w:rFonts w:ascii="Avenir" w:eastAsia="Avenir" w:hAnsi="Avenir" w:cs="Avenir"/>
                <w:i/>
              </w:rPr>
            </w:pPr>
          </w:p>
          <w:p w14:paraId="0E4CF065" w14:textId="77777777" w:rsidR="00A13F1B" w:rsidRDefault="003E3047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>INICIO: FINAL:</w:t>
            </w:r>
          </w:p>
          <w:p w14:paraId="0E4CF066" w14:textId="77777777" w:rsidR="00A13F1B" w:rsidRDefault="00A13F1B">
            <w:pP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7" w14:textId="77777777" w:rsidR="00A13F1B" w:rsidRDefault="003E3047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proofErr w:type="gramStart"/>
            <w:r>
              <w:rPr>
                <w:rFonts w:ascii="Avenir" w:eastAsia="Avenir" w:hAnsi="Avenir" w:cs="Avenir"/>
                <w:b/>
              </w:rPr>
              <w:t xml:space="preserve">COMENTARIOS </w:t>
            </w:r>
            <w:r>
              <w:rPr>
                <w:b/>
              </w:rPr>
              <w:t>:</w:t>
            </w:r>
            <w:proofErr w:type="gramEnd"/>
          </w:p>
          <w:p w14:paraId="0E4CF068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</w:rPr>
            </w:pPr>
          </w:p>
          <w:p w14:paraId="0E4CF069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A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B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C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D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E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6F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0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1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2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3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4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5" w14:textId="77777777" w:rsidR="00A13F1B" w:rsidRDefault="003E3047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   </w:t>
            </w:r>
          </w:p>
          <w:p w14:paraId="0E4CF076" w14:textId="77777777" w:rsidR="00A13F1B" w:rsidRDefault="003E3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lastRenderedPageBreak/>
              <w:t xml:space="preserve">[2] Puesta en común de terminología común </w:t>
            </w:r>
            <w:r>
              <w:rPr>
                <w:rFonts w:ascii="Avenir" w:eastAsia="Avenir" w:hAnsi="Avenir" w:cs="Avenir"/>
                <w:color w:val="000000"/>
              </w:rPr>
              <w:t>15 minutos</w:t>
            </w:r>
          </w:p>
          <w:p w14:paraId="0E4CF077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</w:rPr>
            </w:pPr>
          </w:p>
          <w:p w14:paraId="0E4CF078" w14:textId="77777777" w:rsidR="00A13F1B" w:rsidRDefault="003E3047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>INICIO: FINAL:</w:t>
            </w:r>
          </w:p>
          <w:p w14:paraId="0E4CF079" w14:textId="77777777" w:rsidR="00A13F1B" w:rsidRDefault="00A13F1B">
            <w:pP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7A" w14:textId="77777777" w:rsidR="00A13F1B" w:rsidRDefault="003E3047">
            <w:pPr>
              <w:spacing w:line="240" w:lineRule="auto"/>
              <w:rPr>
                <w:b/>
              </w:rPr>
            </w:pPr>
            <w:r>
              <w:rPr>
                <w:rFonts w:ascii="Avenir" w:eastAsia="Avenir" w:hAnsi="Avenir" w:cs="Avenir"/>
                <w:b/>
              </w:rPr>
              <w:t>COMENTARIOS:</w:t>
            </w:r>
            <w:r>
              <w:rPr>
                <w:b/>
              </w:rPr>
              <w:t xml:space="preserve">      </w:t>
            </w:r>
          </w:p>
          <w:p w14:paraId="0E4CF07B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7C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7D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7E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7F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0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1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2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3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4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5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6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7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8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9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A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B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C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D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E" w14:textId="77777777" w:rsidR="00A13F1B" w:rsidRDefault="00A13F1B">
            <w:pPr>
              <w:spacing w:line="240" w:lineRule="auto"/>
              <w:rPr>
                <w:b/>
              </w:rPr>
            </w:pPr>
          </w:p>
          <w:p w14:paraId="0E4CF08F" w14:textId="77777777" w:rsidR="00A13F1B" w:rsidRDefault="003E30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</w:rPr>
            </w:pPr>
            <w:r>
              <w:rPr>
                <w:rFonts w:ascii="Avenir" w:eastAsia="Avenir" w:hAnsi="Avenir" w:cs="Avenir"/>
                <w:b/>
              </w:rPr>
              <w:t>[3] Formación de grupos para el estudio de Q1 y repartos de candados</w:t>
            </w:r>
          </w:p>
          <w:p w14:paraId="0E4CF090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1" w14:textId="77777777" w:rsidR="00A13F1B" w:rsidRDefault="003E3047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>INICIO: FINAL:</w:t>
            </w:r>
          </w:p>
          <w:p w14:paraId="0E4CF092" w14:textId="77777777" w:rsidR="00A13F1B" w:rsidRDefault="00A13F1B">
            <w:pP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E4CF093" w14:textId="77777777" w:rsidR="00A13F1B" w:rsidRDefault="003E3047">
            <w:pPr>
              <w:spacing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b/>
              </w:rPr>
              <w:t>COMENTARIOS:</w:t>
            </w:r>
          </w:p>
          <w:p w14:paraId="0E4CF094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5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6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7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8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9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A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B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C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D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E4CF09E" w14:textId="77777777" w:rsidR="00A13F1B" w:rsidRDefault="00A1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</w:tc>
      </w:tr>
      <w:tr w:rsidR="00A13F1B" w14:paraId="0E4CF0AF" w14:textId="77777777">
        <w:trPr>
          <w:trHeight w:val="44"/>
        </w:trPr>
        <w:tc>
          <w:tcPr>
            <w:tcW w:w="137" w:type="dxa"/>
          </w:tcPr>
          <w:p w14:paraId="0E4CF0A0" w14:textId="77777777" w:rsidR="00A13F1B" w:rsidRDefault="00A13F1B"/>
        </w:tc>
        <w:tc>
          <w:tcPr>
            <w:tcW w:w="138" w:type="dxa"/>
          </w:tcPr>
          <w:p w14:paraId="0E4CF0A1" w14:textId="77777777" w:rsidR="00A13F1B" w:rsidRDefault="00A13F1B"/>
        </w:tc>
        <w:tc>
          <w:tcPr>
            <w:tcW w:w="8740" w:type="dxa"/>
          </w:tcPr>
          <w:p w14:paraId="0E4CF0A2" w14:textId="77777777" w:rsidR="00A13F1B" w:rsidRDefault="003E3047">
            <w:pPr>
              <w:spacing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b/>
              </w:rPr>
              <w:t xml:space="preserve">      </w:t>
            </w:r>
          </w:p>
          <w:p w14:paraId="0E4CF0A3" w14:textId="77777777" w:rsidR="00A13F1B" w:rsidRDefault="00A13F1B"/>
          <w:p w14:paraId="0E4CF0A4" w14:textId="77777777" w:rsidR="00A13F1B" w:rsidRDefault="00A13F1B"/>
          <w:p w14:paraId="0E4CF0A5" w14:textId="77777777" w:rsidR="00A13F1B" w:rsidRDefault="00A13F1B"/>
          <w:p w14:paraId="0E4CF0A6" w14:textId="77777777" w:rsidR="00A13F1B" w:rsidRDefault="00A13F1B"/>
          <w:p w14:paraId="0E4CF0A7" w14:textId="77777777" w:rsidR="00A13F1B" w:rsidRDefault="00A13F1B"/>
          <w:p w14:paraId="0E4CF0A8" w14:textId="77777777" w:rsidR="00A13F1B" w:rsidRDefault="00A13F1B"/>
          <w:p w14:paraId="0E4CF0A9" w14:textId="77777777" w:rsidR="00A13F1B" w:rsidRDefault="003E3047">
            <w:pPr>
              <w:tabs>
                <w:tab w:val="left" w:pos="6858"/>
              </w:tabs>
            </w:pPr>
            <w:r>
              <w:tab/>
            </w:r>
          </w:p>
          <w:p w14:paraId="0E4CF0AA" w14:textId="77777777" w:rsidR="00A13F1B" w:rsidRDefault="00A13F1B">
            <w:pPr>
              <w:tabs>
                <w:tab w:val="left" w:pos="6858"/>
              </w:tabs>
            </w:pPr>
          </w:p>
          <w:p w14:paraId="0E4CF0AB" w14:textId="77777777" w:rsidR="00A13F1B" w:rsidRDefault="00A13F1B">
            <w:pPr>
              <w:tabs>
                <w:tab w:val="left" w:pos="6858"/>
              </w:tabs>
            </w:pPr>
          </w:p>
          <w:p w14:paraId="0E4CF0AC" w14:textId="77777777" w:rsidR="00A13F1B" w:rsidRDefault="00A13F1B">
            <w:pPr>
              <w:tabs>
                <w:tab w:val="left" w:pos="6858"/>
              </w:tabs>
            </w:pPr>
          </w:p>
          <w:p w14:paraId="0E4CF0AD" w14:textId="77777777" w:rsidR="00A13F1B" w:rsidRDefault="00A13F1B">
            <w:pPr>
              <w:tabs>
                <w:tab w:val="left" w:pos="6858"/>
              </w:tabs>
            </w:pPr>
          </w:p>
          <w:p w14:paraId="0E4CF0AE" w14:textId="77777777" w:rsidR="00A13F1B" w:rsidRDefault="00A13F1B">
            <w:pPr>
              <w:tabs>
                <w:tab w:val="left" w:pos="6858"/>
              </w:tabs>
            </w:pPr>
          </w:p>
        </w:tc>
      </w:tr>
      <w:tr w:rsidR="00A13F1B" w14:paraId="0E4CF0B1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0E4CF0B0" w14:textId="77777777" w:rsidR="00A13F1B" w:rsidRDefault="00A13F1B"/>
        </w:tc>
      </w:tr>
    </w:tbl>
    <w:p w14:paraId="0E4CF0B2" w14:textId="77777777" w:rsidR="00A13F1B" w:rsidRDefault="00A13F1B"/>
    <w:p w14:paraId="0E4CF0B3" w14:textId="77777777" w:rsidR="00A13F1B" w:rsidRDefault="00A13F1B">
      <w:pPr>
        <w:rPr>
          <w:rFonts w:ascii="Avenir" w:eastAsia="Avenir" w:hAnsi="Avenir" w:cs="Avenir"/>
          <w:sz w:val="18"/>
          <w:szCs w:val="18"/>
        </w:rPr>
      </w:pPr>
    </w:p>
    <w:sectPr w:rsidR="00A13F1B" w:rsidSect="00D91F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9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F0BF" w14:textId="77777777" w:rsidR="003E3047" w:rsidRDefault="003E3047">
      <w:pPr>
        <w:spacing w:line="240" w:lineRule="auto"/>
      </w:pPr>
      <w:r>
        <w:separator/>
      </w:r>
    </w:p>
  </w:endnote>
  <w:endnote w:type="continuationSeparator" w:id="0">
    <w:p w14:paraId="0E4CF0C1" w14:textId="77777777" w:rsidR="003E3047" w:rsidRDefault="003E30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2AF76C6-3C59-45FE-BCE7-9015750993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2012A51-2295-46D2-A578-A71AA6D78F31}"/>
    <w:embedBold r:id="rId3" w:fontKey="{BE60447D-ABD4-4551-8FCB-61B02249CCB4}"/>
    <w:embedItalic r:id="rId4" w:fontKey="{15BFF658-CF6D-41B0-A1A4-C76724630620}"/>
  </w:font>
  <w:font w:name="Play">
    <w:charset w:val="00"/>
    <w:family w:val="auto"/>
    <w:pitch w:val="default"/>
    <w:embedRegular r:id="rId5" w:fontKey="{FF683DDA-E8F0-4535-89A9-167BA6440F42}"/>
    <w:embedBold r:id="rId6" w:fontKey="{A1A5E6E7-023D-43F1-94FD-2900407AF4E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7880324-DC99-440C-BE64-E4EC266A59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3D66AD8-807A-466B-9E33-E19C7A7973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F0B7" w14:textId="77777777" w:rsidR="00A13F1B" w:rsidRDefault="00A13F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F0B8" w14:textId="77777777" w:rsidR="00A13F1B" w:rsidRDefault="003E304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E4CF0BD" wp14:editId="0E4CF0BE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2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F0BA" w14:textId="77777777" w:rsidR="00A13F1B" w:rsidRDefault="00A13F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F0BB" w14:textId="77777777" w:rsidR="003E3047" w:rsidRDefault="003E3047">
      <w:pPr>
        <w:spacing w:line="240" w:lineRule="auto"/>
      </w:pPr>
      <w:r>
        <w:separator/>
      </w:r>
    </w:p>
  </w:footnote>
  <w:footnote w:type="continuationSeparator" w:id="0">
    <w:p w14:paraId="0E4CF0BD" w14:textId="77777777" w:rsidR="003E3047" w:rsidRDefault="003E30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F0B4" w14:textId="77777777" w:rsidR="00A13F1B" w:rsidRDefault="00A13F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F0B6" w14:textId="7735EFEE" w:rsidR="00A13F1B" w:rsidRDefault="003E304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color w:val="000000"/>
        <w:sz w:val="22"/>
        <w:szCs w:val="22"/>
      </w:rPr>
      <w:tab/>
    </w:r>
    <w:r w:rsidR="00D91FAB">
      <w:rPr>
        <w:noProof/>
      </w:rPr>
      <w:drawing>
        <wp:anchor distT="0" distB="0" distL="114300" distR="114300" simplePos="0" relativeHeight="251662336" behindDoc="0" locked="0" layoutInCell="1" allowOverlap="1" wp14:anchorId="46903CA1" wp14:editId="6B4272B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F0B9" w14:textId="6F380762" w:rsidR="00A13F1B" w:rsidRDefault="00D91FA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53803542" wp14:editId="07AD1C95">
          <wp:simplePos x="0" y="0"/>
          <wp:positionH relativeFrom="margin">
            <wp:align>right</wp:align>
          </wp:positionH>
          <wp:positionV relativeFrom="paragraph">
            <wp:posOffset>78878</wp:posOffset>
          </wp:positionV>
          <wp:extent cx="2092960" cy="556895"/>
          <wp:effectExtent l="0" t="0" r="2540" b="0"/>
          <wp:wrapNone/>
          <wp:docPr id="1746761170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20398F27" wp14:editId="5B3598F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216025" cy="909955"/>
          <wp:effectExtent l="0" t="0" r="3175" b="4445"/>
          <wp:wrapNone/>
          <wp:docPr id="1018146005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A2270"/>
    <w:multiLevelType w:val="multilevel"/>
    <w:tmpl w:val="9480576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6308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F1B"/>
    <w:rsid w:val="003E3047"/>
    <w:rsid w:val="00664A59"/>
    <w:rsid w:val="00A13F1B"/>
    <w:rsid w:val="00BA43EA"/>
    <w:rsid w:val="00D91FAB"/>
    <w:rsid w:val="00E7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4CF04D"/>
  <w15:docId w15:val="{A426BA58-5C52-43AD-AFB9-E8D60100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</cp:revision>
  <dcterms:created xsi:type="dcterms:W3CDTF">2025-01-13T18:03:00Z</dcterms:created>
  <dcterms:modified xsi:type="dcterms:W3CDTF">2025-10-16T17:32:00Z</dcterms:modified>
</cp:coreProperties>
</file>