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438E1" w14:textId="77777777" w:rsidR="004653BE" w:rsidRDefault="00000000">
      <w:pPr>
        <w:rPr>
          <w:rFonts w:ascii="Avenir" w:eastAsia="Avenir" w:hAnsi="Avenir" w:cs="Avenir"/>
          <w:b/>
          <w:sz w:val="24"/>
          <w:szCs w:val="24"/>
        </w:rPr>
      </w:pPr>
      <w:r>
        <w:rPr>
          <w:rFonts w:ascii="Avenir" w:eastAsia="Avenir" w:hAnsi="Avenir" w:cs="Avenir"/>
          <w:b/>
          <w:sz w:val="24"/>
          <w:szCs w:val="24"/>
        </w:rPr>
        <w:t>Phase 0—Introductory: Presentation of Q0 and first exploration of the locks</w:t>
      </w:r>
    </w:p>
    <w:tbl>
      <w:tblPr>
        <w:tblStyle w:val="a"/>
        <w:tblW w:w="9015" w:type="dxa"/>
        <w:tblLayout w:type="fixed"/>
        <w:tblLook w:val="0400" w:firstRow="0" w:lastRow="0" w:firstColumn="0" w:lastColumn="0" w:noHBand="0" w:noVBand="1"/>
      </w:tblPr>
      <w:tblGrid>
        <w:gridCol w:w="137"/>
        <w:gridCol w:w="138"/>
        <w:gridCol w:w="8740"/>
      </w:tblGrid>
      <w:tr w:rsidR="004653BE" w14:paraId="30B438EF" w14:textId="77777777">
        <w:trPr>
          <w:trHeight w:val="4466"/>
        </w:trPr>
        <w:tc>
          <w:tcPr>
            <w:tcW w:w="137" w:type="dxa"/>
            <w:shd w:val="clear" w:color="auto" w:fill="5E3BFF"/>
          </w:tcPr>
          <w:p w14:paraId="30B438E2" w14:textId="77777777" w:rsidR="004653BE" w:rsidRDefault="004653BE"/>
          <w:p w14:paraId="30B438E3" w14:textId="77777777" w:rsidR="004653BE" w:rsidRDefault="004653BE"/>
          <w:p w14:paraId="30B438E4" w14:textId="77777777" w:rsidR="004653BE" w:rsidRDefault="004653BE"/>
        </w:tc>
        <w:tc>
          <w:tcPr>
            <w:tcW w:w="138" w:type="dxa"/>
          </w:tcPr>
          <w:p w14:paraId="30B438E5" w14:textId="77777777" w:rsidR="004653BE" w:rsidRDefault="004653BE"/>
        </w:tc>
        <w:tc>
          <w:tcPr>
            <w:tcW w:w="8740" w:type="dxa"/>
          </w:tcPr>
          <w:p w14:paraId="30B438E6" w14:textId="77777777" w:rsidR="004653BE" w:rsidRDefault="00000000">
            <w:pPr>
              <w:pStyle w:val="Heading1"/>
              <w:spacing w:before="240" w:after="240"/>
              <w:rPr>
                <w:rFonts w:ascii="Avenir" w:eastAsia="Avenir" w:hAnsi="Avenir" w:cs="Avenir"/>
                <w:color w:val="5E3BFF"/>
                <w:sz w:val="24"/>
                <w:szCs w:val="24"/>
              </w:rPr>
            </w:pPr>
            <w:r>
              <w:rPr>
                <w:rFonts w:ascii="Avenir" w:eastAsia="Avenir" w:hAnsi="Avenir" w:cs="Avenir"/>
                <w:color w:val="5E3BFF"/>
                <w:sz w:val="24"/>
                <w:szCs w:val="24"/>
              </w:rPr>
              <w:t>Main objectives and issues</w:t>
            </w:r>
          </w:p>
          <w:p w14:paraId="30B438E7" w14:textId="77777777" w:rsidR="004653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  <w:color w:val="000000"/>
              </w:rPr>
            </w:pPr>
            <w:r>
              <w:rPr>
                <w:rFonts w:ascii="Avenir" w:eastAsia="Avenir" w:hAnsi="Avenir" w:cs="Avenir"/>
                <w:b/>
                <w:color w:val="000000"/>
              </w:rPr>
              <w:t>For the teacher</w:t>
            </w:r>
          </w:p>
          <w:p w14:paraId="30B438E8" w14:textId="77777777" w:rsidR="004653B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</w:rPr>
            </w:pPr>
            <w:r>
              <w:rPr>
                <w:rFonts w:ascii="Avenir" w:eastAsia="Avenir" w:hAnsi="Avenir" w:cs="Avenir"/>
              </w:rPr>
              <w:t>Presentation of the generative question Q0, along with the first collection of padlocks that must be distributed among the different groups.</w:t>
            </w:r>
          </w:p>
          <w:p w14:paraId="30B438E9" w14:textId="77777777" w:rsidR="004653B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</w:rPr>
            </w:pPr>
            <w:r>
              <w:rPr>
                <w:rFonts w:ascii="Avenir" w:eastAsia="Avenir" w:hAnsi="Avenir" w:cs="Avenir"/>
              </w:rPr>
              <w:t>To highlight the need to establish a common terminology to refer to the different variables that characterize each padlock.</w:t>
            </w:r>
          </w:p>
          <w:p w14:paraId="30B438EA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</w:rPr>
            </w:pPr>
          </w:p>
          <w:p w14:paraId="30B438EB" w14:textId="77777777" w:rsidR="004653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2"/>
              <w:jc w:val="both"/>
              <w:rPr>
                <w:rFonts w:ascii="Avenir" w:eastAsia="Avenir" w:hAnsi="Avenir" w:cs="Avenir"/>
                <w:b/>
                <w:color w:val="000000"/>
              </w:rPr>
            </w:pPr>
            <w:r>
              <w:rPr>
                <w:rFonts w:ascii="Avenir" w:eastAsia="Avenir" w:hAnsi="Avenir" w:cs="Avenir"/>
                <w:b/>
                <w:color w:val="000000"/>
              </w:rPr>
              <w:t>For students</w:t>
            </w:r>
          </w:p>
          <w:p w14:paraId="30B438EC" w14:textId="77777777" w:rsidR="004653B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</w:rPr>
            </w:pPr>
            <w:r>
              <w:rPr>
                <w:rFonts w:ascii="Avenir" w:eastAsia="Avenir" w:hAnsi="Avenir" w:cs="Avenir"/>
                <w:color w:val="000000"/>
              </w:rPr>
              <w:t>First exploration of Q0 and formulation of questions related to the need to calculate how many codes a padlock supports.</w:t>
            </w:r>
          </w:p>
          <w:p w14:paraId="30B438ED" w14:textId="77777777" w:rsidR="004653B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</w:rPr>
            </w:pPr>
            <w:r>
              <w:rPr>
                <w:rFonts w:ascii="Avenir" w:eastAsia="Avenir" w:hAnsi="Avenir" w:cs="Avenir"/>
                <w:color w:val="000000"/>
              </w:rPr>
              <w:t>Propose terminology to refer to the different elements and variables of the padlock (cell, number, code, etc.) and see the need to establish a common terminology.</w:t>
            </w:r>
          </w:p>
          <w:p w14:paraId="30B438EE" w14:textId="77777777" w:rsidR="004653B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</w:rPr>
            </w:pPr>
            <w:r>
              <w:rPr>
                <w:rFonts w:ascii="Avenir" w:eastAsia="Avenir" w:hAnsi="Avenir" w:cs="Avenir"/>
                <w:color w:val="000000"/>
              </w:rPr>
              <w:t>Develop verbal, communicative and analytical skills to formulate, discuss, write and present different questions and answers in small and large groups.</w:t>
            </w:r>
          </w:p>
        </w:tc>
      </w:tr>
      <w:tr w:rsidR="004653BE" w14:paraId="30B438F3" w14:textId="77777777">
        <w:trPr>
          <w:trHeight w:val="44"/>
        </w:trPr>
        <w:tc>
          <w:tcPr>
            <w:tcW w:w="137" w:type="dxa"/>
          </w:tcPr>
          <w:p w14:paraId="30B438F0" w14:textId="77777777" w:rsidR="004653BE" w:rsidRDefault="004653BE"/>
        </w:tc>
        <w:tc>
          <w:tcPr>
            <w:tcW w:w="138" w:type="dxa"/>
          </w:tcPr>
          <w:p w14:paraId="30B438F1" w14:textId="77777777" w:rsidR="004653BE" w:rsidRDefault="004653BE"/>
        </w:tc>
        <w:tc>
          <w:tcPr>
            <w:tcW w:w="8740" w:type="dxa"/>
          </w:tcPr>
          <w:p w14:paraId="30B438F2" w14:textId="77777777" w:rsidR="004653BE" w:rsidRDefault="004653BE">
            <w:pPr>
              <w:rPr>
                <w:rFonts w:ascii="Avenir" w:eastAsia="Avenir" w:hAnsi="Avenir" w:cs="Avenir"/>
              </w:rPr>
            </w:pPr>
          </w:p>
        </w:tc>
      </w:tr>
      <w:tr w:rsidR="004653BE" w14:paraId="30B43933" w14:textId="77777777">
        <w:trPr>
          <w:trHeight w:val="1023"/>
        </w:trPr>
        <w:tc>
          <w:tcPr>
            <w:tcW w:w="137" w:type="dxa"/>
            <w:shd w:val="clear" w:color="auto" w:fill="FDCAF3"/>
          </w:tcPr>
          <w:p w14:paraId="30B438F4" w14:textId="77777777" w:rsidR="004653BE" w:rsidRDefault="004653BE"/>
        </w:tc>
        <w:tc>
          <w:tcPr>
            <w:tcW w:w="138" w:type="dxa"/>
          </w:tcPr>
          <w:p w14:paraId="30B438F5" w14:textId="77777777" w:rsidR="004653BE" w:rsidRDefault="004653BE"/>
        </w:tc>
        <w:tc>
          <w:tcPr>
            <w:tcW w:w="8740" w:type="dxa"/>
          </w:tcPr>
          <w:p w14:paraId="30B438F6" w14:textId="77777777" w:rsidR="004653BE" w:rsidRDefault="00000000">
            <w:pPr>
              <w:pStyle w:val="Heading1"/>
              <w:spacing w:before="240" w:after="240"/>
              <w:rPr>
                <w:b/>
              </w:rPr>
            </w:pPr>
            <w:r>
              <w:rPr>
                <w:rFonts w:ascii="Avenir" w:eastAsia="Avenir" w:hAnsi="Avenir" w:cs="Avenir"/>
                <w:color w:val="262626"/>
                <w:sz w:val="24"/>
                <w:szCs w:val="24"/>
              </w:rPr>
              <w:t>Phase structure: main moments, timing and classroom dynamics</w:t>
            </w:r>
            <w:r>
              <w:rPr>
                <w:b/>
              </w:rPr>
              <w:t xml:space="preserve">  </w:t>
            </w:r>
          </w:p>
          <w:p w14:paraId="30B438F7" w14:textId="77777777" w:rsidR="004653BE" w:rsidRDefault="00000000">
            <w:pPr>
              <w:pStyle w:val="Heading2"/>
              <w:tabs>
                <w:tab w:val="left" w:pos="7076"/>
                <w:tab w:val="left" w:pos="7643"/>
              </w:tabs>
              <w:spacing w:after="120" w:line="276" w:lineRule="auto"/>
              <w:rPr>
                <w:rFonts w:ascii="Avenir" w:eastAsia="Avenir" w:hAnsi="Avenir" w:cs="Avenir"/>
                <w:color w:val="262626"/>
                <w:sz w:val="20"/>
                <w:szCs w:val="20"/>
              </w:rPr>
            </w:pPr>
            <w:r>
              <w:rPr>
                <w:rFonts w:ascii="Avenir" w:eastAsia="Avenir" w:hAnsi="Avenir" w:cs="Avenir"/>
                <w:b/>
                <w:color w:val="262626"/>
                <w:sz w:val="20"/>
                <w:szCs w:val="20"/>
              </w:rPr>
              <w:t xml:space="preserve">[1] Presentation of Q0 and collection of derived questions </w:t>
            </w:r>
            <w:r>
              <w:rPr>
                <w:rFonts w:ascii="Avenir" w:eastAsia="Avenir" w:hAnsi="Avenir" w:cs="Avenir"/>
                <w:color w:val="262626"/>
                <w:sz w:val="20"/>
                <w:szCs w:val="20"/>
              </w:rPr>
              <w:t>20-30 min</w:t>
            </w:r>
          </w:p>
          <w:p w14:paraId="30B438F8" w14:textId="77777777" w:rsidR="004653BE" w:rsidRDefault="004653BE">
            <w:pPr>
              <w:spacing w:line="240" w:lineRule="auto"/>
              <w:rPr>
                <w:rFonts w:ascii="Avenir" w:eastAsia="Avenir" w:hAnsi="Avenir" w:cs="Avenir"/>
                <w:i/>
              </w:rPr>
            </w:pPr>
          </w:p>
          <w:p w14:paraId="30B438F9" w14:textId="77777777" w:rsidR="004653BE" w:rsidRDefault="00000000">
            <w:pPr>
              <w:spacing w:line="240" w:lineRule="auto"/>
              <w:rPr>
                <w:rFonts w:ascii="Avenir" w:eastAsia="Avenir" w:hAnsi="Avenir" w:cs="Avenir"/>
                <w:i/>
              </w:rPr>
            </w:pPr>
            <w:r>
              <w:rPr>
                <w:rFonts w:ascii="Avenir" w:eastAsia="Avenir" w:hAnsi="Avenir" w:cs="Avenir"/>
                <w:b/>
              </w:rPr>
              <w:t>START: END:</w:t>
            </w:r>
          </w:p>
          <w:p w14:paraId="30B438FA" w14:textId="77777777" w:rsidR="004653BE" w:rsidRDefault="004653BE">
            <w:pP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8FB" w14:textId="77777777" w:rsidR="004653BE" w:rsidRDefault="00000000">
            <w:pPr>
              <w:spacing w:line="240" w:lineRule="auto"/>
              <w:rPr>
                <w:rFonts w:ascii="Avenir" w:eastAsia="Avenir" w:hAnsi="Avenir" w:cs="Avenir"/>
                <w:i/>
              </w:rPr>
            </w:pPr>
            <w:proofErr w:type="gramStart"/>
            <w:r>
              <w:rPr>
                <w:rFonts w:ascii="Avenir" w:eastAsia="Avenir" w:hAnsi="Avenir" w:cs="Avenir"/>
                <w:b/>
              </w:rPr>
              <w:t xml:space="preserve">COMMENTS </w:t>
            </w:r>
            <w:r>
              <w:rPr>
                <w:b/>
              </w:rPr>
              <w:t>:</w:t>
            </w:r>
            <w:proofErr w:type="gramEnd"/>
          </w:p>
          <w:p w14:paraId="30B438FC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</w:rPr>
            </w:pPr>
          </w:p>
          <w:p w14:paraId="30B438FD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8FE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8FF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0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1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2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3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4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5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6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7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8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9" w14:textId="77777777" w:rsidR="004653BE" w:rsidRDefault="00000000">
            <w:pPr>
              <w:spacing w:line="240" w:lineRule="auto"/>
              <w:rPr>
                <w:b/>
              </w:rPr>
            </w:pPr>
            <w:r>
              <w:rPr>
                <w:b/>
              </w:rPr>
              <w:t xml:space="preserve">    </w:t>
            </w:r>
          </w:p>
          <w:p w14:paraId="30B4390A" w14:textId="77777777" w:rsidR="004653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76"/>
                <w:tab w:val="left" w:pos="7784"/>
              </w:tabs>
              <w:spacing w:after="120" w:line="276" w:lineRule="auto"/>
              <w:jc w:val="both"/>
              <w:rPr>
                <w:rFonts w:ascii="Avenir" w:eastAsia="Avenir" w:hAnsi="Avenir" w:cs="Avenir"/>
              </w:rPr>
            </w:pPr>
            <w:r>
              <w:rPr>
                <w:rFonts w:ascii="Avenir" w:eastAsia="Avenir" w:hAnsi="Avenir" w:cs="Avenir"/>
                <w:b/>
                <w:color w:val="000000"/>
              </w:rPr>
              <w:lastRenderedPageBreak/>
              <w:t xml:space="preserve">[2] Sharing common terminology </w:t>
            </w:r>
            <w:r>
              <w:rPr>
                <w:rFonts w:ascii="Avenir" w:eastAsia="Avenir" w:hAnsi="Avenir" w:cs="Avenir"/>
                <w:color w:val="000000"/>
              </w:rPr>
              <w:t>15 minutes</w:t>
            </w:r>
          </w:p>
          <w:p w14:paraId="30B4390B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76"/>
                <w:tab w:val="left" w:pos="7784"/>
              </w:tabs>
              <w:spacing w:after="120" w:line="276" w:lineRule="auto"/>
              <w:jc w:val="both"/>
              <w:rPr>
                <w:rFonts w:ascii="Avenir" w:eastAsia="Avenir" w:hAnsi="Avenir" w:cs="Avenir"/>
              </w:rPr>
            </w:pPr>
          </w:p>
          <w:p w14:paraId="30B4390C" w14:textId="77777777" w:rsidR="004653BE" w:rsidRDefault="00000000">
            <w:pPr>
              <w:spacing w:line="240" w:lineRule="auto"/>
              <w:rPr>
                <w:rFonts w:ascii="Avenir" w:eastAsia="Avenir" w:hAnsi="Avenir" w:cs="Avenir"/>
                <w:i/>
              </w:rPr>
            </w:pPr>
            <w:r>
              <w:rPr>
                <w:rFonts w:ascii="Avenir" w:eastAsia="Avenir" w:hAnsi="Avenir" w:cs="Avenir"/>
                <w:b/>
              </w:rPr>
              <w:t>START: END:</w:t>
            </w:r>
          </w:p>
          <w:p w14:paraId="30B4390D" w14:textId="77777777" w:rsidR="004653BE" w:rsidRDefault="004653BE">
            <w:pP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0E" w14:textId="77777777" w:rsidR="004653BE" w:rsidRDefault="00000000">
            <w:pPr>
              <w:spacing w:line="240" w:lineRule="auto"/>
              <w:rPr>
                <w:b/>
              </w:rPr>
            </w:pPr>
            <w:r>
              <w:rPr>
                <w:rFonts w:ascii="Avenir" w:eastAsia="Avenir" w:hAnsi="Avenir" w:cs="Avenir"/>
                <w:b/>
              </w:rPr>
              <w:t>COMMENTS:</w:t>
            </w:r>
            <w:r>
              <w:rPr>
                <w:b/>
              </w:rPr>
              <w:t xml:space="preserve">      </w:t>
            </w:r>
          </w:p>
          <w:p w14:paraId="30B4390F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0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1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2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3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4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5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6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7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8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9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A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B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C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D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E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1F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20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21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22" w14:textId="77777777" w:rsidR="004653BE" w:rsidRDefault="004653BE">
            <w:pPr>
              <w:spacing w:line="240" w:lineRule="auto"/>
              <w:rPr>
                <w:b/>
              </w:rPr>
            </w:pPr>
          </w:p>
          <w:p w14:paraId="30B43923" w14:textId="77777777" w:rsidR="004653B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  <w:b/>
              </w:rPr>
            </w:pPr>
            <w:r>
              <w:rPr>
                <w:rFonts w:ascii="Avenir" w:eastAsia="Avenir" w:hAnsi="Avenir" w:cs="Avenir"/>
                <w:b/>
              </w:rPr>
              <w:t>[3] Group formation for the study of Q1 and padlock distributions</w:t>
            </w:r>
          </w:p>
          <w:p w14:paraId="30B43924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5" w14:textId="77777777" w:rsidR="004653BE" w:rsidRDefault="00000000">
            <w:pPr>
              <w:spacing w:line="240" w:lineRule="auto"/>
              <w:rPr>
                <w:rFonts w:ascii="Avenir" w:eastAsia="Avenir" w:hAnsi="Avenir" w:cs="Avenir"/>
                <w:i/>
              </w:rPr>
            </w:pPr>
            <w:r>
              <w:rPr>
                <w:rFonts w:ascii="Avenir" w:eastAsia="Avenir" w:hAnsi="Avenir" w:cs="Avenir"/>
                <w:b/>
              </w:rPr>
              <w:t>START: END:</w:t>
            </w:r>
          </w:p>
          <w:p w14:paraId="30B43926" w14:textId="77777777" w:rsidR="004653BE" w:rsidRDefault="004653BE">
            <w:pPr>
              <w:spacing w:after="120" w:line="264" w:lineRule="auto"/>
              <w:rPr>
                <w:rFonts w:ascii="Avenir" w:eastAsia="Avenir" w:hAnsi="Avenir" w:cs="Avenir"/>
                <w:i/>
              </w:rPr>
            </w:pPr>
          </w:p>
          <w:p w14:paraId="30B43927" w14:textId="77777777" w:rsidR="004653BE" w:rsidRDefault="00000000">
            <w:pPr>
              <w:spacing w:line="240" w:lineRule="auto"/>
              <w:rPr>
                <w:rFonts w:ascii="Avenir" w:eastAsia="Avenir" w:hAnsi="Avenir" w:cs="Avenir"/>
              </w:rPr>
            </w:pPr>
            <w:r>
              <w:rPr>
                <w:rFonts w:ascii="Avenir" w:eastAsia="Avenir" w:hAnsi="Avenir" w:cs="Avenir"/>
                <w:b/>
              </w:rPr>
              <w:t>COMMENTS:</w:t>
            </w:r>
          </w:p>
          <w:p w14:paraId="30B43928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9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A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B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C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D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E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2F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30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31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  <w:p w14:paraId="30B43932" w14:textId="77777777" w:rsidR="004653BE" w:rsidRDefault="004653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jc w:val="both"/>
              <w:rPr>
                <w:rFonts w:ascii="Avenir" w:eastAsia="Avenir" w:hAnsi="Avenir" w:cs="Avenir"/>
              </w:rPr>
            </w:pPr>
          </w:p>
        </w:tc>
      </w:tr>
      <w:tr w:rsidR="004653BE" w14:paraId="30B43943" w14:textId="77777777">
        <w:trPr>
          <w:trHeight w:val="44"/>
        </w:trPr>
        <w:tc>
          <w:tcPr>
            <w:tcW w:w="137" w:type="dxa"/>
          </w:tcPr>
          <w:p w14:paraId="30B43934" w14:textId="77777777" w:rsidR="004653BE" w:rsidRDefault="004653BE"/>
        </w:tc>
        <w:tc>
          <w:tcPr>
            <w:tcW w:w="138" w:type="dxa"/>
          </w:tcPr>
          <w:p w14:paraId="30B43935" w14:textId="77777777" w:rsidR="004653BE" w:rsidRDefault="004653BE"/>
        </w:tc>
        <w:tc>
          <w:tcPr>
            <w:tcW w:w="8740" w:type="dxa"/>
          </w:tcPr>
          <w:p w14:paraId="30B43936" w14:textId="77777777" w:rsidR="004653BE" w:rsidRDefault="00000000">
            <w:pPr>
              <w:spacing w:line="240" w:lineRule="auto"/>
              <w:rPr>
                <w:rFonts w:ascii="Avenir" w:eastAsia="Avenir" w:hAnsi="Avenir" w:cs="Avenir"/>
              </w:rPr>
            </w:pPr>
            <w:r>
              <w:rPr>
                <w:rFonts w:ascii="Avenir" w:eastAsia="Avenir" w:hAnsi="Avenir" w:cs="Avenir"/>
                <w:b/>
              </w:rPr>
              <w:t xml:space="preserve">      </w:t>
            </w:r>
          </w:p>
          <w:p w14:paraId="30B43937" w14:textId="77777777" w:rsidR="004653BE" w:rsidRDefault="004653BE"/>
          <w:p w14:paraId="30B43938" w14:textId="77777777" w:rsidR="004653BE" w:rsidRDefault="004653BE"/>
          <w:p w14:paraId="30B43939" w14:textId="77777777" w:rsidR="004653BE" w:rsidRDefault="004653BE"/>
          <w:p w14:paraId="30B4393A" w14:textId="77777777" w:rsidR="004653BE" w:rsidRDefault="004653BE"/>
          <w:p w14:paraId="30B4393B" w14:textId="77777777" w:rsidR="004653BE" w:rsidRDefault="004653BE"/>
          <w:p w14:paraId="30B4393C" w14:textId="77777777" w:rsidR="004653BE" w:rsidRDefault="004653BE"/>
          <w:p w14:paraId="30B4393D" w14:textId="77777777" w:rsidR="004653BE" w:rsidRDefault="00000000">
            <w:pPr>
              <w:tabs>
                <w:tab w:val="left" w:pos="6858"/>
              </w:tabs>
            </w:pPr>
            <w:r>
              <w:tab/>
            </w:r>
          </w:p>
          <w:p w14:paraId="30B4393E" w14:textId="77777777" w:rsidR="004653BE" w:rsidRDefault="004653BE">
            <w:pPr>
              <w:tabs>
                <w:tab w:val="left" w:pos="6858"/>
              </w:tabs>
            </w:pPr>
          </w:p>
          <w:p w14:paraId="30B4393F" w14:textId="77777777" w:rsidR="004653BE" w:rsidRDefault="004653BE">
            <w:pPr>
              <w:tabs>
                <w:tab w:val="left" w:pos="6858"/>
              </w:tabs>
            </w:pPr>
          </w:p>
          <w:p w14:paraId="30B43940" w14:textId="77777777" w:rsidR="004653BE" w:rsidRDefault="004653BE">
            <w:pPr>
              <w:tabs>
                <w:tab w:val="left" w:pos="6858"/>
              </w:tabs>
            </w:pPr>
          </w:p>
          <w:p w14:paraId="30B43941" w14:textId="77777777" w:rsidR="004653BE" w:rsidRDefault="004653BE">
            <w:pPr>
              <w:tabs>
                <w:tab w:val="left" w:pos="6858"/>
              </w:tabs>
            </w:pPr>
          </w:p>
          <w:p w14:paraId="30B43942" w14:textId="77777777" w:rsidR="004653BE" w:rsidRDefault="004653BE">
            <w:pPr>
              <w:tabs>
                <w:tab w:val="left" w:pos="6858"/>
              </w:tabs>
            </w:pPr>
          </w:p>
        </w:tc>
      </w:tr>
      <w:tr w:rsidR="004653BE" w14:paraId="30B43945" w14:textId="77777777">
        <w:trPr>
          <w:gridAfter w:val="2"/>
          <w:trHeight w:val="44"/>
        </w:trPr>
        <w:tc>
          <w:tcPr>
            <w:tcW w:w="137" w:type="dxa"/>
          </w:tcPr>
          <w:p w14:paraId="30B43944" w14:textId="77777777" w:rsidR="004653BE" w:rsidRDefault="004653BE"/>
        </w:tc>
      </w:tr>
    </w:tbl>
    <w:p w14:paraId="30B43946" w14:textId="77777777" w:rsidR="004653BE" w:rsidRDefault="004653BE"/>
    <w:p w14:paraId="30B43947" w14:textId="77777777" w:rsidR="004653BE" w:rsidRDefault="004653BE">
      <w:pPr>
        <w:rPr>
          <w:rFonts w:ascii="Avenir" w:eastAsia="Avenir" w:hAnsi="Avenir" w:cs="Avenir"/>
          <w:sz w:val="18"/>
          <w:szCs w:val="18"/>
        </w:rPr>
      </w:pPr>
    </w:p>
    <w:sectPr w:rsidR="004653BE" w:rsidSect="00427D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69" w:right="1440" w:bottom="1440" w:left="1440" w:header="708" w:footer="708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9B7CD" w14:textId="77777777" w:rsidR="00A67F66" w:rsidRDefault="00A67F66">
      <w:pPr>
        <w:spacing w:line="240" w:lineRule="auto"/>
      </w:pPr>
      <w:r>
        <w:separator/>
      </w:r>
    </w:p>
  </w:endnote>
  <w:endnote w:type="continuationSeparator" w:id="0">
    <w:p w14:paraId="599C498B" w14:textId="77777777" w:rsidR="00A67F66" w:rsidRDefault="00A67F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2B4C8CD-1A38-4D95-9EE2-9C833D53B75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4525F1A3-AA5D-42A4-81AA-6AAC8F993345}"/>
    <w:embedBold r:id="rId3" w:fontKey="{28BF7C66-335F-4DF9-AE23-1DDB944156D7}"/>
    <w:embedItalic r:id="rId4" w:fontKey="{F7A0E0D8-0FDF-418B-A3EE-C6D982548204}"/>
  </w:font>
  <w:font w:name="Play">
    <w:charset w:val="00"/>
    <w:family w:val="auto"/>
    <w:pitch w:val="default"/>
    <w:embedRegular r:id="rId5" w:fontKey="{70A25C85-5249-4488-B3EE-61CE3243099F}"/>
    <w:embedBold r:id="rId6" w:fontKey="{55F667BE-D4A1-4637-8D1A-967A0A7F6FF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9F787A0-FAB8-4F42-B2F8-100671CD14D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65BDE0E-B29B-44BE-9596-9D986D6727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394B" w14:textId="77777777" w:rsidR="004653BE" w:rsidRDefault="004653B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394C" w14:textId="77777777" w:rsidR="004653B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30B43951" wp14:editId="30B43952">
          <wp:simplePos x="0" y="0"/>
          <wp:positionH relativeFrom="column">
            <wp:posOffset>4707255</wp:posOffset>
          </wp:positionH>
          <wp:positionV relativeFrom="paragraph">
            <wp:posOffset>46990</wp:posOffset>
          </wp:positionV>
          <wp:extent cx="1055370" cy="203835"/>
          <wp:effectExtent l="0" t="0" r="0" b="0"/>
          <wp:wrapSquare wrapText="bothSides" distT="0" distB="0" distL="114300" distR="114300"/>
          <wp:docPr id="2" name="image1.png" descr="A black background with a black square&#10;&#10;Description automatically generated with medium confidenc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ack background with a black square&#10;&#10;Description automatically generated with medium confidenc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5370" cy="203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394E" w14:textId="77777777" w:rsidR="004653BE" w:rsidRDefault="004653B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EF398" w14:textId="77777777" w:rsidR="00A67F66" w:rsidRDefault="00A67F66">
      <w:pPr>
        <w:spacing w:line="240" w:lineRule="auto"/>
      </w:pPr>
      <w:r>
        <w:separator/>
      </w:r>
    </w:p>
  </w:footnote>
  <w:footnote w:type="continuationSeparator" w:id="0">
    <w:p w14:paraId="3D0AB024" w14:textId="77777777" w:rsidR="00A67F66" w:rsidRDefault="00A67F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3948" w14:textId="77777777" w:rsidR="004653BE" w:rsidRDefault="004653B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3949" w14:textId="10A7CF3B" w:rsidR="004653BE" w:rsidRDefault="00427DA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427DFB5" wp14:editId="10C5C987">
          <wp:simplePos x="0" y="0"/>
          <wp:positionH relativeFrom="column">
            <wp:posOffset>0</wp:posOffset>
          </wp:positionH>
          <wp:positionV relativeFrom="paragraph">
            <wp:posOffset>-255077</wp:posOffset>
          </wp:positionV>
          <wp:extent cx="1216025" cy="909955"/>
          <wp:effectExtent l="0" t="0" r="3175" b="4445"/>
          <wp:wrapNone/>
          <wp:docPr id="565325520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1216025" cy="909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30B4394A" w14:textId="77777777" w:rsidR="004653BE" w:rsidRDefault="004653B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394D" w14:textId="01066399" w:rsidR="004653BE" w:rsidRDefault="00427DA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  <w:sz w:val="24"/>
        <w:szCs w:val="24"/>
      </w:rPr>
    </w:pPr>
    <w:r>
      <w:rPr>
        <w:noProof/>
      </w:rPr>
      <w:drawing>
        <wp:anchor distT="0" distB="0" distL="114300" distR="114300" simplePos="0" relativeHeight="251664384" behindDoc="0" locked="0" layoutInCell="1" allowOverlap="1" wp14:anchorId="5D112672" wp14:editId="5B66C531">
          <wp:simplePos x="0" y="0"/>
          <wp:positionH relativeFrom="column">
            <wp:posOffset>3652520</wp:posOffset>
          </wp:positionH>
          <wp:positionV relativeFrom="paragraph">
            <wp:posOffset>-73660</wp:posOffset>
          </wp:positionV>
          <wp:extent cx="2092960" cy="556895"/>
          <wp:effectExtent l="0" t="0" r="2540" b="0"/>
          <wp:wrapNone/>
          <wp:docPr id="1284899816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5408" behindDoc="0" locked="0" layoutInCell="1" allowOverlap="1" wp14:anchorId="7C9ED0A7" wp14:editId="4AB6A1B7">
          <wp:simplePos x="0" y="0"/>
          <wp:positionH relativeFrom="column">
            <wp:posOffset>0</wp:posOffset>
          </wp:positionH>
          <wp:positionV relativeFrom="paragraph">
            <wp:posOffset>-210571</wp:posOffset>
          </wp:positionV>
          <wp:extent cx="1216025" cy="909955"/>
          <wp:effectExtent l="0" t="0" r="3175" b="4445"/>
          <wp:wrapNone/>
          <wp:docPr id="1214049797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1216025" cy="909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7599"/>
    <w:multiLevelType w:val="multilevel"/>
    <w:tmpl w:val="5E00B856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09407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3BE"/>
    <w:rsid w:val="00427DAA"/>
    <w:rsid w:val="004653BE"/>
    <w:rsid w:val="00A67F66"/>
    <w:rsid w:val="00BA4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B438E1"/>
  <w15:docId w15:val="{BB66350B-6687-43CF-B0FD-CB131DC86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es-E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 w:line="240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 w:line="240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40" w:lineRule="auto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 w:line="240" w:lineRule="auto"/>
      <w:outlineLvl w:val="3"/>
    </w:pPr>
    <w:rPr>
      <w:i/>
      <w:color w:val="0F4761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40" w:lineRule="auto"/>
      <w:outlineLvl w:val="4"/>
    </w:pPr>
    <w:rPr>
      <w:color w:val="0F4761"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line="240" w:lineRule="auto"/>
      <w:outlineLvl w:val="5"/>
    </w:pPr>
    <w:rPr>
      <w:i/>
      <w:color w:val="595959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 w:line="240" w:lineRule="auto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svg"/><Relationship Id="rId2" Type="http://schemas.openxmlformats.org/officeDocument/2006/relationships/image" Target="media/image1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190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Susana Vasquez Elias</cp:lastModifiedBy>
  <cp:revision>2</cp:revision>
  <dcterms:created xsi:type="dcterms:W3CDTF">2025-10-16T17:38:00Z</dcterms:created>
  <dcterms:modified xsi:type="dcterms:W3CDTF">2025-10-16T17:38:00Z</dcterms:modified>
</cp:coreProperties>
</file>