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FCC3E" w14:textId="77777777" w:rsidR="00162033" w:rsidRPr="00442FEA" w:rsidRDefault="00513943">
      <w:pPr>
        <w:rPr>
          <w:rFonts w:ascii="Avenir" w:eastAsia="Avenir" w:hAnsi="Avenir" w:cs="Avenir"/>
          <w:b/>
          <w:sz w:val="24"/>
          <w:szCs w:val="24"/>
          <w:lang w:val="ca-ES"/>
        </w:rPr>
      </w:pPr>
      <w:r w:rsidRPr="00442FEA">
        <w:rPr>
          <w:rFonts w:ascii="Avenir" w:eastAsia="Avenir" w:hAnsi="Avenir" w:cs="Avenir"/>
          <w:b/>
          <w:sz w:val="24"/>
          <w:szCs w:val="24"/>
          <w:lang w:val="ca-ES"/>
        </w:rPr>
        <w:t>Phase 2: Validation with a collection of locks with restrictions</w:t>
      </w:r>
    </w:p>
    <w:tbl>
      <w:tblPr>
        <w:tblStyle w:val="a"/>
        <w:tblW w:w="9015" w:type="dxa"/>
        <w:tblLayout w:type="fixed"/>
        <w:tblLook w:val="0400" w:firstRow="0" w:lastRow="0" w:firstColumn="0" w:lastColumn="0" w:noHBand="0" w:noVBand="1"/>
      </w:tblPr>
      <w:tblGrid>
        <w:gridCol w:w="137"/>
        <w:gridCol w:w="138"/>
        <w:gridCol w:w="8740"/>
      </w:tblGrid>
      <w:tr w:rsidR="00162033" w:rsidRPr="00442FEA" w14:paraId="309FCC4B" w14:textId="77777777">
        <w:trPr>
          <w:trHeight w:val="3743"/>
        </w:trPr>
        <w:tc>
          <w:tcPr>
            <w:tcW w:w="137" w:type="dxa"/>
            <w:shd w:val="clear" w:color="auto" w:fill="5E3BFF"/>
          </w:tcPr>
          <w:p w14:paraId="309FCC3F" w14:textId="77777777" w:rsidR="00162033" w:rsidRPr="00442FEA" w:rsidRDefault="00162033">
            <w:pPr>
              <w:rPr>
                <w:lang w:val="ca-ES"/>
              </w:rPr>
            </w:pPr>
          </w:p>
          <w:p w14:paraId="309FCC40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138" w:type="dxa"/>
          </w:tcPr>
          <w:p w14:paraId="309FCC41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8740" w:type="dxa"/>
          </w:tcPr>
          <w:p w14:paraId="309FCC42" w14:textId="77777777" w:rsidR="00162033" w:rsidRPr="00442FEA" w:rsidRDefault="00513943">
            <w:pPr>
              <w:pStyle w:val="Heading1"/>
              <w:spacing w:before="240" w:after="240"/>
              <w:rPr>
                <w:rFonts w:ascii="Avenir" w:eastAsia="Avenir" w:hAnsi="Avenir" w:cs="Avenir"/>
                <w:color w:val="5E3BFF"/>
                <w:sz w:val="24"/>
                <w:szCs w:val="24"/>
                <w:lang w:val="ca-ES"/>
              </w:rPr>
            </w:pPr>
            <w:r w:rsidRPr="00442FEA">
              <w:rPr>
                <w:rFonts w:ascii="Avenir" w:eastAsia="Avenir" w:hAnsi="Avenir" w:cs="Avenir"/>
                <w:color w:val="5E3BFF"/>
                <w:sz w:val="24"/>
                <w:szCs w:val="24"/>
                <w:lang w:val="ca-ES"/>
              </w:rPr>
              <w:t>Main objectives and issues</w:t>
            </w:r>
          </w:p>
          <w:p w14:paraId="309FCC43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2"/>
              <w:jc w:val="both"/>
              <w:rPr>
                <w:rFonts w:ascii="Avenir" w:eastAsia="Avenir" w:hAnsi="Avenir" w:cs="Avenir"/>
                <w:b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>For the teacher</w:t>
            </w:r>
          </w:p>
          <w:p w14:paraId="309FCC44" w14:textId="77777777" w:rsidR="00162033" w:rsidRPr="00442FEA" w:rsidRDefault="0051394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jc w:val="both"/>
              <w:rPr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Share the different techniques for counting the number of codes on a padlock that have emerged in the work groups' presentation.</w:t>
            </w:r>
          </w:p>
          <w:p w14:paraId="309FCC45" w14:textId="77777777" w:rsidR="00162033" w:rsidRPr="00442FEA" w:rsidRDefault="0051394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jc w:val="both"/>
              <w:rPr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Introduce names and specific terminology to refer to the different characteristics/variables of the padlocks and the different techniques for counting the codes of each padlock.</w:t>
            </w:r>
          </w:p>
          <w:p w14:paraId="309FCC46" w14:textId="77777777" w:rsidR="00162033" w:rsidRPr="00442FEA" w:rsidRDefault="0051394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jc w:val="both"/>
              <w:rPr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Begin to establish “padlock models” by analyzing their main variables and associating those that are equivalent (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number of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elements, repeated or non-repeated elements, etc.)</w:t>
            </w:r>
          </w:p>
          <w:p w14:paraId="309FCC47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2"/>
              <w:jc w:val="both"/>
              <w:rPr>
                <w:rFonts w:ascii="Avenir" w:eastAsia="Avenir" w:hAnsi="Avenir" w:cs="Avenir"/>
                <w:b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>For students</w:t>
            </w:r>
          </w:p>
          <w:p w14:paraId="309FCC48" w14:textId="77777777" w:rsidR="00162033" w:rsidRPr="00442FEA" w:rsidRDefault="0051394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jc w:val="both"/>
              <w:rPr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Study the validity and possible extension of the techniques used and types of justifications for an extended collection of locks (based on the study of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Q2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). In our case, this extended collection will be with the same locks as in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Phase 1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with restrictions.</w:t>
            </w:r>
          </w:p>
          <w:p w14:paraId="309FCC49" w14:textId="77777777" w:rsidR="00162033" w:rsidRPr="00442FEA" w:rsidRDefault="0051394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jc w:val="both"/>
              <w:rPr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Take responsibility for the entire collection of padlocks (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with and without restrictions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) to learn and delve into the characteristics of each one.</w:t>
            </w:r>
          </w:p>
          <w:p w14:paraId="309FCC4A" w14:textId="77777777" w:rsidR="00162033" w:rsidRPr="00442FEA" w:rsidRDefault="0051394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jc w:val="both"/>
              <w:rPr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Develop verbal, communicative and analytical skills to formulate, discuss, write and present different questions and answers in work groups and class groups.</w:t>
            </w:r>
          </w:p>
        </w:tc>
      </w:tr>
      <w:tr w:rsidR="00162033" w:rsidRPr="00442FEA" w14:paraId="309FCC4F" w14:textId="77777777">
        <w:trPr>
          <w:trHeight w:val="44"/>
        </w:trPr>
        <w:tc>
          <w:tcPr>
            <w:tcW w:w="137" w:type="dxa"/>
          </w:tcPr>
          <w:p w14:paraId="309FCC4C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138" w:type="dxa"/>
          </w:tcPr>
          <w:p w14:paraId="309FCC4D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8740" w:type="dxa"/>
          </w:tcPr>
          <w:p w14:paraId="309FCC4E" w14:textId="77777777" w:rsidR="00162033" w:rsidRPr="00442FEA" w:rsidRDefault="00162033">
            <w:pPr>
              <w:rPr>
                <w:rFonts w:ascii="Avenir" w:eastAsia="Avenir" w:hAnsi="Avenir" w:cs="Avenir"/>
                <w:lang w:val="ca-ES"/>
              </w:rPr>
            </w:pPr>
          </w:p>
        </w:tc>
      </w:tr>
      <w:tr w:rsidR="00162033" w:rsidRPr="00442FEA" w14:paraId="309FCC64" w14:textId="77777777">
        <w:trPr>
          <w:trHeight w:val="1023"/>
        </w:trPr>
        <w:tc>
          <w:tcPr>
            <w:tcW w:w="137" w:type="dxa"/>
            <w:shd w:val="clear" w:color="auto" w:fill="FDCAF3"/>
          </w:tcPr>
          <w:p w14:paraId="309FCC50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138" w:type="dxa"/>
          </w:tcPr>
          <w:p w14:paraId="309FCC51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8740" w:type="dxa"/>
          </w:tcPr>
          <w:p w14:paraId="309FCC52" w14:textId="77777777" w:rsidR="00162033" w:rsidRPr="00442FEA" w:rsidRDefault="00513943">
            <w:pPr>
              <w:pStyle w:val="Heading1"/>
              <w:spacing w:before="240" w:after="240"/>
              <w:rPr>
                <w:rFonts w:ascii="Avenir" w:eastAsia="Avenir" w:hAnsi="Avenir" w:cs="Avenir"/>
                <w:color w:val="262626"/>
                <w:sz w:val="24"/>
                <w:szCs w:val="24"/>
                <w:lang w:val="ca-ES"/>
              </w:rPr>
            </w:pPr>
            <w:r w:rsidRPr="00442FEA">
              <w:rPr>
                <w:rFonts w:ascii="Avenir" w:eastAsia="Avenir" w:hAnsi="Avenir" w:cs="Avenir"/>
                <w:color w:val="262626"/>
                <w:sz w:val="24"/>
                <w:szCs w:val="24"/>
                <w:lang w:val="ca-ES"/>
              </w:rPr>
              <w:t>Phase structure: main moments, timing and classroom dynamics</w:t>
            </w:r>
          </w:p>
          <w:p w14:paraId="309FCC53" w14:textId="77777777" w:rsidR="00162033" w:rsidRPr="00442FEA" w:rsidRDefault="00513943">
            <w:pPr>
              <w:pStyle w:val="Heading2"/>
              <w:tabs>
                <w:tab w:val="left" w:pos="7076"/>
                <w:tab w:val="left" w:pos="7643"/>
              </w:tabs>
              <w:spacing w:after="120" w:line="276" w:lineRule="auto"/>
              <w:rPr>
                <w:rFonts w:ascii="Avenir" w:eastAsia="Avenir" w:hAnsi="Avenir" w:cs="Avenir"/>
                <w:color w:val="262626"/>
                <w:sz w:val="20"/>
                <w:szCs w:val="20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262626"/>
                <w:sz w:val="20"/>
                <w:szCs w:val="20"/>
                <w:lang w:val="ca-ES"/>
              </w:rPr>
              <w:t xml:space="preserve">[1] Comparison of R1 and sharing of different counting techniques </w:t>
            </w:r>
            <w:r w:rsidRPr="00442FEA">
              <w:rPr>
                <w:rFonts w:ascii="Avenir" w:eastAsia="Avenir" w:hAnsi="Avenir" w:cs="Avenir"/>
                <w:color w:val="262626"/>
                <w:sz w:val="20"/>
                <w:szCs w:val="20"/>
                <w:lang w:val="ca-ES"/>
              </w:rPr>
              <w:t>15 min</w:t>
            </w:r>
          </w:p>
          <w:p w14:paraId="309FCC54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The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is responsible for presenting a summary of the answers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R1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[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Presentation Guide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] prepared by the different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working groups.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The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takes this opportunity to highlight the most relevant questions that have arisen, completing the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map of questions and answers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, shared with the whole class. Of the most relevant questions that may have appeared, it is worth highlighting those relating to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Q1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:</w:t>
            </w:r>
            <w:r w:rsidRPr="00442FEA">
              <w:rPr>
                <w:color w:val="000000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 xml:space="preserve">How many codes does the padlock support </w:t>
            </w:r>
            <w:r w:rsidRPr="00442FEA">
              <w:rPr>
                <w:rFonts w:ascii="Avenir" w:eastAsia="Avenir" w:hAnsi="Avenir" w:cs="Avenir"/>
                <w:i/>
                <w:lang w:val="ca-ES"/>
              </w:rPr>
              <w:t xml:space="preserve">? </w:t>
            </w:r>
            <w:r w:rsidRPr="00442FEA">
              <w:rPr>
                <w:rFonts w:ascii="Avenir" w:eastAsia="Avenir" w:hAnsi="Avenir" w:cs="Avenir"/>
                <w:lang w:val="ca-ES"/>
              </w:rPr>
              <w:t>, and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>Q1.1: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>If we have to open the padlock by trying all the codes, how lon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>g (minimum and maximum) do you estimate it would take to open the padlock?</w:t>
            </w:r>
          </w:p>
          <w:p w14:paraId="309FCC55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The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presents the different techniques that may have appeared, in particular: the different techniques for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to 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 xml:space="preserve">describe the space to be counted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and the different techniques to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to 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 xml:space="preserve">count the total codes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that a padlock supports [see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Presentation Guide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,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with examples] to which a name must be given.</w:t>
            </w:r>
          </w:p>
          <w:p w14:paraId="309FCC56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The goal for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the 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is to be able to give these elements a mathematical status that is often lost due to a lack of specific terminology. The guide presentation illustrates examples of: 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 xml:space="preserve">More or less structured lists, tree diagrams, product of options, grouping of repetitions, arithmetic formulas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, among others.</w:t>
            </w:r>
          </w:p>
          <w:p w14:paraId="309FCC57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76"/>
                <w:tab w:val="left" w:pos="7784"/>
              </w:tabs>
              <w:spacing w:after="120" w:line="276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[2] Presentation of Q2 and restrictions or new information on padlock codes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10 min</w:t>
            </w:r>
          </w:p>
          <w:p w14:paraId="309FCC58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The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presents the new situation which starts from the same collection of padlocks, but now adding restrictions on the codes or passwords. The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explicitly presents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Q2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on </w:t>
            </w:r>
            <w:r w:rsidRPr="00442FEA">
              <w:rPr>
                <w:rFonts w:ascii="Avenir" w:eastAsia="Avenir" w:hAnsi="Avenir" w:cs="Avenir"/>
                <w:i/>
                <w:color w:val="000000"/>
                <w:lang w:val="ca-ES"/>
              </w:rPr>
              <w:t xml:space="preserve">how we can find the number of codes that the padlocks now have with the new information?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[see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Presentation Guide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] and presents the collection of padlocks with restrictions:</w:t>
            </w:r>
          </w:p>
          <w:p w14:paraId="309FCC59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ind w:left="720"/>
              <w:jc w:val="both"/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3A7D22"/>
                <w:sz w:val="16"/>
                <w:szCs w:val="16"/>
                <w:lang w:val="ca-ES"/>
              </w:rPr>
              <w:t>Padlock 7:</w:t>
            </w:r>
            <w:r w:rsidRPr="00442FEA">
              <w:rPr>
                <w:rFonts w:ascii="Avenir" w:eastAsia="Avenir" w:hAnsi="Avenir" w:cs="Avenir"/>
                <w:b/>
                <w:color w:val="000000"/>
                <w:sz w:val="15"/>
                <w:szCs w:val="15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  <w:t xml:space="preserve">Roulette numbering </w:t>
            </w:r>
            <w:r w:rsidRPr="00442FEA">
              <w:rPr>
                <w:rFonts w:ascii="Avenir" w:eastAsia="Avenir" w:hAnsi="Avenir" w:cs="Avenir"/>
                <w:b/>
                <w:color w:val="000000"/>
                <w:sz w:val="16"/>
                <w:szCs w:val="16"/>
                <w:lang w:val="ca-ES"/>
              </w:rPr>
              <w:t>padlock 1 , from which we know that the password does not contain repeated digits.</w:t>
            </w:r>
          </w:p>
          <w:p w14:paraId="309FCC5A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ind w:left="720"/>
              <w:jc w:val="both"/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3A7D22"/>
                <w:sz w:val="16"/>
                <w:szCs w:val="16"/>
                <w:lang w:val="ca-ES"/>
              </w:rPr>
              <w:t>Padlock 8:</w:t>
            </w:r>
            <w:r w:rsidRPr="00442FEA">
              <w:rPr>
                <w:rFonts w:ascii="Avenir" w:eastAsia="Avenir" w:hAnsi="Avenir" w:cs="Avenir"/>
                <w:b/>
                <w:color w:val="000000"/>
                <w:sz w:val="15"/>
                <w:szCs w:val="15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b/>
                <w:color w:val="000000"/>
                <w:sz w:val="16"/>
                <w:szCs w:val="16"/>
                <w:lang w:val="ca-ES"/>
              </w:rPr>
              <w:t xml:space="preserve">2-button padlock </w:t>
            </w:r>
            <w:r w:rsidRPr="00442FEA"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  <w:t>, from what we know for sure the password has 7 digits.</w:t>
            </w:r>
          </w:p>
          <w:p w14:paraId="309FCC5B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ind w:left="720"/>
              <w:jc w:val="both"/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3A7D22"/>
                <w:sz w:val="16"/>
                <w:szCs w:val="16"/>
                <w:lang w:val="ca-ES"/>
              </w:rPr>
              <w:lastRenderedPageBreak/>
              <w:t>Padlock 9:</w:t>
            </w:r>
            <w:r w:rsidRPr="00442FEA">
              <w:rPr>
                <w:rFonts w:ascii="Avenir" w:eastAsia="Avenir" w:hAnsi="Avenir" w:cs="Avenir"/>
                <w:b/>
                <w:color w:val="000000"/>
                <w:sz w:val="15"/>
                <w:szCs w:val="15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b/>
                <w:color w:val="000000"/>
                <w:sz w:val="16"/>
                <w:szCs w:val="16"/>
                <w:lang w:val="ca-ES"/>
              </w:rPr>
              <w:t xml:space="preserve">Padlock 3 </w:t>
            </w:r>
            <w:r w:rsidRPr="00442FEA"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  <w:t>with dates, from what we know that neither the days nor the years contain repeated numbers.</w:t>
            </w:r>
          </w:p>
          <w:p w14:paraId="309FCC5C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ind w:left="720"/>
              <w:jc w:val="both"/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3A7D22"/>
                <w:sz w:val="16"/>
                <w:szCs w:val="16"/>
                <w:lang w:val="ca-ES"/>
              </w:rPr>
              <w:t>Padlock 10:</w:t>
            </w:r>
            <w:r w:rsidRPr="00442FEA">
              <w:rPr>
                <w:rFonts w:ascii="Avenir" w:eastAsia="Avenir" w:hAnsi="Avenir" w:cs="Avenir"/>
                <w:b/>
                <w:color w:val="000000"/>
                <w:sz w:val="15"/>
                <w:szCs w:val="15"/>
                <w:lang w:val="ca-ES"/>
              </w:rPr>
              <w:t xml:space="preserve"> </w:t>
            </w:r>
            <w:r w:rsidRPr="00442FEA">
              <w:rPr>
                <w:rFonts w:ascii="Avenir" w:eastAsia="Avenir" w:hAnsi="Avenir" w:cs="Avenir"/>
                <w:b/>
                <w:color w:val="000000"/>
                <w:sz w:val="16"/>
                <w:szCs w:val="16"/>
                <w:lang w:val="ca-ES"/>
              </w:rPr>
              <w:t xml:space="preserve">5-way padlock </w:t>
            </w:r>
            <w:r w:rsidRPr="00442FEA"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  <w:t>, from what we know the password does not contain repeated directions.</w:t>
            </w:r>
          </w:p>
          <w:p w14:paraId="309FCC5D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ind w:left="720"/>
              <w:jc w:val="both"/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3A7D22"/>
                <w:sz w:val="16"/>
                <w:szCs w:val="16"/>
                <w:lang w:val="ca-ES"/>
              </w:rPr>
              <w:t>Padlock 11:</w:t>
            </w:r>
            <w:r w:rsidRPr="00442FEA">
              <w:rPr>
                <w:rFonts w:ascii="Avenir" w:eastAsia="Avenir" w:hAnsi="Avenir" w:cs="Avenir"/>
                <w:b/>
                <w:color w:val="000000"/>
                <w:sz w:val="15"/>
                <w:szCs w:val="15"/>
                <w:lang w:val="ca-ES"/>
              </w:rPr>
              <w:t xml:space="preserve"> Safe </w:t>
            </w:r>
            <w:r w:rsidRPr="00442FEA">
              <w:rPr>
                <w:rFonts w:ascii="Avenir" w:eastAsia="Avenir" w:hAnsi="Avenir" w:cs="Avenir"/>
                <w:b/>
                <w:color w:val="000000"/>
                <w:sz w:val="16"/>
                <w:szCs w:val="16"/>
                <w:lang w:val="ca-ES"/>
              </w:rPr>
              <w:t xml:space="preserve">padlock 6 </w:t>
            </w:r>
            <w:r w:rsidRPr="00442FEA">
              <w:rPr>
                <w:rFonts w:ascii="Avenir" w:eastAsia="Avenir" w:hAnsi="Avenir" w:cs="Avenir"/>
                <w:color w:val="000000"/>
                <w:sz w:val="16"/>
                <w:szCs w:val="16"/>
                <w:lang w:val="ca-ES"/>
              </w:rPr>
              <w:t>, from which we know that the password (3 numbers) has 2 repeated digits.</w:t>
            </w:r>
          </w:p>
          <w:p w14:paraId="309FCC5E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76"/>
                <w:tab w:val="left" w:pos="7784"/>
              </w:tabs>
              <w:spacing w:after="120" w:line="276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[3] </w:t>
            </w:r>
            <w:r w:rsidRPr="00442FEA">
              <w:rPr>
                <w:rFonts w:ascii="Avenir" w:eastAsia="Avenir" w:hAnsi="Avenir" w:cs="Avenir"/>
                <w:b/>
                <w:color w:val="262626"/>
                <w:lang w:val="ca-ES"/>
              </w:rPr>
              <w:t>Group study of Q2, now taking responsibility for all the locks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                     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45-60 minutes</w:t>
            </w:r>
          </w:p>
          <w:p w14:paraId="481ED5D4" w14:textId="77777777" w:rsidR="00B320D9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5E3BFF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From here the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proposes that we work on</w:t>
            </w:r>
          </w:p>
          <w:p w14:paraId="309FCC5F" w14:textId="4ECDCC2E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, but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now addressing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all cases of padlocks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, from 7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to 11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, and not just focusing on one padlock as in Phase 1. It may be recommended to use the answers provided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R1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shared for all groups in Phase 1.</w:t>
            </w:r>
          </w:p>
          <w:p w14:paraId="309FCC60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To end this stage, the teacher states that, despite working in groups, they will individually submit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Individual Report 2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with the answer to each new padlock on how many codes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Q2 supports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and justify these answers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R2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.</w:t>
            </w:r>
          </w:p>
          <w:p w14:paraId="309FCC61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76"/>
                <w:tab w:val="left" w:pos="7784"/>
              </w:tabs>
              <w:spacing w:after="120" w:line="276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[4] Sharing answers to Q2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10 minutes</w:t>
            </w:r>
          </w:p>
          <w:p w14:paraId="309FCC62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The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organizes the sharing to validate that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R2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are correct and asks, with </w:t>
            </w: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individual or group interventions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, how they found and justified their answers.</w:t>
            </w:r>
          </w:p>
          <w:p w14:paraId="309FCC63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5E3BFF"/>
                <w:lang w:val="ca-ES"/>
              </w:rPr>
              <w:t xml:space="preserve">teacher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must collect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Individual Report 2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as an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instrument for evaluating responses and the type of justification that is being included.</w:t>
            </w:r>
          </w:p>
        </w:tc>
      </w:tr>
      <w:tr w:rsidR="00162033" w:rsidRPr="00442FEA" w14:paraId="309FCC68" w14:textId="77777777">
        <w:trPr>
          <w:trHeight w:val="44"/>
        </w:trPr>
        <w:tc>
          <w:tcPr>
            <w:tcW w:w="137" w:type="dxa"/>
          </w:tcPr>
          <w:p w14:paraId="309FCC65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138" w:type="dxa"/>
          </w:tcPr>
          <w:p w14:paraId="309FCC66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8740" w:type="dxa"/>
          </w:tcPr>
          <w:p w14:paraId="309FCC67" w14:textId="77777777" w:rsidR="00162033" w:rsidRPr="00442FEA" w:rsidRDefault="00162033">
            <w:pPr>
              <w:tabs>
                <w:tab w:val="left" w:pos="6858"/>
              </w:tabs>
              <w:rPr>
                <w:lang w:val="ca-ES"/>
              </w:rPr>
            </w:pPr>
          </w:p>
        </w:tc>
      </w:tr>
      <w:tr w:rsidR="00162033" w:rsidRPr="00442FEA" w14:paraId="309FCC72" w14:textId="77777777">
        <w:trPr>
          <w:trHeight w:val="748"/>
        </w:trPr>
        <w:tc>
          <w:tcPr>
            <w:tcW w:w="137" w:type="dxa"/>
            <w:shd w:val="clear" w:color="auto" w:fill="1ED670"/>
          </w:tcPr>
          <w:p w14:paraId="309FCC69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138" w:type="dxa"/>
          </w:tcPr>
          <w:p w14:paraId="309FCC6A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8740" w:type="dxa"/>
          </w:tcPr>
          <w:p w14:paraId="309FCC6B" w14:textId="77777777" w:rsidR="00162033" w:rsidRPr="00442FEA" w:rsidRDefault="00513943">
            <w:pPr>
              <w:pStyle w:val="Heading1"/>
              <w:spacing w:before="240" w:after="240"/>
              <w:rPr>
                <w:rFonts w:ascii="Avenir" w:eastAsia="Avenir" w:hAnsi="Avenir" w:cs="Avenir"/>
                <w:color w:val="3A7D22"/>
                <w:sz w:val="28"/>
                <w:szCs w:val="28"/>
                <w:lang w:val="ca-ES"/>
              </w:rPr>
            </w:pPr>
            <w:r w:rsidRPr="00442FEA">
              <w:rPr>
                <w:rFonts w:ascii="Avenir" w:eastAsia="Avenir" w:hAnsi="Avenir" w:cs="Avenir"/>
                <w:color w:val="3A7D22"/>
                <w:sz w:val="28"/>
                <w:szCs w:val="28"/>
                <w:lang w:val="ca-ES"/>
              </w:rPr>
              <w:t>Resources and materials needed/available</w:t>
            </w:r>
          </w:p>
          <w:p w14:paraId="309FCC6C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b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>For teachers</w:t>
            </w:r>
          </w:p>
          <w:p w14:paraId="309FCC6D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Teacher's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guide presentation . See slides dedicated to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PHASE 2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.</w:t>
            </w:r>
          </w:p>
          <w:p w14:paraId="309FCC6E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Physical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padlocks , </w:t>
            </w: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 xml:space="preserve">6 in total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, now with a description of the added restrictions or extra information about the codes or passwords for each padlock. The padlocks can be made available to the entire class group, so that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,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if they deem it necessary, they can physically manipulate them.</w:t>
            </w:r>
          </w:p>
          <w:p w14:paraId="309FCC6F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b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000000"/>
                <w:lang w:val="ca-ES"/>
              </w:rPr>
              <w:t>For students</w:t>
            </w:r>
          </w:p>
          <w:p w14:paraId="309FCC70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Report </w:t>
            </w: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 xml:space="preserve">2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with the relationship between Phase 1 padlock and restrictions, to be studied.</w:t>
            </w:r>
          </w:p>
          <w:p w14:paraId="309FCC71" w14:textId="77777777" w:rsidR="00162033" w:rsidRPr="00442FEA" w:rsidRDefault="00513943">
            <w:pPr>
              <w:spacing w:after="120" w:line="264" w:lineRule="auto"/>
              <w:jc w:val="both"/>
              <w:rPr>
                <w:rFonts w:ascii="Avenir" w:eastAsia="Avenir" w:hAnsi="Avenir" w:cs="Avenir"/>
                <w:lang w:val="ca-ES"/>
              </w:rPr>
            </w:pPr>
            <w:r w:rsidRPr="00442FEA">
              <w:rPr>
                <w:rFonts w:ascii="Avenir" w:eastAsia="Avenir" w:hAnsi="Avenir" w:cs="Avenir"/>
                <w:color w:val="3A7D22"/>
                <w:lang w:val="ca-ES"/>
              </w:rPr>
              <w:t>Group Intermediate Report?</w:t>
            </w:r>
          </w:p>
        </w:tc>
      </w:tr>
      <w:tr w:rsidR="00162033" w:rsidRPr="00442FEA" w14:paraId="309FCC74" w14:textId="77777777">
        <w:trPr>
          <w:gridAfter w:val="2"/>
          <w:wAfter w:w="8878" w:type="dxa"/>
          <w:trHeight w:val="44"/>
        </w:trPr>
        <w:tc>
          <w:tcPr>
            <w:tcW w:w="137" w:type="dxa"/>
          </w:tcPr>
          <w:p w14:paraId="309FCC73" w14:textId="77777777" w:rsidR="00162033" w:rsidRPr="00442FEA" w:rsidRDefault="00162033">
            <w:pPr>
              <w:rPr>
                <w:lang w:val="ca-ES"/>
              </w:rPr>
            </w:pPr>
          </w:p>
        </w:tc>
      </w:tr>
      <w:tr w:rsidR="00162033" w:rsidRPr="00442FEA" w14:paraId="309FCC7C" w14:textId="77777777">
        <w:trPr>
          <w:trHeight w:val="748"/>
        </w:trPr>
        <w:tc>
          <w:tcPr>
            <w:tcW w:w="137" w:type="dxa"/>
            <w:shd w:val="clear" w:color="auto" w:fill="C0827E"/>
          </w:tcPr>
          <w:p w14:paraId="309FCC75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138" w:type="dxa"/>
          </w:tcPr>
          <w:p w14:paraId="309FCC76" w14:textId="77777777" w:rsidR="00162033" w:rsidRPr="00442FEA" w:rsidRDefault="00162033">
            <w:pPr>
              <w:rPr>
                <w:lang w:val="ca-ES"/>
              </w:rPr>
            </w:pPr>
          </w:p>
        </w:tc>
        <w:tc>
          <w:tcPr>
            <w:tcW w:w="8740" w:type="dxa"/>
          </w:tcPr>
          <w:p w14:paraId="309FCC77" w14:textId="77777777" w:rsidR="00162033" w:rsidRPr="00442FEA" w:rsidRDefault="00513943">
            <w:pPr>
              <w:pStyle w:val="Heading1"/>
              <w:spacing w:before="240" w:after="240"/>
              <w:rPr>
                <w:rFonts w:ascii="Avenir" w:eastAsia="Avenir" w:hAnsi="Avenir" w:cs="Avenir"/>
                <w:color w:val="9A0003"/>
                <w:sz w:val="28"/>
                <w:szCs w:val="28"/>
                <w:lang w:val="ca-ES"/>
              </w:rPr>
            </w:pPr>
            <w:r w:rsidRPr="00442FEA">
              <w:rPr>
                <w:rFonts w:ascii="Avenir" w:eastAsia="Avenir" w:hAnsi="Avenir" w:cs="Avenir"/>
                <w:color w:val="9A0003"/>
                <w:sz w:val="28"/>
                <w:szCs w:val="28"/>
                <w:lang w:val="ca-ES"/>
              </w:rPr>
              <w:t>Relevant comments for the management of Phase 2</w:t>
            </w:r>
          </w:p>
          <w:p w14:paraId="309FCC78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It is important that all students finish analyzing the characteristics of any padlock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,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that they can justify how they are describing the number of codes it accepts, and that they count the total.</w:t>
            </w:r>
          </w:p>
          <w:p w14:paraId="309FCC79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The new padlocks with restrictions can introduce confusion in the sense that a padlock with restrictions can be more like a padlock of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another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type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than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 xml:space="preserve">its unrestricted </w:t>
            </w:r>
            <w:r w:rsidRPr="00442FEA">
              <w:rPr>
                <w:rFonts w:ascii="Avenir" w:eastAsia="Avenir" w:hAnsi="Avenir" w:cs="Avenir"/>
                <w:lang w:val="ca-ES"/>
              </w:rPr>
              <w:t xml:space="preserve">counterpart </w:t>
            </w: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.</w:t>
            </w:r>
          </w:p>
          <w:p w14:paraId="309FCC7A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b/>
                <w:color w:val="000000"/>
                <w:sz w:val="24"/>
                <w:szCs w:val="24"/>
                <w:lang w:val="ca-ES"/>
              </w:rPr>
            </w:pPr>
            <w:r w:rsidRPr="00442FEA">
              <w:rPr>
                <w:rFonts w:ascii="Avenir" w:eastAsia="Avenir" w:hAnsi="Avenir" w:cs="Avenir"/>
                <w:b/>
                <w:color w:val="000000"/>
                <w:sz w:val="24"/>
                <w:szCs w:val="24"/>
                <w:lang w:val="ca-ES"/>
              </w:rPr>
              <w:t>Resisting...</w:t>
            </w:r>
          </w:p>
          <w:p w14:paraId="309FCC7B" w14:textId="77777777" w:rsidR="00162033" w:rsidRPr="00442FEA" w:rsidRDefault="005139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color w:val="000000"/>
                <w:lang w:val="ca-ES"/>
              </w:rPr>
            </w:pPr>
            <w:r w:rsidRPr="00442FEA">
              <w:rPr>
                <w:rFonts w:ascii="Avenir" w:eastAsia="Avenir" w:hAnsi="Avenir" w:cs="Avenir"/>
                <w:color w:val="000000"/>
                <w:lang w:val="ca-ES"/>
              </w:rPr>
              <w:t>Avoid emphasizing some of the most “well-known” techniques or strategies, such as combinatorics formulas, as if they were the most “valid.” They are often the most difficult to justify and it will be very valuable to include a variety of techniques: tree diagrams, unordered or ordered lists, generalizations, etc.</w:t>
            </w:r>
          </w:p>
        </w:tc>
      </w:tr>
    </w:tbl>
    <w:p w14:paraId="309FCC7D" w14:textId="77777777" w:rsidR="00162033" w:rsidRPr="00442FEA" w:rsidRDefault="00162033">
      <w:pPr>
        <w:spacing w:line="240" w:lineRule="auto"/>
        <w:rPr>
          <w:lang w:val="ca-ES"/>
        </w:rPr>
      </w:pPr>
    </w:p>
    <w:sectPr w:rsidR="00162033" w:rsidRPr="00442FEA" w:rsidSect="0051394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269" w:right="1440" w:bottom="1440" w:left="1440" w:header="708" w:footer="708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C97A0" w14:textId="77777777" w:rsidR="008D6100" w:rsidRDefault="008D6100">
      <w:pPr>
        <w:spacing w:line="240" w:lineRule="auto"/>
      </w:pPr>
      <w:r>
        <w:separator/>
      </w:r>
    </w:p>
  </w:endnote>
  <w:endnote w:type="continuationSeparator" w:id="0">
    <w:p w14:paraId="1A936155" w14:textId="77777777" w:rsidR="008D6100" w:rsidRDefault="008D61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731B252-01F5-46D0-9B13-825578F5189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8B3A76CA-FD3C-43C0-B55B-5C0EE59A2B5F}"/>
    <w:embedItalic r:id="rId3" w:fontKey="{A5B5E9C9-878A-4067-B60B-2F127AE3FC0D}"/>
  </w:font>
  <w:font w:name="Play">
    <w:charset w:val="00"/>
    <w:family w:val="auto"/>
    <w:pitch w:val="default"/>
    <w:embedRegular r:id="rId4" w:fontKey="{9CBB1728-70A4-4DE2-9103-089263D5AA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875358D-2282-419A-B8F3-BF40637BD5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DD55FE1-EEFE-4BF4-8A45-255167DD8B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BE37" w14:textId="77777777" w:rsidR="00513943" w:rsidRDefault="005139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FCC7F" w14:textId="77777777" w:rsidR="00162033" w:rsidRDefault="0051394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sz w:val="24"/>
        <w:szCs w:val="24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309FCC82" wp14:editId="309FCC83">
          <wp:simplePos x="0" y="0"/>
          <wp:positionH relativeFrom="column">
            <wp:posOffset>4707255</wp:posOffset>
          </wp:positionH>
          <wp:positionV relativeFrom="paragraph">
            <wp:posOffset>46990</wp:posOffset>
          </wp:positionV>
          <wp:extent cx="1055370" cy="203835"/>
          <wp:effectExtent l="0" t="0" r="0" b="0"/>
          <wp:wrapSquare wrapText="bothSides" distT="0" distB="0" distL="114300" distR="114300"/>
          <wp:docPr id="2" name="image1.png" descr="A black background with a black square&#10;&#10;Description automatically generated with medium confidenc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ack background with a black square&#10;&#10;Description automatically generated with medium confidenc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5370" cy="2038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71661" w14:textId="77777777" w:rsidR="00513943" w:rsidRDefault="005139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A7193" w14:textId="77777777" w:rsidR="008D6100" w:rsidRDefault="008D6100">
      <w:pPr>
        <w:spacing w:line="240" w:lineRule="auto"/>
      </w:pPr>
      <w:r>
        <w:separator/>
      </w:r>
    </w:p>
  </w:footnote>
  <w:footnote w:type="continuationSeparator" w:id="0">
    <w:p w14:paraId="12034DBF" w14:textId="77777777" w:rsidR="008D6100" w:rsidRDefault="008D610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E4BC7" w14:textId="77777777" w:rsidR="00513943" w:rsidRDefault="005139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FCC7E" w14:textId="2A126A98" w:rsidR="00162033" w:rsidRPr="00513943" w:rsidRDefault="00513943" w:rsidP="00513943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106527EE" wp14:editId="1F901D84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1216025" cy="909955"/>
          <wp:effectExtent l="0" t="0" r="3175" b="4445"/>
          <wp:wrapNone/>
          <wp:docPr id="565325520" name="Gráfico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7588393" name="Gráfico 5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12497" t="14853" r="20703" b="13215"/>
                  <a:stretch/>
                </pic:blipFill>
                <pic:spPr bwMode="auto">
                  <a:xfrm>
                    <a:off x="0" y="0"/>
                    <a:ext cx="1216025" cy="9099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423EA" w14:textId="7A274449" w:rsidR="00513943" w:rsidRDefault="00513943">
    <w:pPr>
      <w:pStyle w:val="Header"/>
    </w:pPr>
    <w:r>
      <w:rPr>
        <w:noProof/>
      </w:rPr>
      <w:drawing>
        <wp:anchor distT="0" distB="0" distL="114300" distR="114300" simplePos="0" relativeHeight="251665408" behindDoc="0" locked="0" layoutInCell="1" allowOverlap="1" wp14:anchorId="108A5415" wp14:editId="31D167F0">
          <wp:simplePos x="0" y="0"/>
          <wp:positionH relativeFrom="column">
            <wp:posOffset>0</wp:posOffset>
          </wp:positionH>
          <wp:positionV relativeFrom="paragraph">
            <wp:posOffset>-231775</wp:posOffset>
          </wp:positionV>
          <wp:extent cx="1216025" cy="909955"/>
          <wp:effectExtent l="0" t="0" r="3175" b="4445"/>
          <wp:wrapNone/>
          <wp:docPr id="2002918998" name="Gráfico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7588393" name="Gráfico 5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12497" t="14853" r="20703" b="13215"/>
                  <a:stretch/>
                </pic:blipFill>
                <pic:spPr bwMode="auto">
                  <a:xfrm>
                    <a:off x="0" y="0"/>
                    <a:ext cx="1216025" cy="9099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4384" behindDoc="0" locked="0" layoutInCell="1" allowOverlap="1" wp14:anchorId="32D6AA16" wp14:editId="3016EECD">
          <wp:simplePos x="0" y="0"/>
          <wp:positionH relativeFrom="column">
            <wp:posOffset>3652520</wp:posOffset>
          </wp:positionH>
          <wp:positionV relativeFrom="paragraph">
            <wp:posOffset>-93428</wp:posOffset>
          </wp:positionV>
          <wp:extent cx="2092960" cy="556895"/>
          <wp:effectExtent l="0" t="0" r="2540" b="0"/>
          <wp:wrapNone/>
          <wp:docPr id="230170761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2092960" cy="5568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6A133E"/>
    <w:multiLevelType w:val="multilevel"/>
    <w:tmpl w:val="A50C57F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95996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033"/>
    <w:rsid w:val="00162033"/>
    <w:rsid w:val="00442FEA"/>
    <w:rsid w:val="00513943"/>
    <w:rsid w:val="008D6100"/>
    <w:rsid w:val="00B320D9"/>
    <w:rsid w:val="00BA43EA"/>
    <w:rsid w:val="00E92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FCC3E"/>
  <w15:docId w15:val="{7D2E18C1-EF50-438E-8F0A-6E8F60DEB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" w:eastAsia="es-ES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 w:line="240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 w:line="240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40" w:lineRule="auto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 w:line="240" w:lineRule="auto"/>
      <w:outlineLvl w:val="3"/>
    </w:pPr>
    <w:rPr>
      <w:i/>
      <w:color w:val="0F4761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 w:line="240" w:lineRule="auto"/>
      <w:outlineLvl w:val="4"/>
    </w:pPr>
    <w:rPr>
      <w:color w:val="0F4761"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line="240" w:lineRule="auto"/>
      <w:outlineLvl w:val="5"/>
    </w:pPr>
    <w:rPr>
      <w:i/>
      <w:color w:val="595959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 w:line="240" w:lineRule="auto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3943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3943"/>
  </w:style>
  <w:style w:type="paragraph" w:styleId="Footer">
    <w:name w:val="footer"/>
    <w:basedOn w:val="Normal"/>
    <w:link w:val="FooterChar"/>
    <w:uiPriority w:val="99"/>
    <w:unhideWhenUsed/>
    <w:rsid w:val="00513943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39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874</Words>
  <Characters>4809</Characters>
  <Application>Microsoft Office Word</Application>
  <DocSecurity>0</DocSecurity>
  <Lines>40</Lines>
  <Paragraphs>11</Paragraphs>
  <ScaleCrop>false</ScaleCrop>
  <Company/>
  <LinksUpToDate>false</LinksUpToDate>
  <CharactersWithSpaces>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Susana Vasquez Elias</cp:lastModifiedBy>
  <cp:revision>4</cp:revision>
  <dcterms:created xsi:type="dcterms:W3CDTF">2025-01-18T07:45:00Z</dcterms:created>
  <dcterms:modified xsi:type="dcterms:W3CDTF">2025-10-16T17:40:00Z</dcterms:modified>
</cp:coreProperties>
</file>