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4.jpeg" ContentType="image/jpeg"/>
  <Override PartName="/word/media/image3.png" ContentType="image/png"/>
  <Override PartName="/word/media/image2.png" ContentType="image/png"/>
  <Override PartName="/word/media/image5.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45"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45" w:type="dxa"/>
          <w:bottom w:w="0" w:type="dxa"/>
          <w:right w:w="70" w:type="dxa"/>
        </w:tblCellMar>
        <w:tblLook w:val="0000" w:noVBand="0" w:noHBand="0" w:lastColumn="0" w:firstColumn="0" w:lastRow="0" w:firstRow="0"/>
      </w:tblPr>
      <w:tblGrid>
        <w:gridCol w:w="2427"/>
        <w:gridCol w:w="2546"/>
        <w:gridCol w:w="1790"/>
        <w:gridCol w:w="2419"/>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6"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snapToGrid w:val="false"/>
              <w:spacing w:before="0" w:after="200"/>
              <w:rPr>
                <w:rFonts w:ascii="Cambria" w:hAnsi="Cambria"/>
                <w:sz w:val="22"/>
                <w:szCs w:val="22"/>
              </w:rPr>
            </w:pPr>
            <w:bookmarkStart w:id="0" w:name="_GoBack"/>
            <w:bookmarkEnd w:id="0"/>
            <w:r>
              <w:rPr>
                <w:rFonts w:cs="Calibri"/>
                <w:sz w:val="22"/>
                <w:szCs w:val="22"/>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sz w:val="22"/>
                <w:szCs w:val="22"/>
                <w:lang w:eastAsia="cs-CZ"/>
              </w:rPr>
              <w:t>(resp. 1 835 021)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mbria" w:hAnsi="Cambria"/>
                <w:sz w:val="22"/>
                <w:szCs w:val="22"/>
              </w:rPr>
            </w:pPr>
            <w:r>
              <w:rPr>
                <w:rFonts w:cs="Calibri"/>
                <w:sz w:val="22"/>
                <w:szCs w:val="22"/>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sz w:val="22"/>
                <w:szCs w:val="22"/>
                <w:lang w:eastAsia="cs-CZ"/>
              </w:rPr>
              <w:t>(resp.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45" w:type="dxa"/>
            </w:tcMar>
            <w:vAlign w:val="center"/>
          </w:tcPr>
          <w:p>
            <w:pPr>
              <w:pStyle w:val="Normal"/>
              <w:spacing w:lineRule="auto" w:line="276"/>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color w:val="00000A"/>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color w:val="00000A"/>
          <w:sz w:val="20"/>
        </w:rPr>
        <w:t>Chceme vytvořit otevřenou platformu</w:t>
      </w:r>
      <w:r>
        <w:rPr>
          <w:rFonts w:ascii="Cambria" w:hAnsi="Cambria"/>
          <w:b w:val="false"/>
          <w:bCs w:val="false"/>
          <w:color w:val="00000A"/>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color w:val="00000A"/>
          <w:sz w:val="20"/>
        </w:rPr>
        <w:t xml:space="preserve">V rámci projektu chceme realizovat jeden z možných scénářů využití této otevřené platformy – </w:t>
      </w:r>
      <w:r>
        <w:rPr>
          <w:rFonts w:ascii="Cambria" w:hAnsi="Cambria"/>
          <w:bCs w:val="false"/>
          <w:color w:val="00000A"/>
          <w:sz w:val="20"/>
        </w:rPr>
        <w:t>snížit znečištění vzduchu ve vybraném objektu statutárního města Ostrava a to primárně v mateřské škole.</w:t>
      </w:r>
    </w:p>
    <w:p>
      <w:pPr>
        <w:pStyle w:val="TextBody"/>
        <w:jc w:val="both"/>
        <w:rPr>
          <w:rFonts w:ascii="Cambria" w:hAnsi="Cambria"/>
          <w:b w:val="false"/>
          <w:b w:val="false"/>
          <w:bCs w:val="false"/>
          <w:color w:val="00000A"/>
          <w:sz w:val="20"/>
        </w:rPr>
      </w:pPr>
      <w:r>
        <w:rPr>
          <w:rFonts w:ascii="Cambria" w:hAnsi="Cambria"/>
          <w:b w:val="false"/>
          <w:bCs w:val="false"/>
          <w:color w:val="00000A"/>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1" w:name="_GoBack1"/>
      <w:bookmarkEnd w:id="1"/>
      <w:r>
        <w:rPr>
          <w:rFonts w:ascii="Cambria" w:hAnsi="Cambria"/>
          <w:b w:val="false"/>
          <w:bCs w:val="false"/>
          <w:color w:val="00000A"/>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000" w:noVBand="0" w:noHBand="0" w:lastColumn="0" w:firstColumn="0" w:lastRow="0" w:firstRow="0"/>
      </w:tblPr>
      <w:tblGrid>
        <w:gridCol w:w="2300"/>
        <w:gridCol w:w="1227"/>
        <w:gridCol w:w="2970"/>
        <w:gridCol w:w="2724"/>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b/>
                <w:b/>
              </w:rPr>
            </w:pPr>
            <w:r>
              <w:rPr>
                <w:b/>
              </w:rPr>
              <w:t xml:space="preserve">Důsledek </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b/>
                <w:b/>
              </w:rPr>
            </w:pPr>
            <w:r>
              <w:rPr>
                <w:b/>
              </w:rPr>
              <w:t>Ukazatel</w:t>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rFonts w:ascii="Cambria" w:hAnsi="Cambria"/>
                <w:sz w:val="22"/>
                <w:szCs w:val="22"/>
              </w:rPr>
            </w:pPr>
            <w:r>
              <w:rPr>
                <w:sz w:val="22"/>
                <w:szCs w:val="22"/>
              </w:rPr>
              <w:t>PM, O</w:t>
            </w:r>
            <w:r>
              <w:rPr>
                <w:sz w:val="22"/>
                <w:szCs w:val="22"/>
                <w:vertAlign w:val="subscript"/>
              </w:rPr>
              <w:t>3</w:t>
            </w:r>
            <w:r>
              <w:rPr>
                <w:sz w:val="22"/>
                <w:szCs w:val="22"/>
              </w:rPr>
              <w:t>, NO</w:t>
            </w:r>
            <w:r>
              <w:rPr>
                <w:sz w:val="22"/>
                <w:szCs w:val="22"/>
                <w:vertAlign w:val="subscript"/>
              </w:rPr>
              <w:t>2</w:t>
            </w:r>
            <w:r>
              <w:rPr>
                <w:sz w:val="22"/>
                <w:szCs w:val="22"/>
              </w:rPr>
              <w:t>, SO</w:t>
            </w:r>
            <w:r>
              <w:rPr>
                <w:sz w:val="22"/>
                <w:szCs w:val="22"/>
                <w:vertAlign w:val="subscript"/>
              </w:rPr>
              <w:t>2</w:t>
            </w:r>
            <w:r>
              <w:rPr>
                <w:sz w:val="22"/>
                <w:szCs w:val="22"/>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rFonts w:ascii="Cambria" w:hAnsi="Cambria"/>
                <w:sz w:val="22"/>
                <w:szCs w:val="22"/>
              </w:rPr>
            </w:pPr>
            <w:r>
              <w:rPr>
                <w:sz w:val="22"/>
                <w:szCs w:val="22"/>
              </w:rPr>
              <w:t>Data ČHMÚ, index CAQ</w:t>
            </w:r>
            <w:r>
              <w:rPr>
                <w:sz w:val="22"/>
                <w:szCs w:val="22"/>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rFonts w:ascii="Cambria" w:hAnsi="Cambria"/>
                <w:sz w:val="22"/>
                <w:szCs w:val="22"/>
              </w:rPr>
            </w:pPr>
            <w:r>
              <w:rPr>
                <w:sz w:val="22"/>
                <w:szCs w:val="22"/>
              </w:rPr>
              <w:t>Podráždění očí, nosu, hrdla; problémy s dýcháním</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lineRule="auto" w:line="276"/>
              <w:rPr>
                <w:rFonts w:ascii="Cambria" w:hAnsi="Cambria"/>
                <w:sz w:val="22"/>
                <w:szCs w:val="22"/>
              </w:rPr>
            </w:pPr>
            <w:r>
              <w:rPr>
                <w:sz w:val="22"/>
                <w:szCs w:val="22"/>
              </w:rPr>
              <w:t>- Statistiky alergií, imunodeficitních potíží a onemocnění dýchacích cest u dětí.</w:t>
            </w:r>
          </w:p>
          <w:p>
            <w:pPr>
              <w:pStyle w:val="Normal"/>
              <w:spacing w:lineRule="auto" w:line="276"/>
              <w:rPr>
                <w:rFonts w:ascii="Cambria" w:hAnsi="Cambria"/>
                <w:sz w:val="22"/>
                <w:szCs w:val="22"/>
              </w:rPr>
            </w:pPr>
            <w:r>
              <w:rPr>
                <w:sz w:val="22"/>
                <w:szCs w:val="22"/>
              </w:rPr>
              <w:t>- celostátní ukazatele průměrné délky života</w:t>
            </w:r>
          </w:p>
          <w:p>
            <w:pPr>
              <w:pStyle w:val="Normal"/>
              <w:spacing w:lineRule="auto" w:line="276"/>
              <w:rPr>
                <w:rFonts w:eastAsia="Droid Sans Fallback"/>
                <w:szCs w:val="24"/>
                <w:lang w:eastAsia="en-US"/>
              </w:rPr>
            </w:pPr>
            <w:r>
              <w:rPr>
                <w:sz w:val="22"/>
                <w:szCs w:val="22"/>
              </w:rPr>
              <w:t xml:space="preserve">Výzkumy AVČR apod. </w:t>
            </w:r>
            <w:r>
              <w:rPr>
                <w:sz w:val="22"/>
                <w:szCs w:val="22"/>
                <w:vertAlign w:val="superscript"/>
              </w:rPr>
              <w:t>**)</w:t>
            </w:r>
          </w:p>
          <w:p>
            <w:pPr>
              <w:pStyle w:val="Normal"/>
              <w:widowControl/>
              <w:bidi w:val="0"/>
              <w:spacing w:lineRule="auto" w:line="276" w:before="0" w:after="200"/>
              <w:jc w:val="left"/>
              <w:rPr>
                <w:rFonts w:ascii="Cambria" w:hAnsi="Cambria"/>
                <w:sz w:val="22"/>
                <w:szCs w:val="22"/>
              </w:rPr>
            </w:pPr>
            <w:r>
              <w:rPr>
                <w:sz w:val="22"/>
                <w:szCs w:val="22"/>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sz w:val="22"/>
                <w:szCs w:val="22"/>
              </w:rPr>
              <w:t>NO</w:t>
            </w:r>
            <w:r>
              <w:rPr>
                <w:rStyle w:val="Emphasis"/>
                <w:rFonts w:cs="Calibri"/>
                <w:b w:val="false"/>
                <w:bCs w:val="false"/>
                <w:i w:val="false"/>
                <w:iCs w:val="false"/>
                <w:spacing w:val="0"/>
                <w:sz w:val="22"/>
                <w:szCs w:val="22"/>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Dopady na játra, slezinu a krev</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before="0" w:after="200"/>
              <w:rPr>
                <w:rFonts w:ascii="Cambria" w:hAnsi="Cambria"/>
                <w:sz w:val="22"/>
                <w:szCs w:val="22"/>
              </w:rPr>
            </w:pPr>
            <w:r>
              <w:rPr>
                <w:sz w:val="22"/>
                <w:szCs w:val="22"/>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rFonts w:ascii="Calibri" w:hAnsi="Calibri"/>
              </w:rPr>
            </w:pPr>
            <w:r>
              <w:rPr>
                <w:sz w:val="22"/>
                <w:szCs w:val="22"/>
              </w:rPr>
              <w:t>PM, O</w:t>
            </w:r>
            <w:r>
              <w:rPr>
                <w:sz w:val="22"/>
                <w:szCs w:val="22"/>
                <w:vertAlign w:val="subscript"/>
              </w:rPr>
              <w:t>3</w:t>
            </w:r>
            <w:r>
              <w:rPr>
                <w:sz w:val="22"/>
                <w:szCs w:val="22"/>
              </w:rPr>
              <w:t>, SO</w:t>
            </w:r>
            <w:r>
              <w:rPr>
                <w:sz w:val="22"/>
                <w:szCs w:val="22"/>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Kardiovaskulární onemocnění</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before="0" w:after="200"/>
              <w:rPr>
                <w:rFonts w:ascii="Cambria" w:hAnsi="Cambria"/>
                <w:sz w:val="22"/>
                <w:szCs w:val="22"/>
              </w:rPr>
            </w:pPr>
            <w:r>
              <w:rPr>
                <w:sz w:val="22"/>
                <w:szCs w:val="22"/>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rFonts w:ascii="Calibri" w:hAnsi="Calibri"/>
              </w:rPr>
            </w:pPr>
            <w:r>
              <w:rPr>
                <w:sz w:val="22"/>
                <w:szCs w:val="22"/>
              </w:rPr>
              <w:t>SO</w:t>
            </w:r>
            <w:r>
              <w:rPr>
                <w:sz w:val="22"/>
                <w:szCs w:val="22"/>
                <w:vertAlign w:val="subscript"/>
              </w:rPr>
              <w:t>2</w:t>
            </w:r>
            <w:r>
              <w:rPr>
                <w:sz w:val="22"/>
                <w:szCs w:val="22"/>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Bolesti hlavy a úzkost, dopady na CNS</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before="0" w:after="200"/>
              <w:rPr>
                <w:rFonts w:ascii="Cambria" w:hAnsi="Cambria"/>
                <w:sz w:val="22"/>
                <w:szCs w:val="22"/>
              </w:rPr>
            </w:pPr>
            <w:r>
              <w:rPr>
                <w:sz w:val="22"/>
                <w:szCs w:val="22"/>
              </w:rPr>
            </w:r>
          </w:p>
        </w:tc>
      </w:tr>
      <w:tr>
        <w:trPr/>
        <w:tc>
          <w:tcPr>
            <w:tcW w:w="23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rFonts w:ascii="Calibri" w:hAnsi="Calibri"/>
              </w:rPr>
            </w:pPr>
            <w:r>
              <w:rPr>
                <w:sz w:val="22"/>
                <w:szCs w:val="22"/>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widowControl/>
              <w:bidi w:val="0"/>
              <w:spacing w:lineRule="auto" w:line="276" w:before="0" w:after="200"/>
              <w:jc w:val="left"/>
              <w:rPr>
                <w:sz w:val="16"/>
                <w:szCs w:val="16"/>
              </w:rPr>
            </w:pPr>
            <w:r>
              <w:rPr>
                <w:sz w:val="22"/>
                <w:szCs w:val="22"/>
              </w:rPr>
              <w:t>Dopady na dýchací soustavu: podráždění, záněty a infekce, astma, snížená funkce plic, rakovina plic</w:t>
            </w:r>
          </w:p>
        </w:tc>
        <w:tc>
          <w:tcPr>
            <w:tcW w:w="27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8" w:type="dxa"/>
            </w:tcMar>
          </w:tcPr>
          <w:p>
            <w:pPr>
              <w:pStyle w:val="Normal"/>
              <w:spacing w:before="0" w:after="200"/>
              <w:rPr>
                <w:rFonts w:ascii="Cambria" w:hAnsi="Cambria"/>
                <w:sz w:val="22"/>
                <w:szCs w:val="22"/>
              </w:rPr>
            </w:pPr>
            <w:r>
              <w:rPr>
                <w:sz w:val="22"/>
                <w:szCs w:val="22"/>
              </w:rPr>
            </w:r>
          </w:p>
        </w:tc>
      </w:tr>
    </w:tbl>
    <w:p>
      <w:pPr>
        <w:pStyle w:val="Normal"/>
        <w:rPr/>
      </w:pPr>
      <w:r>
        <w:rPr/>
      </w:r>
    </w:p>
    <w:p>
      <w:pPr>
        <w:pStyle w:val="Normal"/>
        <w:rPr>
          <w:rFonts w:ascii="Cambria" w:hAnsi="Cambria"/>
          <w:sz w:val="22"/>
          <w:szCs w:val="22"/>
        </w:rPr>
      </w:pPr>
      <w:r>
        <w:rPr>
          <w:sz w:val="22"/>
          <w:szCs w:val="22"/>
        </w:rPr>
        <w:t>*) Index CAQI</w:t>
      </w:r>
    </w:p>
    <w:p>
      <w:pPr>
        <w:pStyle w:val="Normal"/>
        <w:rPr/>
      </w:pPr>
      <w:r>
        <w:rPr>
          <w:rStyle w:val="StrongEmphasis"/>
          <w:rFonts w:cs="Calibri"/>
          <w:sz w:val="22"/>
          <w:szCs w:val="22"/>
        </w:rPr>
        <w:t>- Hodinový index</w:t>
      </w:r>
      <w:r>
        <w:rPr>
          <w:sz w:val="22"/>
          <w:szCs w:val="22"/>
        </w:rPr>
        <w:br/>
        <w:t xml:space="preserve">popisuje kvalitu ovzduší v aktuální den, je založený na hodinových datech a je aktualizován každou hodinu </w:t>
      </w:r>
    </w:p>
    <w:p>
      <w:pPr>
        <w:pStyle w:val="Normal"/>
        <w:rPr/>
      </w:pPr>
      <w:r>
        <w:rPr>
          <w:rStyle w:val="StrongEmphasis"/>
          <w:rFonts w:cs="Calibri"/>
          <w:sz w:val="22"/>
          <w:szCs w:val="22"/>
        </w:rPr>
        <w:t xml:space="preserve">- </w:t>
      </w:r>
      <w:r>
        <w:rPr>
          <w:rStyle w:val="StrongEmphasis"/>
          <w:sz w:val="22"/>
          <w:szCs w:val="22"/>
        </w:rPr>
        <w:t>Denní index</w:t>
      </w:r>
      <w:r>
        <w:rPr>
          <w:sz w:val="22"/>
          <w:szCs w:val="22"/>
        </w:rPr>
        <w:br/>
        <w:t>vyjadřuje celkový stav znečištění ovzduší za včerejší den, je založený na denních hodnotách a je aktualizovaný jednou denně</w:t>
      </w:r>
    </w:p>
    <w:p>
      <w:pPr>
        <w:pStyle w:val="Normal"/>
        <w:rPr/>
      </w:pPr>
      <w:r>
        <w:rPr>
          <w:rStyle w:val="StrongEmphasis"/>
          <w:sz w:val="22"/>
          <w:szCs w:val="22"/>
        </w:rPr>
        <w:t>- Roční index</w:t>
      </w:r>
      <w:r>
        <w:rPr>
          <w:sz w:val="22"/>
          <w:szCs w:val="22"/>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sz w:val="22"/>
          <w:szCs w:val="22"/>
        </w:rPr>
        <w:t xml:space="preserve">Viz. </w:t>
      </w:r>
      <w:hyperlink r:id="rId2">
        <w:r>
          <w:rPr>
            <w:rStyle w:val="InternetLink"/>
            <w:rFonts w:eastAsia="Droid Sans Fallback" w:cs="DejaVu Sans"/>
            <w:sz w:val="22"/>
            <w:szCs w:val="22"/>
          </w:rPr>
          <w:t>http://www.airqualitynow.eu/cz/about_indices_definition.php</w:t>
        </w:r>
      </w:hyperlink>
    </w:p>
    <w:p>
      <w:pPr>
        <w:pStyle w:val="Normal"/>
        <w:rPr>
          <w:rFonts w:ascii="Cambria" w:hAnsi="Cambria"/>
          <w:sz w:val="22"/>
          <w:szCs w:val="22"/>
        </w:rPr>
      </w:pPr>
      <w:r>
        <w:rPr>
          <w:sz w:val="22"/>
          <w:szCs w:val="22"/>
        </w:rPr>
        <w:t>Informace o kvalitě ovzduší – hodinový přehled MSK</w:t>
      </w:r>
    </w:p>
    <w:p>
      <w:pPr>
        <w:pStyle w:val="Normal"/>
        <w:rPr/>
      </w:pPr>
      <w:hyperlink r:id="rId3">
        <w:r>
          <w:rPr>
            <w:rStyle w:val="InternetLink"/>
            <w:sz w:val="22"/>
            <w:szCs w:val="22"/>
          </w:rPr>
          <w:t>http://portal.chmi.cz/files/portal/docs/uoco/web_generator/m/aqindex/aqindex_rgnT_CZ.html</w:t>
        </w:r>
      </w:hyperlink>
    </w:p>
    <w:p>
      <w:pPr>
        <w:pStyle w:val="Normal"/>
        <w:rPr>
          <w:rFonts w:ascii="Cambria" w:hAnsi="Cambria"/>
          <w:sz w:val="22"/>
          <w:szCs w:val="22"/>
        </w:rPr>
      </w:pPr>
      <w:r>
        <w:rPr>
          <w:sz w:val="22"/>
          <w:szCs w:val="22"/>
        </w:rPr>
        <w:t>Informace o kvalitě ovzduší ČR</w:t>
      </w:r>
    </w:p>
    <w:p>
      <w:pPr>
        <w:pStyle w:val="Normal"/>
        <w:rPr/>
      </w:pPr>
      <w:hyperlink r:id="rId4">
        <w:r>
          <w:rPr>
            <w:rStyle w:val="InternetLink"/>
            <w:sz w:val="22"/>
            <w:szCs w:val="22"/>
          </w:rPr>
          <w:t>http://portal.chmi.cz/files/portal/docs/uoco/web_generator/actual_hour_data_CZ.html</w:t>
        </w:r>
      </w:hyperlink>
    </w:p>
    <w:p>
      <w:pPr>
        <w:pStyle w:val="Normal"/>
        <w:rPr>
          <w:rFonts w:ascii="Cambria" w:hAnsi="Cambria"/>
          <w:sz w:val="22"/>
          <w:szCs w:val="22"/>
        </w:rPr>
      </w:pPr>
      <w:r>
        <w:rPr>
          <w:sz w:val="22"/>
          <w:szCs w:val="22"/>
        </w:rPr>
        <w:t>24 hodinový průměr, 2016, pm10</w:t>
      </w:r>
    </w:p>
    <w:p>
      <w:pPr>
        <w:pStyle w:val="Normal"/>
        <w:rPr/>
      </w:pPr>
      <w:hyperlink r:id="rId5">
        <w:r>
          <w:rPr>
            <w:rStyle w:val="InternetLink"/>
            <w:sz w:val="22"/>
            <w:szCs w:val="22"/>
          </w:rPr>
          <w:t>http://portal.chmi.cz/files/portal/docs/uoco/web_generator/exceed/summary/others_2016_CZ.html</w:t>
        </w:r>
      </w:hyperlink>
    </w:p>
    <w:p>
      <w:pPr>
        <w:pStyle w:val="Normal"/>
        <w:rPr>
          <w:rFonts w:ascii="Cambria" w:hAnsi="Cambria"/>
          <w:sz w:val="22"/>
          <w:szCs w:val="22"/>
        </w:rPr>
      </w:pPr>
      <w:r>
        <w:rPr>
          <w:sz w:val="22"/>
          <w:szCs w:val="22"/>
        </w:rPr>
        <w:t>0</w:t>
      </w:r>
      <w:r>
        <w:rPr>
          <w:sz w:val="22"/>
          <w:szCs w:val="22"/>
          <w:vertAlign w:val="subscript"/>
        </w:rPr>
        <w:t>3</w:t>
      </w:r>
      <w:r>
        <w:rPr>
          <w:sz w:val="22"/>
          <w:szCs w:val="22"/>
        </w:rPr>
        <w:t>, 2016, 8 hodinový průměr</w:t>
      </w:r>
    </w:p>
    <w:p>
      <w:pPr>
        <w:pStyle w:val="Normal"/>
        <w:rPr/>
      </w:pPr>
      <w:hyperlink r:id="rId6">
        <w:r>
          <w:rPr>
            <w:rStyle w:val="InternetLink"/>
            <w:sz w:val="22"/>
            <w:szCs w:val="22"/>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sz w:val="22"/>
          <w:szCs w:val="22"/>
        </w:rPr>
        <w:t>**) Výzkumy AVČR a další literatura</w:t>
      </w:r>
    </w:p>
    <w:p>
      <w:pPr>
        <w:pStyle w:val="Normal"/>
        <w:rPr>
          <w:rFonts w:eastAsia="Times New Roman"/>
          <w:szCs w:val="20"/>
        </w:rPr>
      </w:pPr>
      <w:r>
        <w:rPr>
          <w:sz w:val="22"/>
          <w:szCs w:val="22"/>
        </w:rPr>
        <w:t>výzkum AVČR – Ústav experimentální medicíny:</w:t>
      </w:r>
    </w:p>
    <w:p>
      <w:pPr>
        <w:pStyle w:val="Normal"/>
        <w:rPr/>
      </w:pPr>
      <w:hyperlink r:id="rId7">
        <w:r>
          <w:rPr>
            <w:rStyle w:val="InternetLink"/>
            <w:sz w:val="22"/>
            <w:szCs w:val="22"/>
          </w:rPr>
          <w:t>http://ostrava2.nilu.no/Literatura.aspx</w:t>
        </w:r>
      </w:hyperlink>
    </w:p>
    <w:p>
      <w:pPr>
        <w:pStyle w:val="Normal"/>
        <w:rPr>
          <w:rFonts w:ascii="Cambria" w:hAnsi="Cambria"/>
          <w:sz w:val="22"/>
          <w:szCs w:val="22"/>
        </w:rPr>
      </w:pPr>
      <w:r>
        <w:rPr>
          <w:color w:val="000000" w:themeColor="text1"/>
          <w:sz w:val="22"/>
          <w:szCs w:val="22"/>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sz w:val="22"/>
          <w:szCs w:val="22"/>
          <w:highlight w:val="yellow"/>
        </w:rPr>
      </w:pPr>
      <w:r>
        <w:rPr>
          <w:sz w:val="22"/>
          <w:szCs w:val="22"/>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40"/>
              <w:rPr>
                <w:rFonts w:ascii="Cambria" w:hAnsi="Cambria"/>
                <w:sz w:val="22"/>
                <w:szCs w:val="22"/>
              </w:rPr>
            </w:pPr>
            <w:r>
              <w:rPr>
                <w:sz w:val="22"/>
                <w:szCs w:val="22"/>
              </w:rPr>
              <w:t>Lidská práce a know-how členů Labka, z.s.</w:t>
            </w:r>
          </w:p>
          <w:p>
            <w:pPr>
              <w:pStyle w:val="Normal"/>
              <w:rPr>
                <w:rFonts w:ascii="Cambria" w:hAnsi="Cambria"/>
                <w:sz w:val="22"/>
                <w:szCs w:val="22"/>
              </w:rPr>
            </w:pPr>
            <w:r>
              <w:rPr>
                <w:sz w:val="22"/>
                <w:szCs w:val="22"/>
              </w:rPr>
              <w:t>Podpora Nadace Vodafone v rámci grantového programu Technologie pro společnost.</w:t>
            </w:r>
          </w:p>
          <w:p>
            <w:pPr>
              <w:pStyle w:val="Normal"/>
              <w:spacing w:lineRule="auto" w:line="240"/>
              <w:rPr>
                <w:rFonts w:ascii="Cambria" w:hAnsi="Cambria"/>
                <w:sz w:val="22"/>
                <w:szCs w:val="22"/>
              </w:rPr>
            </w:pPr>
            <w:r>
              <w:rPr>
                <w:sz w:val="22"/>
                <w:szCs w:val="22"/>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sz w:val="22"/>
                <w:szCs w:val="22"/>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sz w:val="22"/>
                <w:szCs w:val="22"/>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sz w:val="22"/>
                <w:szCs w:val="22"/>
              </w:rPr>
              <w:t>Spolupráce s neziskovou organizací Čisté nebe, o.p.s. (</w:t>
            </w:r>
            <w:hyperlink r:id="rId9">
              <w:r>
                <w:rPr>
                  <w:rStyle w:val="InternetLink"/>
                  <w:sz w:val="22"/>
                  <w:szCs w:val="22"/>
                </w:rPr>
                <w:t>http://www.cistenebe.cz/</w:t>
              </w:r>
            </w:hyperlink>
            <w:r>
              <w:rPr>
                <w:sz w:val="22"/>
                <w:szCs w:val="22"/>
              </w:rPr>
              <w:t>), která umožní poskytnout vzniklou infrastrukturu pro použití nejen v aplikaci sledující čistotu ovzduší v Ostravském kraji Smog Alarm (</w:t>
            </w:r>
            <w:hyperlink r:id="rId10">
              <w:r>
                <w:rPr>
                  <w:rStyle w:val="InternetLink"/>
                  <w:sz w:val="22"/>
                  <w:szCs w:val="22"/>
                </w:rPr>
                <w:t>http://www.cistenebe.cz/nase-projekty/aplikace/smogalarm</w:t>
              </w:r>
            </w:hyperlink>
            <w:r>
              <w:rPr>
                <w:sz w:val="22"/>
                <w:szCs w:val="22"/>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sz w:val="22"/>
                <w:szCs w:val="22"/>
              </w:rPr>
              <w:t>Aktuálně je v jednání možná spolupráce s Vysokou školou Báňskou, a Slezskou Univerzitou v Opavě, a možné využití modelů, dat a dalších možností Národního Superpočítačového Centra (</w:t>
            </w:r>
            <w:hyperlink r:id="rId11">
              <w:r>
                <w:rPr>
                  <w:rStyle w:val="InternetLink"/>
                  <w:sz w:val="22"/>
                  <w:szCs w:val="22"/>
                </w:rPr>
                <w:t>https://www.it4i.cz/</w:t>
              </w:r>
            </w:hyperlink>
            <w:r>
              <w:rPr>
                <w:sz w:val="22"/>
                <w:szCs w:val="22"/>
              </w:rPr>
              <w:t>).</w:t>
            </w:r>
          </w:p>
          <w:p>
            <w:pPr>
              <w:pStyle w:val="Normal"/>
              <w:spacing w:lineRule="auto" w:line="240"/>
              <w:rPr/>
            </w:pPr>
            <w:r>
              <w:rPr>
                <w:sz w:val="22"/>
                <w:szCs w:val="22"/>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sz w:val="22"/>
                  <w:szCs w:val="22"/>
                </w:rPr>
                <w:t>https://www.facebook.com/modelklubhat/</w:t>
              </w:r>
            </w:hyperlink>
          </w:p>
          <w:p>
            <w:pPr>
              <w:pStyle w:val="Normal"/>
              <w:spacing w:lineRule="auto" w:line="240"/>
              <w:rPr>
                <w:rFonts w:ascii="Calibri" w:hAnsi="Calibri" w:asciiTheme="minorHAnsi" w:hAnsiTheme="minorHAnsi"/>
                <w:sz w:val="20"/>
              </w:rPr>
            </w:pPr>
            <w:r>
              <w:rPr>
                <w:sz w:val="22"/>
                <w:szCs w:val="22"/>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sz w:val="22"/>
                <w:szCs w:val="22"/>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numPr>
                <w:ilvl w:val="0"/>
                <w:numId w:val="2"/>
              </w:numPr>
              <w:snapToGrid w:val="false"/>
              <w:rPr>
                <w:rFonts w:ascii="Calibri" w:hAnsi="Calibri" w:asciiTheme="minorHAnsi" w:hAnsiTheme="minorHAnsi"/>
                <w:sz w:val="20"/>
              </w:rPr>
            </w:pPr>
            <w:r>
              <w:rPr>
                <w:rFonts w:cs="Calibri"/>
                <w:sz w:val="22"/>
                <w:szCs w:val="22"/>
              </w:rPr>
              <w:t>Návrh senzorů a jejich umístění ve městě i v mateřských školách</w:t>
            </w:r>
          </w:p>
          <w:p>
            <w:pPr>
              <w:pStyle w:val="Normal"/>
              <w:numPr>
                <w:ilvl w:val="0"/>
                <w:numId w:val="2"/>
              </w:numPr>
              <w:snapToGrid w:val="false"/>
              <w:rPr>
                <w:rFonts w:ascii="Calibri" w:hAnsi="Calibri" w:asciiTheme="minorHAnsi" w:hAnsiTheme="minorHAnsi"/>
                <w:sz w:val="20"/>
              </w:rPr>
            </w:pPr>
            <w:r>
              <w:rPr>
                <w:rFonts w:cs="Calibri"/>
                <w:sz w:val="22"/>
                <w:szCs w:val="22"/>
              </w:rPr>
              <w:t>Návrh neuronové sítě vyhodnocující data a na nich se učící predikovat vývoj</w:t>
            </w:r>
          </w:p>
          <w:p>
            <w:pPr>
              <w:pStyle w:val="Normal"/>
              <w:numPr>
                <w:ilvl w:val="0"/>
                <w:numId w:val="2"/>
              </w:numPr>
              <w:snapToGrid w:val="false"/>
              <w:rPr>
                <w:rFonts w:ascii="Calibri" w:hAnsi="Calibri" w:cs="Calibri" w:asciiTheme="minorHAnsi" w:hAnsiTheme="minorHAnsi"/>
              </w:rPr>
            </w:pPr>
            <w:r>
              <w:rPr>
                <w:rFonts w:cs="Calibri"/>
                <w:sz w:val="22"/>
                <w:szCs w:val="22"/>
              </w:rPr>
              <w:t>Návrh infrastruktury pro zpracování a vyhodnocování dat (server, databáze, přenos dat ze senzorů, přenos dat do řízené klimatizace)</w:t>
            </w:r>
          </w:p>
          <w:p>
            <w:pPr>
              <w:pStyle w:val="Normal"/>
              <w:numPr>
                <w:ilvl w:val="0"/>
                <w:numId w:val="2"/>
              </w:numPr>
              <w:snapToGrid w:val="false"/>
              <w:rPr>
                <w:rFonts w:ascii="Calibri" w:hAnsi="Calibri" w:cs="Calibri" w:asciiTheme="minorHAnsi" w:hAnsiTheme="minorHAnsi"/>
              </w:rPr>
            </w:pPr>
            <w:r>
              <w:rPr>
                <w:rFonts w:cs="Calibri"/>
                <w:sz w:val="22"/>
                <w:szCs w:val="22"/>
              </w:rPr>
              <w:t>Návrh zabezpečení kompletní infrastruktury</w:t>
            </w:r>
          </w:p>
          <w:p>
            <w:pPr>
              <w:pStyle w:val="Normal"/>
              <w:snapToGrid w:val="false"/>
              <w:spacing w:before="0" w:after="200"/>
              <w:rPr>
                <w:rFonts w:ascii="Calibri" w:hAnsi="Calibri" w:cs="Calibri" w:asciiTheme="minorHAnsi" w:hAnsiTheme="minorHAnsi"/>
                <w:sz w:val="20"/>
              </w:rPr>
            </w:pPr>
            <w:r>
              <w:rPr>
                <w:rFonts w:cs="Calibri"/>
                <w:sz w:val="22"/>
                <w:szCs w:val="22"/>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pacing w:lineRule="auto" w:line="276"/>
              <w:rPr>
                <w:rFonts w:ascii="Calibri" w:hAnsi="Calibri" w:cs="Calibri" w:asciiTheme="minorHAnsi" w:hAnsiTheme="minorHAnsi"/>
              </w:rPr>
            </w:pPr>
            <w:r>
              <w:rPr>
                <w:rFonts w:cs="Calibri"/>
                <w:sz w:val="22"/>
                <w:szCs w:val="22"/>
              </w:rPr>
              <w:t>Výstupy</w:t>
            </w:r>
          </w:p>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numPr>
                <w:ilvl w:val="0"/>
                <w:numId w:val="3"/>
              </w:numPr>
              <w:rPr>
                <w:rFonts w:ascii="Calibri" w:hAnsi="Calibri" w:asciiTheme="minorHAnsi" w:hAnsiTheme="minorHAnsi"/>
                <w:sz w:val="20"/>
              </w:rPr>
            </w:pPr>
            <w:r>
              <w:rPr>
                <w:sz w:val="22"/>
                <w:szCs w:val="22"/>
              </w:rPr>
              <w:t>Prototypové funkční řešení na základě výše popsaného.</w:t>
            </w:r>
          </w:p>
          <w:p>
            <w:pPr>
              <w:pStyle w:val="Normal"/>
              <w:numPr>
                <w:ilvl w:val="0"/>
                <w:numId w:val="3"/>
              </w:numPr>
              <w:rPr>
                <w:rFonts w:ascii="Calibri" w:hAnsi="Calibri" w:asciiTheme="minorHAnsi" w:hAnsiTheme="minorHAnsi"/>
                <w:sz w:val="20"/>
              </w:rPr>
            </w:pPr>
            <w:r>
              <w:rPr>
                <w:sz w:val="22"/>
                <w:szCs w:val="22"/>
              </w:rPr>
              <w:t>Senzory, případně soustavy senzorů pro pasivní použití i pro použití na dronu.</w:t>
            </w:r>
          </w:p>
          <w:p>
            <w:pPr>
              <w:pStyle w:val="Normal"/>
              <w:numPr>
                <w:ilvl w:val="0"/>
                <w:numId w:val="3"/>
              </w:numPr>
              <w:rPr>
                <w:rFonts w:ascii="Calibri" w:hAnsi="Calibri" w:asciiTheme="minorHAnsi" w:hAnsiTheme="minorHAnsi"/>
                <w:sz w:val="20"/>
              </w:rPr>
            </w:pPr>
            <w:r>
              <w:rPr>
                <w:sz w:val="22"/>
                <w:szCs w:val="22"/>
              </w:rPr>
              <w:t>Serverová část zpracovávající data ze senzorů a jiných datových zdrojů, schopná posílat informace dalším modulům (API I/O).</w:t>
            </w:r>
          </w:p>
          <w:p>
            <w:pPr>
              <w:pStyle w:val="Normal"/>
              <w:numPr>
                <w:ilvl w:val="0"/>
                <w:numId w:val="3"/>
              </w:numPr>
              <w:rPr>
                <w:rFonts w:ascii="Calibri" w:hAnsi="Calibri" w:asciiTheme="minorHAnsi" w:hAnsiTheme="minorHAnsi"/>
                <w:sz w:val="20"/>
              </w:rPr>
            </w:pPr>
            <w:r>
              <w:rPr>
                <w:sz w:val="22"/>
                <w:szCs w:val="22"/>
              </w:rPr>
              <w:t>Driver pro klimatizační jednotku, a její propojení s modulem NB-IoT, případně jiným.</w:t>
            </w:r>
          </w:p>
          <w:p>
            <w:pPr>
              <w:pStyle w:val="Normal"/>
              <w:numPr>
                <w:ilvl w:val="0"/>
                <w:numId w:val="3"/>
              </w:numPr>
              <w:rPr>
                <w:rFonts w:ascii="Calibri" w:hAnsi="Calibri" w:asciiTheme="minorHAnsi" w:hAnsiTheme="minorHAnsi"/>
                <w:sz w:val="20"/>
              </w:rPr>
            </w:pPr>
            <w:r>
              <w:rPr>
                <w:sz w:val="22"/>
                <w:szCs w:val="22"/>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asciiTheme="minorHAnsi" w:hAnsiTheme="minorHAnsi"/>
                <w:sz w:val="20"/>
              </w:rPr>
            </w:pPr>
            <w:r>
              <w:rPr>
                <w:sz w:val="22"/>
                <w:szCs w:val="22"/>
              </w:rPr>
              <w:t>Dokumentace úspěšných částí řešení a případných problémů.</w:t>
            </w:r>
          </w:p>
          <w:p>
            <w:pPr>
              <w:pStyle w:val="Normal"/>
              <w:numPr>
                <w:ilvl w:val="0"/>
                <w:numId w:val="3"/>
              </w:numPr>
              <w:rPr>
                <w:rFonts w:ascii="Calibri" w:hAnsi="Calibri" w:asciiTheme="minorHAnsi" w:hAnsiTheme="minorHAnsi"/>
                <w:sz w:val="20"/>
              </w:rPr>
            </w:pPr>
            <w:r>
              <w:rPr>
                <w:sz w:val="22"/>
                <w:szCs w:val="22"/>
              </w:rPr>
              <w:t>Dokumentace výzkumu a implementace zabezpečení celého projektu.</w:t>
            </w:r>
          </w:p>
          <w:p>
            <w:pPr>
              <w:pStyle w:val="Normal"/>
              <w:numPr>
                <w:ilvl w:val="0"/>
                <w:numId w:val="3"/>
              </w:numPr>
              <w:rPr>
                <w:rFonts w:ascii="Calibri" w:hAnsi="Calibri" w:asciiTheme="minorHAnsi" w:hAnsiTheme="minorHAnsi"/>
                <w:sz w:val="20"/>
              </w:rPr>
            </w:pPr>
            <w:r>
              <w:rPr>
                <w:sz w:val="22"/>
                <w:szCs w:val="22"/>
              </w:rPr>
              <w:t>Databáze naměřených dat a jejich vizualizace.</w:t>
            </w:r>
          </w:p>
          <w:p>
            <w:pPr>
              <w:pStyle w:val="Normal"/>
              <w:numPr>
                <w:ilvl w:val="0"/>
                <w:numId w:val="3"/>
              </w:numPr>
              <w:spacing w:before="0" w:after="200"/>
              <w:rPr>
                <w:rFonts w:ascii="Calibri" w:hAnsi="Calibri" w:asciiTheme="minorHAnsi" w:hAnsiTheme="minorHAnsi"/>
                <w:sz w:val="20"/>
              </w:rPr>
            </w:pPr>
            <w:r>
              <w:rPr>
                <w:sz w:val="22"/>
                <w:szCs w:val="22"/>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pacing w:lineRule="auto" w:line="276"/>
              <w:rPr>
                <w:rFonts w:ascii="Calibri" w:hAnsi="Calibri" w:cs="Calibri" w:asciiTheme="minorHAnsi" w:hAnsiTheme="minorHAnsi"/>
              </w:rPr>
            </w:pPr>
            <w:r>
              <w:rPr>
                <w:rFonts w:cs="Calibri"/>
                <w:sz w:val="22"/>
                <w:szCs w:val="22"/>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asciiTheme="minorHAnsi" w:hAnsiTheme="minorHAnsi"/>
                <w:sz w:val="20"/>
              </w:rPr>
            </w:pPr>
            <w:r>
              <w:rPr>
                <w:rFonts w:cs="Calibri"/>
                <w:sz w:val="22"/>
                <w:szCs w:val="22"/>
              </w:rPr>
              <w:t>Naměřené hodnoty faktorů znečišťujících ovzduší před a po nasazení řešení v konkrétní budově.</w:t>
            </w:r>
          </w:p>
          <w:p>
            <w:pPr>
              <w:pStyle w:val="Normal"/>
              <w:snapToGrid w:val="false"/>
              <w:spacing w:before="0" w:after="200"/>
              <w:rPr>
                <w:rFonts w:ascii="Calibri" w:hAnsi="Calibri" w:cs="Calibri" w:asciiTheme="minorHAnsi" w:hAnsiTheme="minorHAnsi"/>
                <w:sz w:val="20"/>
              </w:rPr>
            </w:pPr>
            <w:r>
              <w:rPr>
                <w:rFonts w:cs="Calibri"/>
                <w:sz w:val="22"/>
                <w:szCs w:val="22"/>
              </w:rPr>
              <w:t>Schopnost vzdáleně ovládat vzduchotechniku budov.</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rFonts w:ascii="Calibri" w:hAnsi="Calibri" w:cs="Calibri" w:asciiTheme="minorHAnsi" w:hAnsiTheme="minorHAnsi"/>
              </w:rPr>
            </w:pPr>
            <w:r>
              <w:rPr>
                <w:rFonts w:cs="Calibri"/>
                <w:sz w:val="22"/>
                <w:szCs w:val="22"/>
              </w:rPr>
              <w:t>Statistiky kvality ovzduší v mateřské škole po nasazení řešení. Statistiky naměřených dat poskytnutých třetím stranám, nebo využitelné v rámci pokračování projektu v jeho plošně nasaditelné podobě.</w:t>
            </w:r>
          </w:p>
          <w:p>
            <w:pPr>
              <w:pStyle w:val="Normal"/>
              <w:snapToGrid w:val="false"/>
              <w:rPr>
                <w:rFonts w:ascii="Calibri" w:hAnsi="Calibri" w:asciiTheme="minorHAnsi" w:hAnsiTheme="minorHAnsi"/>
                <w:sz w:val="20"/>
              </w:rPr>
            </w:pPr>
            <w:r>
              <w:rPr>
                <w:rFonts w:cs="Calibri"/>
                <w:sz w:val="22"/>
                <w:szCs w:val="22"/>
              </w:rPr>
              <w:t>Popsané nedostatky a problémy prototypového řešení v takové podobě, aby bylo možné se jim vyhnout při plošném nasazení.</w:t>
            </w:r>
          </w:p>
          <w:p>
            <w:pPr>
              <w:pStyle w:val="Normal"/>
              <w:snapToGrid w:val="false"/>
              <w:rPr>
                <w:rFonts w:ascii="Calibri" w:hAnsi="Calibri" w:asciiTheme="minorHAnsi" w:hAnsiTheme="minorHAnsi"/>
                <w:sz w:val="20"/>
              </w:rPr>
            </w:pPr>
            <w:r>
              <w:rPr>
                <w:rFonts w:cs="Calibri"/>
                <w:sz w:val="22"/>
                <w:szCs w:val="22"/>
              </w:rPr>
              <w:t>Subjektivní i objektivní zvýšení kvality života dětí v mateřskéškole.</w:t>
            </w:r>
          </w:p>
          <w:p>
            <w:pPr>
              <w:pStyle w:val="Normal"/>
              <w:spacing w:before="0" w:after="200"/>
              <w:rPr>
                <w:rFonts w:ascii="Cambria" w:hAnsi="Cambria" w:cs="Calibri"/>
                <w:sz w:val="22"/>
                <w:szCs w:val="22"/>
              </w:rPr>
            </w:pPr>
            <w:r>
              <w:rPr>
                <w:rFonts w:cs="Calibri"/>
                <w:sz w:val="22"/>
                <w:szCs w:val="22"/>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sz w:val="20"/>
              </w:rPr>
            </w:pPr>
            <w:r>
              <w:rPr>
                <w:rFonts w:cs="Calibri"/>
                <w:sz w:val="22"/>
                <w:szCs w:val="22"/>
              </w:rPr>
              <w:t xml:space="preserve">Prototypové řešení zřejmě nebude schopné dodat tzv. tvrdá data o zlepšení kvality života dětí v kraji jako takovém, nicméně mělo by být možné vyhodnocovat subjektivní pocity spokojenosti uživatelů sledovaného objektu od doby po nasazení plánovaného řešení. </w:t>
            </w:r>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rFonts w:ascii="Calibri" w:hAnsi="Calibri" w:asciiTheme="minorHAnsi" w:hAnsiTheme="minorHAnsi"/>
          <w:i/>
          <w:i/>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rFonts w:ascii="Cambria" w:hAnsi="Cambria"/>
        </w:rPr>
      </w:pPr>
      <w:r>
        <w:rPr/>
      </w:r>
    </w:p>
    <w:p>
      <w:pPr>
        <w:pStyle w:val="Normal"/>
        <w:rPr>
          <w:rFonts w:ascii="Cambria" w:hAnsi="Cambria"/>
        </w:rPr>
      </w:pPr>
      <w:r>
        <w:rPr/>
        <w:t>Cílovou skupinou je především státní správa, jmenovitě pak Statutární město Ostrava, v jehož kompetenci je vytvoření strategického plánu rozvoje města a kraje, ale také plošné nasazení řešení a jeho další podpora.</w:t>
      </w:r>
    </w:p>
    <w:p>
      <w:pPr>
        <w:pStyle w:val="Normal"/>
        <w:rPr>
          <w:rFonts w:ascii="Cambria" w:hAnsi="Cambria"/>
        </w:rPr>
      </w:pPr>
      <w:r>
        <w:rPr/>
        <w:t>Konkrétní dopad při úspěšné realizaci projektu se týká dětí v mateřských školách, pro které je projekt realizován.</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rFonts w:ascii="Calibri" w:hAnsi="Calibri" w:cs="Calibri" w:asciiTheme="minorHAnsi" w:hAnsiTheme="minorHAnsi"/>
          <w:i/>
          <w:i/>
          <w:szCs w:val="24"/>
        </w:rPr>
      </w:pPr>
      <w:r>
        <w:rPr>
          <w:rFonts w:cs="Calibri" w:ascii="Calibri" w:hAnsi="Calibri"/>
          <w:i/>
          <w:szCs w:val="24"/>
        </w:rPr>
      </w:r>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2656"/>
        <w:gridCol w:w="3118"/>
        <w:gridCol w:w="3448"/>
      </w:tblGrid>
      <w:tr>
        <w:trPr/>
        <w:tc>
          <w:tcPr>
            <w:tcW w:w="265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6"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4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25"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b w:val="false"/>
          <w:b w:val="false"/>
          <w:bCs w:val="false"/>
          <w:sz w:val="22"/>
          <w:szCs w:val="22"/>
        </w:rPr>
      </w:pPr>
      <w:r>
        <w:rPr>
          <w:b w:val="false"/>
          <w:bCs w:val="false"/>
          <w:sz w:val="22"/>
          <w:szCs w:val="22"/>
        </w:rPr>
      </w:r>
    </w:p>
    <w:p>
      <w:pPr>
        <w:pStyle w:val="Normal"/>
        <w:rPr>
          <w:rFonts w:ascii="Cambria" w:hAnsi="Cambria"/>
          <w:b w:val="false"/>
          <w:b w:val="false"/>
          <w:bCs w:val="false"/>
          <w:sz w:val="22"/>
          <w:szCs w:val="22"/>
        </w:rPr>
      </w:pPr>
      <w:r>
        <w:rPr>
          <w:b w:val="false"/>
          <w:bCs w:val="false"/>
          <w:sz w:val="22"/>
          <w:szCs w:val="22"/>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b w:val="false"/>
          <w:bCs w:val="false"/>
          <w:sz w:val="22"/>
          <w:szCs w:val="22"/>
        </w:rPr>
        <w:t>S</w:t>
      </w:r>
      <w:r>
        <w:rPr>
          <w:b w:val="false"/>
          <w:bCs w:val="false"/>
          <w:sz w:val="22"/>
          <w:szCs w:val="22"/>
        </w:rPr>
        <w:t>polupráce se společností Vodafone na výzkumu možností nové platformy pro tzv. Internet Věcí za použití technologie NB-IoT.</w:t>
      </w:r>
    </w:p>
    <w:p>
      <w:pPr>
        <w:pStyle w:val="Normal"/>
        <w:rPr>
          <w:rFonts w:ascii="Cambria" w:hAnsi="Cambria"/>
          <w:b w:val="false"/>
          <w:b w:val="false"/>
          <w:bCs w:val="false"/>
          <w:sz w:val="22"/>
          <w:szCs w:val="22"/>
        </w:rPr>
      </w:pPr>
      <w:r>
        <w:rPr>
          <w:b w:val="false"/>
          <w:bCs w:val="false"/>
          <w:sz w:val="22"/>
          <w:szCs w:val="22"/>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b w:val="false"/>
          <w:bCs w:val="false"/>
          <w:sz w:val="22"/>
          <w:szCs w:val="22"/>
        </w:rPr>
        <w:t>D</w:t>
      </w:r>
      <w:r>
        <w:rPr>
          <w:b w:val="false"/>
          <w:bCs w:val="false"/>
          <w:sz w:val="22"/>
          <w:szCs w:val="22"/>
        </w:rPr>
        <w:t>íky spolupráci s neziskovou organizací Čisté nebe, o.p.s. (</w:t>
      </w:r>
      <w:hyperlink r:id="rId15">
        <w:r>
          <w:rPr>
            <w:rStyle w:val="InternetLink"/>
            <w:b w:val="false"/>
            <w:bCs w:val="false"/>
            <w:sz w:val="22"/>
            <w:szCs w:val="22"/>
          </w:rPr>
          <w:t>http://www.cistenebe.cz/</w:t>
        </w:r>
      </w:hyperlink>
      <w:r>
        <w:rPr>
          <w:b w:val="false"/>
          <w:bCs w:val="false"/>
          <w:sz w:val="22"/>
          <w:szCs w:val="22"/>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b w:val="false"/>
          <w:b w:val="false"/>
          <w:bCs w:val="false"/>
          <w:sz w:val="22"/>
          <w:szCs w:val="22"/>
        </w:rPr>
      </w:pPr>
      <w:r>
        <w:rPr>
          <w:b w:val="false"/>
          <w:bCs w:val="false"/>
          <w:sz w:val="22"/>
          <w:szCs w:val="22"/>
        </w:rPr>
      </w:r>
    </w:p>
    <w:p>
      <w:pPr>
        <w:pStyle w:val="Normal"/>
        <w:rPr>
          <w:b/>
          <w:b/>
          <w:bCs/>
          <w:sz w:val="20"/>
        </w:rPr>
      </w:pPr>
      <w:r>
        <w:rPr>
          <w:b w:val="false"/>
          <w:bCs w:val="false"/>
          <w:sz w:val="22"/>
          <w:szCs w:val="22"/>
        </w:rPr>
        <w:t xml:space="preserve"> </w:t>
      </w:r>
      <w:r>
        <w:rPr>
          <w:b w:val="false"/>
          <w:bCs w:val="false"/>
          <w:sz w:val="22"/>
          <w:szCs w:val="22"/>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b w:val="false"/>
          <w:bCs w:val="false"/>
          <w:sz w:val="22"/>
          <w:szCs w:val="22"/>
        </w:rPr>
        <w:t>Dalším přirozeným partnerem projektu je Statutární město Ostrava, jmenovitě projekt FajnOVA!!! (</w:t>
      </w:r>
      <w:hyperlink r:id="rId17">
        <w:r>
          <w:rPr>
            <w:rStyle w:val="InternetLink"/>
            <w:b w:val="false"/>
            <w:bCs w:val="false"/>
            <w:sz w:val="22"/>
            <w:szCs w:val="22"/>
          </w:rPr>
          <w:t>http://fajnova.cz/</w:t>
        </w:r>
      </w:hyperlink>
      <w:r>
        <w:rPr>
          <w:b w:val="false"/>
          <w:bCs w:val="false"/>
          <w:sz w:val="22"/>
          <w:szCs w:val="22"/>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b w:val="false"/>
          <w:bCs w:val="false"/>
          <w:sz w:val="22"/>
          <w:szCs w:val="22"/>
        </w:rPr>
        <w:t>Aktuálně je v jednání možná spolupráce s Vysokou školou Báňskou a Slezskou Univerzitou v Opavě, a možné využití modelů, dat a dalších možností Národního Superpočítačového Centra (</w:t>
      </w:r>
      <w:hyperlink r:id="rId20">
        <w:r>
          <w:rPr>
            <w:rStyle w:val="InternetLink"/>
            <w:b w:val="false"/>
            <w:bCs w:val="false"/>
            <w:sz w:val="22"/>
            <w:szCs w:val="22"/>
          </w:rPr>
          <w:t>https://www.it4i.cz/</w:t>
        </w:r>
      </w:hyperlink>
      <w:r>
        <w:rPr>
          <w:b w:val="false"/>
          <w:bCs w:val="false"/>
          <w:sz w:val="22"/>
          <w:szCs w:val="22"/>
        </w:rPr>
        <w:t>).</w:t>
      </w:r>
    </w:p>
    <w:p>
      <w:pPr>
        <w:pStyle w:val="Normal"/>
        <w:rPr>
          <w:rFonts w:ascii="Cambria" w:hAnsi="Cambria"/>
          <w:b w:val="false"/>
          <w:b w:val="false"/>
          <w:bCs w:val="false"/>
          <w:sz w:val="22"/>
          <w:szCs w:val="22"/>
        </w:rPr>
      </w:pPr>
      <w:r>
        <w:rPr>
          <w:b w:val="false"/>
          <w:bCs w:val="false"/>
          <w:sz w:val="22"/>
          <w:szCs w:val="22"/>
        </w:rPr>
      </w:r>
    </w:p>
    <w:p>
      <w:pPr>
        <w:pStyle w:val="Normal"/>
        <w:rPr>
          <w:rFonts w:ascii="Cambria" w:hAnsi="Cambria"/>
          <w:b w:val="false"/>
          <w:b w:val="false"/>
          <w:bCs w:val="false"/>
          <w:sz w:val="22"/>
          <w:szCs w:val="22"/>
        </w:rPr>
      </w:pPr>
      <w:r>
        <w:rPr>
          <w:b w:val="false"/>
          <w:bCs w:val="false"/>
          <w:sz w:val="22"/>
          <w:szCs w:val="22"/>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b w:val="false"/>
          <w:b w:val="false"/>
          <w:bCs w:val="false"/>
          <w:sz w:val="22"/>
          <w:szCs w:val="22"/>
        </w:rPr>
      </w:pPr>
      <w:r>
        <w:rPr>
          <w:b w:val="false"/>
          <w:bCs w:val="false"/>
          <w:sz w:val="22"/>
          <w:szCs w:val="22"/>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b w:val="false"/>
          <w:bCs w:val="false"/>
          <w:sz w:val="22"/>
          <w:szCs w:val="22"/>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rPr>
      </w:pPr>
      <w:r>
        <w:rPr>
          <w:rFonts w:asciiTheme="minorHAnsi" w:hAnsiTheme="minorHAnsi" w:ascii="Calibri" w:hAnsi="Calibri"/>
        </w:rPr>
      </w:r>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sz w:val="22"/>
          <w:szCs w:val="22"/>
        </w:rPr>
        <w:t>Popište klíčové aktivity vašeho projektu. Dle potřeby nakopírujte tabulku.</w:t>
      </w:r>
    </w:p>
    <w:p>
      <w:pPr>
        <w:pStyle w:val="Normal"/>
        <w:rPr>
          <w:rFonts w:ascii="Cambria" w:hAnsi="Cambria"/>
          <w:sz w:val="22"/>
          <w:szCs w:val="22"/>
        </w:rPr>
      </w:pPr>
      <w:r>
        <w:rPr>
          <w:sz w:val="22"/>
          <w:szCs w:val="22"/>
        </w:rPr>
      </w:r>
    </w:p>
    <w:tbl>
      <w:tblPr>
        <w:tblW w:w="9050" w:type="dxa"/>
        <w:jc w:val="left"/>
        <w:tblInd w:w="-38" w:type="dxa"/>
        <w:tblBorders>
          <w:top w:val="single" w:sz="6" w:space="0" w:color="000001"/>
          <w:left w:val="single" w:sz="6" w:space="0" w:color="000001"/>
          <w:bottom w:val="single" w:sz="6" w:space="0" w:color="000001"/>
          <w:insideH w:val="single" w:sz="6" w:space="0" w:color="000001"/>
        </w:tblBorders>
        <w:tblCellMar>
          <w:top w:w="105" w:type="dxa"/>
          <w:left w:w="65"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sz w:val="22"/>
                <w:szCs w:val="22"/>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První fáze projektu (maximálně první rok)</w:t>
            </w:r>
          </w:p>
        </w:tc>
      </w:tr>
    </w:tbl>
    <w:p>
      <w:pPr>
        <w:pStyle w:val="Normal"/>
        <w:rPr>
          <w:rFonts w:ascii="Cambria" w:hAnsi="Cambria"/>
          <w:sz w:val="22"/>
          <w:szCs w:val="22"/>
        </w:rPr>
      </w:pPr>
      <w:r>
        <w:rPr>
          <w:sz w:val="22"/>
          <w:szCs w:val="22"/>
        </w:rPr>
      </w:r>
    </w:p>
    <w:tbl>
      <w:tblPr>
        <w:tblW w:w="9050" w:type="dxa"/>
        <w:jc w:val="left"/>
        <w:tblInd w:w="-38" w:type="dxa"/>
        <w:tblBorders>
          <w:top w:val="single" w:sz="6" w:space="0" w:color="000001"/>
          <w:left w:val="single" w:sz="6" w:space="0" w:color="000001"/>
          <w:bottom w:val="single" w:sz="6" w:space="0" w:color="000001"/>
          <w:insideH w:val="single" w:sz="6" w:space="0" w:color="000001"/>
        </w:tblBorders>
        <w:tblCellMar>
          <w:top w:w="105" w:type="dxa"/>
          <w:left w:w="65"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 xml:space="preserve">První fáze projektu (maximálně první rok </w:t>
            </w:r>
          </w:p>
        </w:tc>
      </w:tr>
    </w:tbl>
    <w:p>
      <w:pPr>
        <w:pStyle w:val="Normal"/>
        <w:rPr>
          <w:rFonts w:ascii="Cambria" w:hAnsi="Cambria"/>
          <w:sz w:val="22"/>
          <w:szCs w:val="22"/>
        </w:rPr>
      </w:pPr>
      <w:r>
        <w:rPr>
          <w:sz w:val="22"/>
          <w:szCs w:val="22"/>
        </w:rPr>
      </w:r>
    </w:p>
    <w:tbl>
      <w:tblPr>
        <w:tblW w:w="9050" w:type="dxa"/>
        <w:jc w:val="left"/>
        <w:tblInd w:w="-38" w:type="dxa"/>
        <w:tblBorders>
          <w:top w:val="single" w:sz="6" w:space="0" w:color="000001"/>
          <w:left w:val="single" w:sz="6" w:space="0" w:color="000001"/>
          <w:bottom w:val="single" w:sz="6" w:space="0" w:color="000001"/>
          <w:insideH w:val="single" w:sz="6" w:space="0" w:color="000001"/>
        </w:tblBorders>
        <w:tblCellMar>
          <w:top w:w="105" w:type="dxa"/>
          <w:left w:w="65"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První fáze projektu (maximálně první rok</w:t>
            </w:r>
          </w:p>
        </w:tc>
      </w:tr>
    </w:tbl>
    <w:p>
      <w:pPr>
        <w:pStyle w:val="Normal"/>
        <w:rPr>
          <w:rFonts w:ascii="Cambria" w:hAnsi="Cambria"/>
          <w:sz w:val="22"/>
          <w:szCs w:val="22"/>
        </w:rPr>
      </w:pPr>
      <w:r>
        <w:rPr>
          <w:sz w:val="22"/>
          <w:szCs w:val="22"/>
        </w:rPr>
      </w:r>
    </w:p>
    <w:tbl>
      <w:tblPr>
        <w:tblW w:w="9050" w:type="dxa"/>
        <w:jc w:val="left"/>
        <w:tblInd w:w="-38" w:type="dxa"/>
        <w:tblBorders>
          <w:top w:val="single" w:sz="6" w:space="0" w:color="000001"/>
          <w:left w:val="single" w:sz="6" w:space="0" w:color="000001"/>
          <w:bottom w:val="single" w:sz="6" w:space="0" w:color="000001"/>
          <w:insideH w:val="single" w:sz="6" w:space="0" w:color="000001"/>
        </w:tblBorders>
        <w:tblCellMar>
          <w:top w:w="105" w:type="dxa"/>
          <w:left w:w="65"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po celou dobu řešení projektu</w:t>
            </w:r>
          </w:p>
        </w:tc>
      </w:tr>
    </w:tbl>
    <w:p>
      <w:pPr>
        <w:pStyle w:val="Normal"/>
        <w:rPr>
          <w:rFonts w:ascii="Cambria" w:hAnsi="Cambria"/>
          <w:sz w:val="22"/>
          <w:szCs w:val="22"/>
        </w:rPr>
      </w:pPr>
      <w:r>
        <w:rPr>
          <w:sz w:val="22"/>
          <w:szCs w:val="22"/>
        </w:rPr>
      </w:r>
    </w:p>
    <w:tbl>
      <w:tblPr>
        <w:tblW w:w="9050" w:type="dxa"/>
        <w:jc w:val="left"/>
        <w:tblInd w:w="-38" w:type="dxa"/>
        <w:tblBorders>
          <w:top w:val="single" w:sz="6" w:space="0" w:color="000001"/>
          <w:left w:val="single" w:sz="6" w:space="0" w:color="000001"/>
          <w:bottom w:val="single" w:sz="6" w:space="0" w:color="000001"/>
          <w:insideH w:val="single" w:sz="6" w:space="0" w:color="000001"/>
        </w:tblBorders>
        <w:tblCellMar>
          <w:top w:w="105" w:type="dxa"/>
          <w:left w:w="65"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sz w:val="22"/>
                <w:szCs w:val="22"/>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V prvním roce bude definován model a proběhne učení na datech třetích stran, v průběhu celého projektu bude dále upravována na základě výsledků testů</w:t>
            </w:r>
          </w:p>
        </w:tc>
      </w:tr>
    </w:tbl>
    <w:p>
      <w:pPr>
        <w:pStyle w:val="Normal"/>
        <w:rPr>
          <w:rFonts w:ascii="Cambria" w:hAnsi="Cambria"/>
          <w:sz w:val="22"/>
          <w:szCs w:val="22"/>
        </w:rPr>
      </w:pPr>
      <w:r>
        <w:rPr>
          <w:sz w:val="22"/>
          <w:szCs w:val="22"/>
        </w:rPr>
      </w:r>
    </w:p>
    <w:tbl>
      <w:tblPr>
        <w:tblW w:w="9050" w:type="dxa"/>
        <w:jc w:val="left"/>
        <w:tblInd w:w="-38" w:type="dxa"/>
        <w:tblBorders>
          <w:top w:val="single" w:sz="6" w:space="0" w:color="000001"/>
          <w:left w:val="single" w:sz="6" w:space="0" w:color="000001"/>
          <w:bottom w:val="single" w:sz="6" w:space="0" w:color="000001"/>
          <w:insideH w:val="single" w:sz="6" w:space="0" w:color="000001"/>
        </w:tblBorders>
        <w:tblCellMar>
          <w:top w:w="105" w:type="dxa"/>
          <w:left w:w="65"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sz w:val="22"/>
                <w:szCs w:val="22"/>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sz w:val="22"/>
                <w:szCs w:val="22"/>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V prvním roce</w:t>
            </w:r>
          </w:p>
        </w:tc>
      </w:tr>
    </w:tbl>
    <w:p>
      <w:pPr>
        <w:pStyle w:val="Normal"/>
        <w:rPr>
          <w:rFonts w:ascii="Cambria" w:hAnsi="Cambria"/>
          <w:sz w:val="22"/>
          <w:szCs w:val="22"/>
        </w:rPr>
      </w:pPr>
      <w:r>
        <w:rPr>
          <w:sz w:val="22"/>
          <w:szCs w:val="22"/>
        </w:rPr>
      </w:r>
    </w:p>
    <w:tbl>
      <w:tblPr>
        <w:tblW w:w="9050" w:type="dxa"/>
        <w:jc w:val="left"/>
        <w:tblInd w:w="-38" w:type="dxa"/>
        <w:tblBorders>
          <w:top w:val="single" w:sz="6" w:space="0" w:color="000001"/>
          <w:left w:val="single" w:sz="6" w:space="0" w:color="000001"/>
          <w:bottom w:val="single" w:sz="6" w:space="0" w:color="000001"/>
          <w:insideH w:val="single" w:sz="6" w:space="0" w:color="000001"/>
        </w:tblBorders>
        <w:tblCellMar>
          <w:top w:w="105" w:type="dxa"/>
          <w:left w:w="65"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sz w:val="22"/>
                <w:szCs w:val="22"/>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pacing w:lineRule="auto" w:line="276"/>
              <w:rPr>
                <w:rFonts w:ascii="Calibri" w:hAnsi="Calibri" w:cs="Calibri" w:asciiTheme="minorHAnsi" w:hAnsiTheme="minorHAnsi"/>
                <w:b/>
                <w:b/>
              </w:rPr>
            </w:pPr>
            <w:r>
              <w:rPr>
                <w:rFonts w:cs="Calibri"/>
                <w:b/>
                <w:sz w:val="22"/>
                <w:szCs w:val="22"/>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sz w:val="22"/>
                <w:szCs w:val="22"/>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65" w:type="dxa"/>
            </w:tcMar>
          </w:tcPr>
          <w:p>
            <w:pPr>
              <w:pStyle w:val="NoSpacing"/>
              <w:snapToGrid w:val="false"/>
              <w:spacing w:lineRule="auto" w:line="276"/>
              <w:rPr>
                <w:rFonts w:ascii="Calibri" w:hAnsi="Calibri" w:cs="Calibri" w:asciiTheme="minorHAnsi" w:hAnsiTheme="minorHAnsi"/>
              </w:rPr>
            </w:pPr>
            <w:r>
              <w:rPr>
                <w:rFonts w:cs="Calibri"/>
                <w:sz w:val="22"/>
                <w:szCs w:val="22"/>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sz w:val="22"/>
                <w:szCs w:val="22"/>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88"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pacing w:lineRule="auto" w:line="276"/>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pPr>
            <w:r>
              <w:rPr>
                <w:rFonts w:cs="Calibri"/>
              </w:rPr>
              <w:t xml:space="preserve">Facebookový profil </w:t>
            </w:r>
            <w:hyperlink r:id="rId22">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9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5" w:type="dxa"/>
          <w:bottom w:w="0" w:type="dxa"/>
          <w:right w:w="70" w:type="dxa"/>
        </w:tblCellMar>
        <w:tblLook w:val="0000" w:noVBand="0" w:noHBand="0" w:lastColumn="0" w:firstColumn="0" w:lastRow="0" w:firstRow="0"/>
      </w:tblPr>
      <w:tblGrid>
        <w:gridCol w:w="5173"/>
        <w:gridCol w:w="3698"/>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45"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asciiTheme="minorHAnsi" w:hAnsiTheme="minorHAnsi"/>
        </w:rPr>
      </w:pPr>
      <w:r>
        <w:br w:type="page"/>
      </w: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13" w:type="dxa"/>
        <w:tblBorders>
          <w:top w:val="single" w:sz="4" w:space="0" w:color="000001"/>
          <w:left w:val="single" w:sz="4" w:space="0" w:color="000001"/>
          <w:bottom w:val="single" w:sz="4" w:space="0" w:color="000001"/>
          <w:insideH w:val="single" w:sz="4" w:space="0" w:color="000001"/>
        </w:tblBorders>
        <w:tblCellMar>
          <w:top w:w="0" w:type="dxa"/>
          <w:left w:w="83" w:type="dxa"/>
          <w:bottom w:w="0" w:type="dxa"/>
          <w:right w:w="108" w:type="dxa"/>
        </w:tblCellMar>
        <w:tblLook w:val="0000" w:noVBand="0" w:noHBand="0" w:lastColumn="0" w:firstColumn="0" w:lastRow="0" w:firstRow="0"/>
      </w:tblPr>
      <w:tblGrid>
        <w:gridCol w:w="3110"/>
        <w:gridCol w:w="2008"/>
        <w:gridCol w:w="3772"/>
      </w:tblGrid>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sz w:val="22"/>
                <w:szCs w:val="22"/>
              </w:rPr>
              <w:t>Příloha</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sz w:val="22"/>
                <w:szCs w:val="22"/>
              </w:rPr>
              <w:t>povinná/nepovinná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sz w:val="22"/>
                <w:szCs w:val="22"/>
              </w:rPr>
              <w:t>Poznámky</w:t>
            </w:r>
          </w:p>
        </w:tc>
      </w:tr>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numPr>
                <w:ilvl w:val="0"/>
                <w:numId w:val="1"/>
              </w:numPr>
              <w:spacing w:before="0" w:after="200"/>
              <w:ind w:left="388" w:hanging="360"/>
              <w:rPr>
                <w:rFonts w:ascii="Calibri" w:hAnsi="Calibri" w:cs="Calibri" w:asciiTheme="minorHAnsi" w:hAnsiTheme="minorHAnsi"/>
              </w:rPr>
            </w:pPr>
            <w:r>
              <w:rPr>
                <w:rFonts w:cs="Calibri"/>
                <w:sz w:val="22"/>
                <w:szCs w:val="22"/>
              </w:rPr>
              <w:t xml:space="preserve">Rozpočet (dle šablony) </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pPr>
            <w:r>
              <w:rPr>
                <w:rFonts w:cs="Calibri"/>
                <w:sz w:val="22"/>
                <w:szCs w:val="22"/>
              </w:rPr>
              <w:t>grantova_zadost_labka__naceneni.</w:t>
            </w:r>
            <w:r>
              <w:rPr>
                <w:rFonts w:cs="Calibri"/>
                <w:sz w:val="22"/>
                <w:szCs w:val="22"/>
                <w:lang w:val="en-US"/>
              </w:rPr>
              <w:t>xlsx [resp. pdf]</w:t>
            </w:r>
          </w:p>
          <w:p>
            <w:pPr>
              <w:pStyle w:val="Normal"/>
              <w:snapToGrid w:val="false"/>
              <w:spacing w:before="0" w:after="200"/>
              <w:rPr/>
            </w:pPr>
            <w:r>
              <w:rPr>
                <w:rFonts w:cs="Calibri"/>
                <w:sz w:val="22"/>
                <w:szCs w:val="22"/>
                <w:lang w:val="en-US"/>
              </w:rPr>
              <w:t>grantova_zadost_labka_naceneni_zduvodneni_nakladu</w:t>
            </w:r>
            <w:r>
              <w:rPr>
                <w:rFonts w:cs="Calibri"/>
                <w:sz w:val="22"/>
                <w:szCs w:val="22"/>
                <w:lang w:val="en-US"/>
              </w:rPr>
              <w:t xml:space="preserve">.pdf </w:t>
            </w:r>
          </w:p>
        </w:tc>
      </w:tr>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numPr>
                <w:ilvl w:val="0"/>
                <w:numId w:val="1"/>
              </w:numPr>
              <w:spacing w:before="0" w:after="200"/>
              <w:ind w:left="388" w:hanging="360"/>
              <w:rPr>
                <w:rFonts w:ascii="Cambria" w:hAnsi="Cambria"/>
                <w:sz w:val="22"/>
                <w:szCs w:val="22"/>
              </w:rPr>
            </w:pPr>
            <w:r>
              <w:rPr>
                <w:rFonts w:cs="Calibri"/>
                <w:sz w:val="22"/>
                <w:szCs w:val="22"/>
              </w:rPr>
              <w:t>Životopisy členů týmu</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sz w:val="22"/>
                <w:szCs w:val="22"/>
              </w:rPr>
              <w:t>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pacing w:lineRule="auto" w:line="276"/>
              <w:rPr>
                <w:rFonts w:ascii="Cambria" w:hAnsi="Cambria"/>
                <w:sz w:val="22"/>
                <w:szCs w:val="22"/>
              </w:rPr>
            </w:pPr>
            <w:r>
              <w:rPr>
                <w:rFonts w:cs="Calibri"/>
                <w:sz w:val="22"/>
                <w:szCs w:val="22"/>
              </w:rPr>
              <w:t>CV_Betik_eng.pdf</w:t>
            </w:r>
          </w:p>
          <w:p>
            <w:pPr>
              <w:pStyle w:val="Normal"/>
              <w:spacing w:lineRule="auto" w:line="276"/>
              <w:rPr>
                <w:rFonts w:ascii="Cambria" w:hAnsi="Cambria"/>
                <w:sz w:val="22"/>
                <w:szCs w:val="22"/>
              </w:rPr>
            </w:pPr>
            <w:r>
              <w:rPr>
                <w:rFonts w:cs="Calibri"/>
                <w:sz w:val="22"/>
                <w:szCs w:val="22"/>
              </w:rPr>
              <w:t>CV_Dusek.pdf</w:t>
            </w:r>
          </w:p>
          <w:p>
            <w:pPr>
              <w:pStyle w:val="Normal"/>
              <w:spacing w:lineRule="auto" w:line="276"/>
              <w:rPr>
                <w:rFonts w:ascii="Cambria" w:hAnsi="Cambria"/>
                <w:sz w:val="22"/>
                <w:szCs w:val="22"/>
              </w:rPr>
            </w:pPr>
            <w:r>
              <w:rPr>
                <w:rFonts w:cs="Calibri"/>
                <w:sz w:val="22"/>
                <w:szCs w:val="22"/>
              </w:rPr>
              <w:t>CV_LIPINA_en.pdf</w:t>
            </w:r>
          </w:p>
          <w:p>
            <w:pPr>
              <w:pStyle w:val="Normal"/>
              <w:spacing w:lineRule="auto" w:line="276"/>
              <w:rPr>
                <w:rFonts w:ascii="Cambria" w:hAnsi="Cambria"/>
                <w:sz w:val="22"/>
                <w:szCs w:val="22"/>
              </w:rPr>
            </w:pPr>
            <w:r>
              <w:rPr>
                <w:rFonts w:cs="Calibri"/>
                <w:sz w:val="22"/>
                <w:szCs w:val="22"/>
              </w:rPr>
              <w:t>CV_PETRU_CZ.pdf</w:t>
            </w:r>
          </w:p>
          <w:p>
            <w:pPr>
              <w:pStyle w:val="Normal"/>
              <w:spacing w:lineRule="auto" w:line="276"/>
              <w:rPr>
                <w:rFonts w:ascii="Cambria" w:hAnsi="Cambria"/>
                <w:sz w:val="22"/>
                <w:szCs w:val="22"/>
              </w:rPr>
            </w:pPr>
            <w:r>
              <w:rPr>
                <w:rFonts w:cs="Calibri"/>
                <w:sz w:val="22"/>
                <w:szCs w:val="22"/>
              </w:rPr>
              <w:t>CV_Polach.pdf</w:t>
            </w:r>
          </w:p>
          <w:p>
            <w:pPr>
              <w:pStyle w:val="Normal"/>
              <w:spacing w:lineRule="auto" w:line="276" w:before="0" w:after="200"/>
              <w:rPr>
                <w:rFonts w:ascii="Cambria" w:hAnsi="Cambria"/>
                <w:sz w:val="22"/>
                <w:szCs w:val="22"/>
              </w:rPr>
            </w:pPr>
            <w:r>
              <w:rPr>
                <w:rFonts w:cs="Calibri"/>
                <w:sz w:val="22"/>
                <w:szCs w:val="22"/>
              </w:rPr>
              <w:t>CV-Svoboda-EN.pdf</w:t>
            </w:r>
          </w:p>
        </w:tc>
      </w:tr>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numPr>
                <w:ilvl w:val="0"/>
                <w:numId w:val="1"/>
              </w:numPr>
              <w:spacing w:before="0" w:after="200"/>
              <w:ind w:left="388" w:hanging="360"/>
              <w:rPr>
                <w:rFonts w:ascii="Calibri" w:hAnsi="Calibri" w:cs="Calibri" w:asciiTheme="minorHAnsi" w:hAnsiTheme="minorHAnsi"/>
              </w:rPr>
            </w:pPr>
            <w:r>
              <w:rPr>
                <w:rFonts w:cs="Calibri"/>
                <w:sz w:val="22"/>
                <w:szCs w:val="22"/>
              </w:rPr>
              <w:t>Evidence (akcelerační program, ocenění, výsledek testování/experimentů, vyjádření experta, validační zpráva…)</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2"/>
                <w:szCs w:val="22"/>
              </w:rPr>
              <w:t>Není možno doložit, nic takového nebylo zatím provedeno</w:t>
            </w:r>
          </w:p>
        </w:tc>
      </w:tr>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numPr>
                <w:ilvl w:val="0"/>
                <w:numId w:val="1"/>
              </w:numPr>
              <w:spacing w:before="0" w:after="200"/>
              <w:ind w:left="388" w:hanging="360"/>
              <w:rPr>
                <w:rFonts w:ascii="Calibri" w:hAnsi="Calibri" w:cs="Calibri" w:asciiTheme="minorHAnsi" w:hAnsiTheme="minorHAnsi"/>
              </w:rPr>
            </w:pPr>
            <w:r>
              <w:rPr>
                <w:rFonts w:cs="Calibri"/>
                <w:sz w:val="22"/>
                <w:szCs w:val="22"/>
              </w:rPr>
              <w:t>Reference a doporučení (např. hodnocení mentora, hodnocení dosavadních uživatelů)</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nepovinná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mbria" w:hAnsi="Cambria" w:cs="Calibri"/>
                <w:sz w:val="22"/>
                <w:szCs w:val="22"/>
                <w:highlight w:val="yellow"/>
              </w:rPr>
            </w:pPr>
            <w:r>
              <w:rPr>
                <w:rFonts w:cs="Calibri"/>
                <w:sz w:val="22"/>
                <w:szCs w:val="22"/>
                <w:highlight w:val="yellow"/>
              </w:rPr>
            </w:r>
          </w:p>
        </w:tc>
      </w:tr>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numPr>
                <w:ilvl w:val="0"/>
                <w:numId w:val="1"/>
              </w:numPr>
              <w:spacing w:before="0" w:after="200"/>
              <w:ind w:left="388" w:hanging="360"/>
              <w:rPr>
                <w:rFonts w:ascii="Calibri" w:hAnsi="Calibri" w:cs="Calibri" w:asciiTheme="minorHAnsi" w:hAnsiTheme="minorHAnsi"/>
              </w:rPr>
            </w:pPr>
            <w:bookmarkStart w:id="2" w:name="__DdeLink__1733_649516194"/>
            <w:bookmarkEnd w:id="2"/>
            <w:r>
              <w:rPr>
                <w:rFonts w:cs="Calibri"/>
                <w:sz w:val="22"/>
                <w:szCs w:val="22"/>
              </w:rPr>
              <w:t xml:space="preserve">Výroční zpráva (doporučujeme odkaz na el. verzi) </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libri" w:hAnsi="Calibri" w:cs="Calibri" w:asciiTheme="minorHAnsi" w:hAnsiTheme="minorHAnsi"/>
              </w:rPr>
            </w:pPr>
            <w:r>
              <w:rPr>
                <w:rFonts w:cs="Calibri"/>
                <w:sz w:val="22"/>
                <w:szCs w:val="22"/>
              </w:rPr>
              <w:t>Labka, z.s. v době podání grantu existuje 11 měsíců neoficiálně a méně než rok oficiálně, výroční zpráva za rok fungování nebyla tedy ještě sepsána a schválena.</w:t>
            </w:r>
          </w:p>
        </w:tc>
      </w:tr>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numPr>
                <w:ilvl w:val="0"/>
                <w:numId w:val="1"/>
              </w:numPr>
              <w:spacing w:before="0" w:after="200"/>
              <w:ind w:left="388" w:hanging="360"/>
              <w:rPr>
                <w:rFonts w:ascii="Calibri" w:hAnsi="Calibri" w:cs="Calibri" w:asciiTheme="minorHAnsi" w:hAnsiTheme="minorHAnsi"/>
              </w:rPr>
            </w:pPr>
            <w:r>
              <w:rPr>
                <w:rFonts w:cs="Calibri"/>
                <w:sz w:val="22"/>
                <w:szCs w:val="22"/>
              </w:rPr>
              <w:t>Podrobnější popis projektu či technologie</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rPr/>
            </w:pPr>
            <w:r>
              <w:rPr>
                <w:rFonts w:cs="Calibri"/>
                <w:sz w:val="22"/>
                <w:szCs w:val="22"/>
              </w:rPr>
              <w:t xml:space="preserve">Technologie neuronové sítě: </w:t>
            </w:r>
            <w:hyperlink r:id="rId23">
              <w:r>
                <w:rPr>
                  <w:rStyle w:val="InternetLink"/>
                  <w:rFonts w:cs="Calibri"/>
                  <w:sz w:val="22"/>
                  <w:szCs w:val="22"/>
                </w:rPr>
                <w:t>https://arxiv.org/pdf/1511.09249v1.pdf</w:t>
              </w:r>
            </w:hyperlink>
          </w:p>
          <w:p>
            <w:pPr>
              <w:pStyle w:val="Normal"/>
              <w:snapToGrid w:val="false"/>
              <w:spacing w:before="0" w:after="200"/>
              <w:rPr/>
            </w:pPr>
            <w:r>
              <w:rPr>
                <w:rFonts w:cs="Calibri"/>
                <w:sz w:val="22"/>
                <w:szCs w:val="22"/>
              </w:rPr>
              <w:t>Technologie senzorů (spíše pro přehled):</w:t>
            </w:r>
            <w:hyperlink r:id="rId24">
              <w:r>
                <w:rPr>
                  <w:rStyle w:val="InternetLink"/>
                  <w:rFonts w:cs="Calibri"/>
                  <w:sz w:val="22"/>
                  <w:szCs w:val="22"/>
                </w:rPr>
                <w:t>http://www.libelium.com/calibrated-air-quality-gas-dust-particle-matter-pm10-smart-cities/</w:t>
              </w:r>
            </w:hyperlink>
          </w:p>
        </w:tc>
      </w:tr>
      <w:tr>
        <w:trPr/>
        <w:tc>
          <w:tcPr>
            <w:tcW w:w="3110"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numPr>
                <w:ilvl w:val="0"/>
                <w:numId w:val="1"/>
              </w:numPr>
              <w:spacing w:before="0" w:after="200"/>
              <w:ind w:left="388" w:hanging="360"/>
              <w:rPr>
                <w:rFonts w:ascii="Calibri" w:hAnsi="Calibri" w:cs="Calibri" w:asciiTheme="minorHAnsi" w:hAnsiTheme="minorHAnsi"/>
              </w:rPr>
            </w:pPr>
            <w:r>
              <w:rPr>
                <w:rFonts w:cs="Calibri"/>
                <w:sz w:val="22"/>
                <w:szCs w:val="22"/>
              </w:rPr>
              <w:t xml:space="preserve">Business model (Lean Canvas, finanční plán apod.) </w:t>
            </w:r>
          </w:p>
        </w:tc>
        <w:tc>
          <w:tcPr>
            <w:tcW w:w="2008" w:type="dxa"/>
            <w:tcBorders>
              <w:top w:val="single" w:sz="4" w:space="0" w:color="000001"/>
              <w:left w:val="single" w:sz="4" w:space="0" w:color="000001"/>
              <w:bottom w:val="single" w:sz="4" w:space="0" w:color="000001"/>
              <w:insideH w:val="single" w:sz="4" w:space="0" w:color="000001"/>
            </w:tcBorders>
            <w:shd w:color="auto" w:fill="auto" w:val="clear"/>
            <w:tcMar>
              <w:left w:w="83" w:type="dxa"/>
            </w:tcMar>
          </w:tcPr>
          <w:p>
            <w:pPr>
              <w:pStyle w:val="Normal"/>
              <w:widowControl/>
              <w:bidi w:val="0"/>
              <w:spacing w:lineRule="auto" w:line="276" w:before="0" w:after="200"/>
              <w:jc w:val="left"/>
              <w:rPr>
                <w:rFonts w:ascii="Calibri" w:hAnsi="Calibri" w:cs="Calibri" w:asciiTheme="minorHAnsi" w:hAnsiTheme="minorHAnsi"/>
              </w:rPr>
            </w:pPr>
            <w:r>
              <w:rPr>
                <w:rFonts w:cs="Calibri"/>
                <w:sz w:val="22"/>
                <w:szCs w:val="22"/>
              </w:rPr>
              <w:t>nepovinná</w:t>
            </w:r>
          </w:p>
        </w:tc>
        <w:tc>
          <w:tcPr>
            <w:tcW w:w="37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83" w:type="dxa"/>
            </w:tcMar>
          </w:tcPr>
          <w:p>
            <w:pPr>
              <w:pStyle w:val="Normal"/>
              <w:snapToGrid w:val="false"/>
              <w:spacing w:before="0" w:after="200"/>
              <w:rPr>
                <w:rFonts w:ascii="Cambria" w:hAnsi="Cambria" w:cs="Calibri"/>
                <w:sz w:val="22"/>
                <w:szCs w:val="22"/>
              </w:rPr>
            </w:pPr>
            <w:r>
              <w:rPr>
                <w:rFonts w:cs="Calibri"/>
                <w:sz w:val="22"/>
                <w:szCs w:val="22"/>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5"/>
      <w:footerReference w:type="default" r:id="rId26"/>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32309663"/>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mbria" w:hAnsi="Cambria" w:eastAsia="" w:cs="" w:asciiTheme="majorHAnsi" w:cstheme="majorBidi" w:eastAsiaTheme="majorEastAsia" w:hAnsiTheme="majorHAnsi"/>
      </w:rPr>
    </w:pPr>
    <w:r>
      <w:rPr>
        <w:rFonts w:eastAsia="" w:cs="" w:cstheme="majorBidi" w:eastAsiaTheme="majorEastAsia"/>
      </w:rPr>
    </w:r>
  </w:p>
  <w:p>
    <w:pPr>
      <w:pStyle w:val="Header"/>
      <w:spacing w:before="0" w:after="200"/>
      <w:jc w:val="left"/>
      <w:rPr/>
    </w:pPr>
    <w:r>
      <w:rPr/>
      <w:fldChar w:fldCharType="begin"/>
    </w:r>
    <w:r>
      <w:instrText> PAGE </w:instrText>
    </w:r>
    <w:r>
      <w:fldChar w:fldCharType="separate"/>
    </w:r>
    <w:r>
      <w:t>1</w:t>
    </w:r>
    <w:r>
      <w:fldChar w:fldCharType="end"/>
    </w:r>
  </w:p>
  <w:p>
    <w:pPr>
      <w:pStyle w:val="Header"/>
      <w:spacing w:before="0" w:after="200"/>
      <w:jc w:val="left"/>
      <w:rPr>
        <w:rFonts w:ascii="Cambria" w:hAnsi="Cambria" w:eastAsia="" w:cs="" w:asciiTheme="majorHAnsi" w:cstheme="majorBidi" w:eastAsiaTheme="majorEastAsia" w:hAnsiTheme="majorHAnsi"/>
      </w:rPr>
    </w:pPr>
    <w:r>
      <w:rPr>
        <w:rFonts w:eastAsia="" w:cs="" w:cstheme="majorBidi" w:eastAsiaTheme="majorEastAsia"/>
      </w:rPr>
      <w:tab/>
      <w:tab/>
    </w:r>
    <w:r>
      <w:rPr>
        <w:rFonts w:eastAsia="" w:cs="" w:cstheme="majorBidi" w:eastAsiaTheme="majorEastAsia"/>
      </w:rPr>
      <w:drawing>
        <wp:inline distT="0" distB="0" distL="0" distR="0">
          <wp:extent cx="2012315" cy="908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lsdException w:name="annotation reference" w:uiPriority="0"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1cc5"/>
    <w:pPr>
      <w:widowControl/>
      <w:bidi w:val="0"/>
      <w:spacing w:lineRule="auto" w:line="276" w:before="0" w:after="200"/>
      <w:jc w:val="left"/>
    </w:pPr>
    <w:rPr>
      <w:rFonts w:ascii="Cambria" w:hAnsi="Cambria" w:eastAsia="" w:cs="" w:asciiTheme="majorHAnsi" w:cstheme="majorBidi" w:eastAsiaTheme="majorEastAsia" w:hAnsiTheme="majorHAnsi"/>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hyperlink" Target="https://www.facebook.com/labka.cz/" TargetMode="External"/><Relationship Id="rId23" Type="http://schemas.openxmlformats.org/officeDocument/2006/relationships/hyperlink" Target="https://arxiv.org/pdf/1511.09249v1.pdf" TargetMode="External"/><Relationship Id="rId24" Type="http://schemas.openxmlformats.org/officeDocument/2006/relationships/hyperlink" Target="http://www.libelium.com/calibrated-air-quality-gas-dust-particle-matter-pm10-smart-cit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07B35-FB70-4CE8-B153-DB35E0316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LibreOffice/5.1.5.2$MacOSX_X86_64 LibreOffice_project/7a864d8825610a8c07cfc3bc01dd4fce6a9447e5</Application>
  <Pages>24</Pages>
  <Words>3742</Words>
  <Characters>23940</Characters>
  <CharactersWithSpaces>27420</CharactersWithSpaces>
  <Paragraphs>364</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2016-10-31T09:38:00Z</dcterms:created>
  <dc:creator>michslip;Betik Jan</dc:creator>
  <dc:description/>
  <dc:language>cs-CZ</dc:language>
  <cp:lastModifiedBy>Tomas Petru</cp:lastModifiedBy>
  <cp:lastPrinted>2012-07-10T11:14:00Z</cp:lastPrinted>
  <dcterms:modified xsi:type="dcterms:W3CDTF">2016-10-31T19:10:48Z</dcterms:modified>
  <cp:revision>36</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