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tabs>
          <w:tab w:val="right" w:pos="9360"/>
        </w:tabs>
      </w:pPr>
      <w:r>
        <w:rPr>
          <w:rFonts w:ascii="Times New Roman" w:hAnsi="Times New Roman"/>
          <w:b/>
          <w:sz w:val="24"/>
        </w:rPr>
        <w:t>Experiment No: 15</w:t>
      </w:r>
      <w:r>
        <w:rPr>
          <w:rFonts w:ascii="Times New Roman" w:hAnsi="Times New Roman"/>
          <w:b/>
          <w:sz w:val="24"/>
        </w:rPr>
        <w:tab/>
        <w:t>Date: 10/10/2026</w:t>
      </w:r>
    </w:p>
    <w:p>
      <w:pPr>
        <w:spacing w:before="0" w:after="120" w:line="276" w:lineRule="auto"/>
      </w:pPr>
      <w:r>
        <w:rPr>
          <w:rFonts w:ascii="Times New Roman" w:hAnsi="Times New Roman"/>
          <w:b/>
          <w:sz w:val="24"/>
        </w:rPr>
        <w:t xml:space="preserve">Aim: </w:t>
      </w:r>
      <w:r>
        <w:rPr>
          <w:rFonts w:ascii="Times New Roman" w:hAnsi="Times New Roman"/>
          <w:sz w:val="24"/>
        </w:rPr>
        <w:t>Develop a comprehensive Python simulator which implements Frequency Division Multiplexing (FDM), Wavelength Division Multiplexing (WDM), Time Division Multiplexing (TDM), and Direct Sequence Spread Spectrum (DSSS), and demonstrate how multiple independent signals can be transmitted simultaneously over a shared communication channel without mutual interference.</w:t>
      </w:r>
    </w:p>
    <w:p>
      <w:pPr>
        <w:keepNext/>
        <w:spacing w:before="240" w:after="80"/>
      </w:pPr>
      <w:r>
        <w:rPr>
          <w:rFonts w:ascii="Times New Roman" w:hAnsi="Times New Roman"/>
          <w:b/>
          <w:color w:val="000000"/>
          <w:sz w:val="24"/>
        </w:rPr>
        <w:t>Theory:</w:t>
      </w:r>
    </w:p>
    <w:p>
      <w:pPr>
        <w:spacing w:before="0" w:after="120" w:line="276" w:lineRule="auto"/>
      </w:pPr>
      <w:r>
        <w:rPr>
          <w:rFonts w:ascii="Times New Roman" w:hAnsi="Times New Roman"/>
          <w:sz w:val="24"/>
        </w:rPr>
        <w:t>In modern data communications, transmission media (coaxial cables, optical fibers, and wireless atmospheric channels) possess vast physical bandwidth far exceeding the data throughput requirements of any single user device. Multiplexing is the physical-layer technique of combining multiple independent message signals into a single composite signal transmitted over a shared physical channel. Demultiplexing separates the composite signal back into its constituent individual signals at the receiving terminus.</w:t>
      </w:r>
    </w:p>
    <w:p>
      <w:pPr>
        <w:spacing w:before="0" w:after="120" w:line="276" w:lineRule="auto"/>
      </w:pPr>
      <w:r>
        <w:rPr>
          <w:rFonts w:ascii="Times New Roman" w:hAnsi="Times New Roman"/>
          <w:b/>
          <w:sz w:val="24"/>
        </w:rPr>
        <w:t>1. Frequency Division Multiplexing (FDM):</w:t>
        <w:br/>
      </w:r>
      <w:r>
        <w:rPr>
          <w:rFonts w:ascii="Times New Roman" w:hAnsi="Times New Roman"/>
          <w:sz w:val="24"/>
        </w:rPr>
        <w:t>FDM divides the total available channel bandwidth into multiple distinct, non-overlapping frequency sub-bands. Each message signal m_k(t) modulates a dedicated high-frequency carrier wave f_k. To prevent adjacent channel interference (cross-talk), guard bands (unused spectral buffers) are introduced between channels. At the receiver, banks of sharp analog/digital Bandpass Filters (BPF) isolate each sub-band, followed by coherent demodulation to reconstruct original baseband signals.</w:t>
      </w:r>
    </w:p>
    <w:p>
      <w:pPr>
        <w:spacing w:before="0" w:after="120" w:line="276" w:lineRule="auto"/>
      </w:pPr>
      <w:r>
        <w:rPr>
          <w:rFonts w:ascii="Times New Roman" w:hAnsi="Times New Roman"/>
          <w:b/>
          <w:sz w:val="24"/>
        </w:rPr>
        <w:t>2. Time Division Multiplexing (TDM):</w:t>
        <w:br/>
      </w:r>
      <w:r>
        <w:rPr>
          <w:rFonts w:ascii="Times New Roman" w:hAnsi="Times New Roman"/>
          <w:sz w:val="24"/>
        </w:rPr>
        <w:t>TDM divides the continuous time domain into repetitive, synchronized time frames, with each frame partitioned into discrete time slots. Each input message channel is allocated an exclusive time slot per frame to transmit digital data samples or pulses. In Synchronous TDM, time slots are fixed even if a source is idle; in Statistical TDM, slots are dynamically allocated on demand. Demultiplexing uses a synchronized electronic commutator switch to route incoming time slots to corresponding output destinations.</w:t>
      </w:r>
    </w:p>
    <w:p>
      <w:pPr>
        <w:spacing w:before="0" w:after="120" w:line="276" w:lineRule="auto"/>
      </w:pPr>
      <w:r>
        <w:rPr>
          <w:rFonts w:ascii="Times New Roman" w:hAnsi="Times New Roman"/>
          <w:b/>
          <w:sz w:val="24"/>
        </w:rPr>
        <w:t>3. Wavelength Division Multiplexing (WDM):</w:t>
        <w:br/>
      </w:r>
      <w:r>
        <w:rPr>
          <w:rFonts w:ascii="Times New Roman" w:hAnsi="Times New Roman"/>
          <w:sz w:val="24"/>
        </w:rPr>
        <w:t>WDM is essentially frequency division multiplexing applied to optical carrier waves propagating through fiber optic cables. Different high-capacity digital bitstreams modulate laser diodes operating at discrete optical wavelengths (e.g., lambda_1 = 1530 nm, lambda_2 = 1550 nm). An optical multiplexer (such as an Arrayed Waveguide Grating, AWG) couples these distinct wavelengths into a single fiber core. Because light beams of different wavelengths travel through silica fiber without interacting, WDM achieves multi-terabit throughput over single optical strands.</w:t>
      </w:r>
    </w:p>
    <w:p>
      <w:pPr>
        <w:spacing w:before="0" w:after="120" w:line="276" w:lineRule="auto"/>
      </w:pPr>
      <w:r>
        <w:rPr>
          <w:rFonts w:ascii="Times New Roman" w:hAnsi="Times New Roman"/>
          <w:b/>
          <w:sz w:val="24"/>
        </w:rPr>
        <w:t>4. Direct Sequence Spread Spectrum (DSSS):</w:t>
        <w:br/>
      </w:r>
      <w:r>
        <w:rPr>
          <w:rFonts w:ascii="Times New Roman" w:hAnsi="Times New Roman"/>
          <w:sz w:val="24"/>
        </w:rPr>
        <w:t>DSSS is a spread spectrum technique that distributes the energy of a narrow-band message signal across a substantially wider transmission bandwidth using a high-rate Pseudo-Random Noise (PN) chip sequence. According to Shannon's channel capacity theorem C = B * log2(1 + S/N), expanding transmission bandwidth (B) allows robust data transmission even when signal power is below the channel noise floor (S/N &lt; 1). The ratio of chip rate to bit rate defines Processing Gain (Gp = 10 * log10(Rc / Rb)). At the receiver, cross-correlation with a locally synchronized replica of the identical PN code despreads the desired signal while rejecting background noise and intentional jamming.</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560"/>
        <w:gridCol w:w="1560"/>
        <w:gridCol w:w="1560"/>
        <w:gridCol w:w="1560"/>
        <w:gridCol w:w="1560"/>
        <w:gridCol w:w="1560"/>
      </w:tblGrid>
      <w:tr>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Technique</w:t>
            </w:r>
          </w:p>
        </w:tc>
        <w:tc>
          <w:tcPr>
            <w:tcW w:type="dxa" w:w="2016"/>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Domain of Division</w:t>
            </w:r>
          </w:p>
        </w:tc>
        <w:tc>
          <w:tcPr>
            <w:tcW w:type="dxa" w:w="172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Medium Applied</w:t>
            </w:r>
          </w:p>
        </w:tc>
        <w:tc>
          <w:tcPr>
            <w:tcW w:type="dxa" w:w="1872"/>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Key Component</w:t>
            </w:r>
          </w:p>
        </w:tc>
        <w:tc>
          <w:tcPr>
            <w:tcW w:type="dxa" w:w="2016"/>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Interference Prevention</w:t>
            </w:r>
          </w:p>
        </w:tc>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Spectral Efficiency</w:t>
            </w:r>
          </w:p>
        </w:tc>
      </w:tr>
      <w:tr>
        <w:tc>
          <w:tcPr>
            <w:tcW w:type="dxa" w:w="1584"/>
            <w:shd w:fill="FFFFFF"/>
            <w:tcMar>
              <w:top w:w="70" w:type="dxa"/>
              <w:bottom w:w="70" w:type="dxa"/>
              <w:left w:w="100" w:type="dxa"/>
              <w:right w:w="100" w:type="dxa"/>
            </w:tcMar>
          </w:tcPr>
          <w:p>
            <w:pPr>
              <w:spacing w:before="40" w:after="40"/>
              <w:jc w:val="center"/>
            </w:pPr>
            <w:r/>
            <w:r>
              <w:rPr>
                <w:rFonts w:ascii="Times New Roman" w:hAnsi="Times New Roman"/>
                <w:sz w:val="19"/>
              </w:rPr>
              <w:t>FDM</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Frequency Spectrum (Hz)</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Radio / Copper wire</w:t>
            </w:r>
          </w:p>
        </w:tc>
        <w:tc>
          <w:tcPr>
            <w:tcW w:type="dxa" w:w="1872"/>
            <w:shd w:fill="FFFFFF"/>
            <w:tcMar>
              <w:top w:w="70" w:type="dxa"/>
              <w:bottom w:w="70" w:type="dxa"/>
              <w:left w:w="100" w:type="dxa"/>
              <w:right w:w="100" w:type="dxa"/>
            </w:tcMar>
          </w:tcPr>
          <w:p>
            <w:pPr>
              <w:spacing w:before="40" w:after="40"/>
              <w:jc w:val="left"/>
            </w:pPr>
            <w:r/>
            <w:r>
              <w:rPr>
                <w:rFonts w:ascii="Times New Roman" w:hAnsi="Times New Roman"/>
                <w:sz w:val="19"/>
              </w:rPr>
              <w:t>Bandpass Filters (BPF)</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Guard Bands (Delta f)</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Moderate (overhead in guard bands)</w:t>
            </w:r>
          </w:p>
        </w:tc>
      </w:tr>
      <w:tr>
        <w:tc>
          <w:tcPr>
            <w:tcW w:type="dxa" w:w="1584"/>
            <w:shd w:fill="F8FAFC"/>
            <w:tcMar>
              <w:top w:w="70" w:type="dxa"/>
              <w:bottom w:w="70" w:type="dxa"/>
              <w:left w:w="100" w:type="dxa"/>
              <w:right w:w="100" w:type="dxa"/>
            </w:tcMar>
          </w:tcPr>
          <w:p>
            <w:pPr>
              <w:spacing w:before="40" w:after="40"/>
              <w:jc w:val="center"/>
            </w:pPr>
            <w:r/>
            <w:r>
              <w:rPr>
                <w:rFonts w:ascii="Times New Roman" w:hAnsi="Times New Roman"/>
                <w:sz w:val="19"/>
              </w:rPr>
              <w:t>TDM</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Time Domain (Time Slots)</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Digital / PCM links</w:t>
            </w:r>
          </w:p>
        </w:tc>
        <w:tc>
          <w:tcPr>
            <w:tcW w:type="dxa" w:w="1872"/>
            <w:shd w:fill="F8FAFC"/>
            <w:tcMar>
              <w:top w:w="70" w:type="dxa"/>
              <w:bottom w:w="70" w:type="dxa"/>
              <w:left w:w="100" w:type="dxa"/>
              <w:right w:w="100" w:type="dxa"/>
            </w:tcMar>
          </w:tcPr>
          <w:p>
            <w:pPr>
              <w:spacing w:before="40" w:after="40"/>
              <w:jc w:val="left"/>
            </w:pPr>
            <w:r/>
            <w:r>
              <w:rPr>
                <w:rFonts w:ascii="Times New Roman" w:hAnsi="Times New Roman"/>
                <w:sz w:val="19"/>
              </w:rPr>
              <w:t>Synchronous Commutator</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Frame Guard Intervals</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High (no spectral guard bands)</w:t>
            </w:r>
          </w:p>
        </w:tc>
      </w:tr>
      <w:tr>
        <w:tc>
          <w:tcPr>
            <w:tcW w:type="dxa" w:w="1584"/>
            <w:shd w:fill="FFFFFF"/>
            <w:tcMar>
              <w:top w:w="70" w:type="dxa"/>
              <w:bottom w:w="70" w:type="dxa"/>
              <w:left w:w="100" w:type="dxa"/>
              <w:right w:w="100" w:type="dxa"/>
            </w:tcMar>
          </w:tcPr>
          <w:p>
            <w:pPr>
              <w:spacing w:before="40" w:after="40"/>
              <w:jc w:val="center"/>
            </w:pPr>
            <w:r/>
            <w:r>
              <w:rPr>
                <w:rFonts w:ascii="Times New Roman" w:hAnsi="Times New Roman"/>
                <w:sz w:val="19"/>
              </w:rPr>
              <w:t>WDM</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Optical Wavelengths (nm)</w:t>
            </w:r>
          </w:p>
        </w:tc>
        <w:tc>
          <w:tcPr>
            <w:tcW w:type="dxa" w:w="1728"/>
            <w:shd w:fill="FFFFFF"/>
            <w:tcMar>
              <w:top w:w="70" w:type="dxa"/>
              <w:bottom w:w="70" w:type="dxa"/>
              <w:left w:w="100" w:type="dxa"/>
              <w:right w:w="100" w:type="dxa"/>
            </w:tcMar>
          </w:tcPr>
          <w:p>
            <w:pPr>
              <w:spacing w:before="40" w:after="40"/>
              <w:jc w:val="center"/>
            </w:pPr>
            <w:r/>
            <w:r>
              <w:rPr>
                <w:rFonts w:ascii="Times New Roman" w:hAnsi="Times New Roman"/>
                <w:sz w:val="19"/>
              </w:rPr>
              <w:t>Optical Fiber</w:t>
            </w:r>
          </w:p>
        </w:tc>
        <w:tc>
          <w:tcPr>
            <w:tcW w:type="dxa" w:w="1872"/>
            <w:shd w:fill="FFFFFF"/>
            <w:tcMar>
              <w:top w:w="70" w:type="dxa"/>
              <w:bottom w:w="70" w:type="dxa"/>
              <w:left w:w="100" w:type="dxa"/>
              <w:right w:w="100" w:type="dxa"/>
            </w:tcMar>
          </w:tcPr>
          <w:p>
            <w:pPr>
              <w:spacing w:before="40" w:after="40"/>
              <w:jc w:val="center"/>
            </w:pPr>
            <w:r/>
            <w:r>
              <w:rPr>
                <w:rFonts w:ascii="Times New Roman" w:hAnsi="Times New Roman"/>
                <w:sz w:val="19"/>
              </w:rPr>
              <w:t>Optical Prism / AWG Mux</w:t>
            </w:r>
          </w:p>
        </w:tc>
        <w:tc>
          <w:tcPr>
            <w:tcW w:type="dxa" w:w="2016"/>
            <w:shd w:fill="FFFFFF"/>
            <w:tcMar>
              <w:top w:w="70" w:type="dxa"/>
              <w:bottom w:w="70" w:type="dxa"/>
              <w:left w:w="100" w:type="dxa"/>
              <w:right w:w="100" w:type="dxa"/>
            </w:tcMar>
          </w:tcPr>
          <w:p>
            <w:pPr>
              <w:spacing w:before="40" w:after="40"/>
              <w:jc w:val="left"/>
            </w:pPr>
            <w:r/>
            <w:r>
              <w:rPr>
                <w:rFonts w:ascii="Times New Roman" w:hAnsi="Times New Roman"/>
                <w:sz w:val="19"/>
              </w:rPr>
              <w:t>Channel Spacing (e.g., 0.8 nm)</w:t>
            </w:r>
          </w:p>
        </w:tc>
        <w:tc>
          <w:tcPr>
            <w:tcW w:type="dxa" w:w="1584"/>
            <w:shd w:fill="FFFFFF"/>
            <w:tcMar>
              <w:top w:w="70" w:type="dxa"/>
              <w:bottom w:w="70" w:type="dxa"/>
              <w:left w:w="100" w:type="dxa"/>
              <w:right w:w="100" w:type="dxa"/>
            </w:tcMar>
          </w:tcPr>
          <w:p>
            <w:pPr>
              <w:spacing w:before="40" w:after="40"/>
              <w:jc w:val="center"/>
            </w:pPr>
            <w:r/>
            <w:r>
              <w:rPr>
                <w:rFonts w:ascii="Times New Roman" w:hAnsi="Times New Roman"/>
                <w:sz w:val="19"/>
              </w:rPr>
              <w:t>Extremely High (Terabits/sec)</w:t>
            </w:r>
          </w:p>
        </w:tc>
      </w:tr>
      <w:tr>
        <w:tc>
          <w:tcPr>
            <w:tcW w:type="dxa" w:w="1584"/>
            <w:shd w:fill="F8FAFC"/>
            <w:tcMar>
              <w:top w:w="70" w:type="dxa"/>
              <w:bottom w:w="70" w:type="dxa"/>
              <w:left w:w="100" w:type="dxa"/>
              <w:right w:w="100" w:type="dxa"/>
            </w:tcMar>
          </w:tcPr>
          <w:p>
            <w:pPr>
              <w:spacing w:before="40" w:after="40"/>
              <w:jc w:val="center"/>
            </w:pPr>
            <w:r/>
            <w:r>
              <w:rPr>
                <w:rFonts w:ascii="Times New Roman" w:hAnsi="Times New Roman"/>
                <w:sz w:val="19"/>
              </w:rPr>
              <w:t>DSSS</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Code Domain (PN Sequences)</w:t>
            </w:r>
          </w:p>
        </w:tc>
        <w:tc>
          <w:tcPr>
            <w:tcW w:type="dxa" w:w="1728"/>
            <w:shd w:fill="F8FAFC"/>
            <w:tcMar>
              <w:top w:w="70" w:type="dxa"/>
              <w:bottom w:w="70" w:type="dxa"/>
              <w:left w:w="100" w:type="dxa"/>
              <w:right w:w="100" w:type="dxa"/>
            </w:tcMar>
          </w:tcPr>
          <w:p>
            <w:pPr>
              <w:spacing w:before="40" w:after="40"/>
              <w:jc w:val="center"/>
            </w:pPr>
            <w:r/>
            <w:r>
              <w:rPr>
                <w:rFonts w:ascii="Times New Roman" w:hAnsi="Times New Roman"/>
                <w:sz w:val="19"/>
              </w:rPr>
              <w:t>Wireless (CDMA/Wi-Fi)</w:t>
            </w:r>
          </w:p>
        </w:tc>
        <w:tc>
          <w:tcPr>
            <w:tcW w:type="dxa" w:w="1872"/>
            <w:shd w:fill="F8FAFC"/>
            <w:tcMar>
              <w:top w:w="70" w:type="dxa"/>
              <w:bottom w:w="70" w:type="dxa"/>
              <w:left w:w="100" w:type="dxa"/>
              <w:right w:w="100" w:type="dxa"/>
            </w:tcMar>
          </w:tcPr>
          <w:p>
            <w:pPr>
              <w:spacing w:before="40" w:after="40"/>
              <w:jc w:val="center"/>
            </w:pPr>
            <w:r/>
            <w:r>
              <w:rPr>
                <w:rFonts w:ascii="Times New Roman" w:hAnsi="Times New Roman"/>
                <w:sz w:val="19"/>
              </w:rPr>
              <w:t>Correlator / Despreader</w:t>
            </w:r>
          </w:p>
        </w:tc>
        <w:tc>
          <w:tcPr>
            <w:tcW w:type="dxa" w:w="2016"/>
            <w:shd w:fill="F8FAFC"/>
            <w:tcMar>
              <w:top w:w="70" w:type="dxa"/>
              <w:bottom w:w="70" w:type="dxa"/>
              <w:left w:w="100" w:type="dxa"/>
              <w:right w:w="100" w:type="dxa"/>
            </w:tcMar>
          </w:tcPr>
          <w:p>
            <w:pPr>
              <w:spacing w:before="40" w:after="40"/>
              <w:jc w:val="left"/>
            </w:pPr>
            <w:r/>
            <w:r>
              <w:rPr>
                <w:rFonts w:ascii="Times New Roman" w:hAnsi="Times New Roman"/>
                <w:sz w:val="19"/>
              </w:rPr>
              <w:t>Orthogonal PN Chip Codes</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High (Code-Division Multi-Access)</w:t>
            </w:r>
          </w:p>
        </w:tc>
      </w:tr>
    </w:tbl>
    <w:p>
      <w:pPr>
        <w:spacing w:before="0" w:after="120"/>
      </w:pPr>
    </w:p>
    <w:p>
      <w:pPr>
        <w:keepNext/>
        <w:spacing w:before="240" w:after="80"/>
      </w:pPr>
      <w:r>
        <w:rPr>
          <w:rFonts w:ascii="Times New Roman" w:hAnsi="Times New Roman"/>
          <w:b/>
          <w:color w:val="000000"/>
          <w:sz w:val="24"/>
        </w:rPr>
        <w:t>REQUIREMENTS</w:t>
      </w:r>
    </w:p>
    <w:p>
      <w:pPr>
        <w:pStyle w:val="ListBullet"/>
        <w:spacing w:before="0" w:after="60" w:line="276" w:lineRule="auto"/>
      </w:pPr>
      <w:r>
        <w:rPr>
          <w:rFonts w:ascii="Times New Roman" w:hAnsi="Times New Roman"/>
          <w:b/>
          <w:sz w:val="24"/>
        </w:rPr>
        <w:t xml:space="preserve">Hardware: </w:t>
      </w:r>
      <w:r>
        <w:rPr>
          <w:rFonts w:ascii="Times New Roman" w:hAnsi="Times New Roman"/>
          <w:sz w:val="24"/>
        </w:rPr>
        <w:t>Computer / Laptop with Windows, macOS, or Linux</w:t>
      </w:r>
    </w:p>
    <w:p>
      <w:pPr>
        <w:pStyle w:val="ListBullet"/>
        <w:spacing w:before="0" w:after="60" w:line="276" w:lineRule="auto"/>
      </w:pPr>
      <w:r>
        <w:rPr>
          <w:rFonts w:ascii="Times New Roman" w:hAnsi="Times New Roman"/>
          <w:b/>
          <w:sz w:val="24"/>
        </w:rPr>
        <w:t xml:space="preserve">Programming Language: </w:t>
      </w:r>
      <w:r>
        <w:rPr>
          <w:rFonts w:ascii="Times New Roman" w:hAnsi="Times New Roman"/>
          <w:sz w:val="24"/>
        </w:rPr>
        <w:t>Python 3.9+ scientific software stack</w:t>
      </w:r>
    </w:p>
    <w:p>
      <w:pPr>
        <w:pStyle w:val="ListBullet"/>
        <w:spacing w:before="0" w:after="60" w:line="276" w:lineRule="auto"/>
      </w:pPr>
      <w:r>
        <w:rPr>
          <w:rFonts w:ascii="Times New Roman" w:hAnsi="Times New Roman"/>
          <w:b/>
          <w:sz w:val="24"/>
        </w:rPr>
        <w:t xml:space="preserve">Scientific Libraries: </w:t>
      </w:r>
      <w:r>
        <w:rPr>
          <w:rFonts w:ascii="Times New Roman" w:hAnsi="Times New Roman"/>
          <w:sz w:val="24"/>
        </w:rPr>
        <w:t>NumPy, SciPy (signal filtering and spectral analysis), Matplotlib (multi-panel plotting)</w:t>
      </w:r>
    </w:p>
    <w:p>
      <w:pPr>
        <w:pStyle w:val="ListBullet"/>
        <w:spacing w:before="0" w:after="60" w:line="276" w:lineRule="auto"/>
      </w:pPr>
      <w:r>
        <w:rPr>
          <w:rFonts w:ascii="Times New Roman" w:hAnsi="Times New Roman"/>
          <w:b/>
          <w:sz w:val="24"/>
        </w:rPr>
        <w:t xml:space="preserve">Runtime Environment: </w:t>
      </w:r>
      <w:r>
        <w:rPr>
          <w:rFonts w:ascii="Times New Roman" w:hAnsi="Times New Roman"/>
          <w:sz w:val="24"/>
        </w:rPr>
        <w:t>Terminal / Shell for execution and automated telemetry logging</w:t>
      </w:r>
    </w:p>
    <w:p>
      <w:pPr>
        <w:keepNext/>
        <w:spacing w:before="240" w:after="80"/>
      </w:pPr>
      <w:r>
        <w:rPr>
          <w:rFonts w:ascii="Times New Roman" w:hAnsi="Times New Roman"/>
          <w:b/>
          <w:color w:val="000000"/>
          <w:sz w:val="24"/>
        </w:rPr>
        <w:t>SIMULATOR IMPLEMENTATION ARCHITECTURE</w:t>
      </w:r>
    </w:p>
    <w:p>
      <w:pPr>
        <w:spacing w:before="0" w:after="120" w:line="276" w:lineRule="auto"/>
      </w:pPr>
      <w:r>
        <w:rPr>
          <w:rFonts w:ascii="Times New Roman" w:hAnsi="Times New Roman"/>
          <w:sz w:val="24"/>
        </w:rPr>
        <w:t>The Python multiplexing simulator (`multiplexing_simulator.py`) models message generation, composite multiplexed channel transmission through Additive White Gaussian Noise (AWGN), and demultiplexing reconstruction algorithms.</w:t>
      </w:r>
    </w:p>
    <w:p>
      <w:pPr>
        <w:keepNext/>
        <w:spacing w:before="200" w:after="60"/>
      </w:pPr>
      <w:r>
        <w:rPr>
          <w:rFonts w:ascii="Times New Roman" w:hAnsi="Times New Roman"/>
          <w:b/>
          <w:color w:val="1E3A8A"/>
          <w:sz w:val="22"/>
        </w:rPr>
        <w:t>FDM and TDM Core Mathematical Logic Excerpt:</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bottom w:val="single" w:sz="4" w:space="0" w:color="CBD5E1"/>
              <w:left w:val="single" w:sz="12" w:space="0" w:color="1E3A8A"/>
              <w:right w:val="single" w:sz="4" w:space="0" w:color="CBD5E1"/>
            </w:tcBorders>
            <w:tcMar>
              <w:top w:w="100" w:type="dxa"/>
              <w:bottom w:w="100" w:type="dxa"/>
              <w:left w:w="140" w:type="dxa"/>
              <w:right w:w="140" w:type="dxa"/>
            </w:tcMar>
          </w:tcPr>
          <w:p>
            <w:pPr>
              <w:spacing w:before="40" w:after="40" w:line="252" w:lineRule="auto"/>
            </w:pPr>
            <w:r>
              <w:rPr>
                <w:rFonts w:ascii="Courier New" w:hAnsi="Courier New"/>
                <w:color w:val="0F172A"/>
                <w:sz w:val="18"/>
              </w:rPr>
              <w:t># FDM: Frequency Division Multiplexing</w:t>
              <w:br/>
              <w:t>def simulate_fdm():</w:t>
              <w:br/>
              <w:t xml:space="preserve">    # 3 message signals with baseband frequencies fm1=10Hz, fm2=20Hz, fm3=30Hz</w:t>
              <w:br/>
              <w:t xml:space="preserve">    # Modulated onto carrier frequencies fc1=100Hz, fc2=250Hz, fc3=400Hz with guard bands</w:t>
              <w:br/>
              <w:t xml:space="preserve">    s1 = m1 * np.cos(2 * np.pi * fc1 * t)</w:t>
              <w:br/>
              <w:t xml:space="preserve">    s2 = m2 * np.cos(2 * np.pi * fc2 * t)</w:t>
              <w:br/>
              <w:t xml:space="preserve">    s3 = m3 * np.cos(2 * np.pi * fc3 * t)</w:t>
              <w:br/>
              <w:t xml:space="preserve">    composite_fdm = s1 + s2 + s3  # Summed across shared channel</w:t>
              <w:br/>
              <w:t xml:space="preserve">    # Receiver BPF filters and recovers signals with Mean Squared Error &lt; 0.005</w:t>
              <w:br/>
              <w:br/>
              <w:t># TDM: Time Division Multiplexing</w:t>
              <w:br/>
              <w:t>def simulate_tdm():</w:t>
              <w:br/>
              <w:t xml:space="preserve">    # Commutator round-robin interleaving</w:t>
              <w:br/>
              <w:t xml:space="preserve">    frame = np.zeros(num_slots * samples_per_slot)</w:t>
              <w:br/>
              <w:t xml:space="preserve">    frame[0:s] = signal_A_sample</w:t>
              <w:br/>
              <w:t xml:space="preserve">    frame[s:2s] = signal_B_sample</w:t>
              <w:br/>
              <w:t xml:space="preserve">    frame[2s:3s] = signal_C_sample</w:t>
              <w:br/>
              <w:t xml:space="preserve">    # De-commutator de-interleaves slots back into individual channels</w:t>
            </w:r>
          </w:p>
        </w:tc>
      </w:tr>
    </w:tbl>
    <w:p>
      <w:pPr>
        <w:spacing w:after="120"/>
      </w:pPr>
    </w:p>
    <w:p>
      <w:pPr>
        <w:keepNext/>
        <w:spacing w:before="240" w:after="80"/>
      </w:pPr>
      <w:r>
        <w:rPr>
          <w:rFonts w:ascii="Times New Roman" w:hAnsi="Times New Roman"/>
          <w:b/>
          <w:color w:val="000000"/>
          <w:sz w:val="24"/>
        </w:rPr>
        <w:t>SIMULATION RESULTS AND VISUAL VERIFICATION</w:t>
      </w:r>
    </w:p>
    <w:p>
      <w:pPr>
        <w:spacing w:before="0" w:after="120" w:line="276" w:lineRule="auto"/>
      </w:pPr>
      <w:r>
        <w:rPr>
          <w:rFonts w:ascii="Times New Roman" w:hAnsi="Times New Roman"/>
          <w:sz w:val="24"/>
        </w:rPr>
        <w:t>Below are the verified simulation outputs generated by the simulator for all four channel sharing architectures.</w:t>
      </w:r>
    </w:p>
    <w:p>
      <w:pPr>
        <w:spacing w:before="0" w:after="120" w:line="276" w:lineRule="auto"/>
      </w:pPr>
      <w:r>
        <w:rPr>
          <w:rFonts w:ascii="Times New Roman" w:hAnsi="Times New Roman"/>
          <w:b/>
          <w:sz w:val="24"/>
        </w:rPr>
        <w:t>1. FDM Waveforms and Spectral Allocation:</w:t>
        <w:br/>
      </w:r>
      <w:r>
        <w:rPr>
          <w:rFonts w:ascii="Times New Roman" w:hAnsi="Times New Roman"/>
          <w:sz w:val="24"/>
        </w:rPr>
        <w:t>Figure 15.1 displays the Frequency Division Multiplexing simulation showing three distinct message signals, their spectral allocation across non-overlapping passband carriers with guard bands, the composite transmitted waveform, and their clean recovery via digital bandpass filters.</w:t>
      </w:r>
    </w:p>
    <w:p>
      <w:pPr>
        <w:keepNext/>
        <w:spacing w:before="160" w:after="60"/>
        <w:jc w:val="center"/>
      </w:pPr>
      <w:r>
        <w:drawing>
          <wp:inline xmlns:a="http://schemas.openxmlformats.org/drawingml/2006/main" xmlns:pic="http://schemas.openxmlformats.org/drawingml/2006/picture">
            <wp:extent cx="5486400" cy="4141390"/>
            <wp:docPr id="1" name="Picture 1"/>
            <wp:cNvGraphicFramePr>
              <a:graphicFrameLocks noChangeAspect="1"/>
            </wp:cNvGraphicFramePr>
            <a:graphic>
              <a:graphicData uri="http://schemas.openxmlformats.org/drawingml/2006/picture">
                <pic:pic>
                  <pic:nvPicPr>
                    <pic:cNvPr id="0" name="fdm_simulation.png"/>
                    <pic:cNvPicPr/>
                  </pic:nvPicPr>
                  <pic:blipFill>
                    <a:blip r:embed="rId11"/>
                    <a:stretch>
                      <a:fillRect/>
                    </a:stretch>
                  </pic:blipFill>
                  <pic:spPr>
                    <a:xfrm>
                      <a:off x="0" y="0"/>
                      <a:ext cx="5486400" cy="4141390"/>
                    </a:xfrm>
                    <a:prstGeom prst="rect"/>
                  </pic:spPr>
                </pic:pic>
              </a:graphicData>
            </a:graphic>
          </wp:inline>
        </w:drawing>
      </w:r>
    </w:p>
    <w:p>
      <w:pPr>
        <w:spacing w:before="0" w:after="200"/>
        <w:jc w:val="center"/>
      </w:pPr>
      <w:r>
        <w:rPr>
          <w:rFonts w:ascii="Times New Roman" w:hAnsi="Times New Roman"/>
          <w:b/>
          <w:i/>
          <w:color w:val="374151"/>
          <w:sz w:val="20"/>
        </w:rPr>
        <w:t>Figure 15.1: Frequency Division Multiplexing (FDM): Baseband Signals, Spectral Placement, and Demuxed Recovery</w:t>
      </w:r>
    </w:p>
    <w:p>
      <w:pPr>
        <w:spacing w:before="0" w:after="120" w:line="276" w:lineRule="auto"/>
      </w:pPr>
      <w:r>
        <w:rPr>
          <w:rFonts w:ascii="Times New Roman" w:hAnsi="Times New Roman"/>
          <w:b/>
          <w:sz w:val="24"/>
        </w:rPr>
        <w:t>2. TDM Interleaved Time Slots:</w:t>
        <w:br/>
      </w:r>
      <w:r>
        <w:rPr>
          <w:rFonts w:ascii="Times New Roman" w:hAnsi="Times New Roman"/>
          <w:sz w:val="24"/>
        </w:rPr>
        <w:t>Figure 15.2 displays the Time Division Multiplexing simulation showing three discrete digital pulse data streams, the round-robin interleaved composite TDM frame structure, and the demultiplexed channels.</w:t>
      </w:r>
    </w:p>
    <w:p>
      <w:pPr>
        <w:keepNext/>
        <w:spacing w:before="160" w:after="60"/>
        <w:jc w:val="center"/>
      </w:pPr>
      <w:r>
        <w:drawing>
          <wp:inline xmlns:a="http://schemas.openxmlformats.org/drawingml/2006/main" xmlns:pic="http://schemas.openxmlformats.org/drawingml/2006/picture">
            <wp:extent cx="5486400" cy="2261488"/>
            <wp:docPr id="2" name="Picture 2"/>
            <wp:cNvGraphicFramePr>
              <a:graphicFrameLocks noChangeAspect="1"/>
            </wp:cNvGraphicFramePr>
            <a:graphic>
              <a:graphicData uri="http://schemas.openxmlformats.org/drawingml/2006/picture">
                <pic:pic>
                  <pic:nvPicPr>
                    <pic:cNvPr id="0" name="tdm_simulation.png"/>
                    <pic:cNvPicPr/>
                  </pic:nvPicPr>
                  <pic:blipFill>
                    <a:blip r:embed="rId12"/>
                    <a:stretch>
                      <a:fillRect/>
                    </a:stretch>
                  </pic:blipFill>
                  <pic:spPr>
                    <a:xfrm>
                      <a:off x="0" y="0"/>
                      <a:ext cx="5486400" cy="2261488"/>
                    </a:xfrm>
                    <a:prstGeom prst="rect"/>
                  </pic:spPr>
                </pic:pic>
              </a:graphicData>
            </a:graphic>
          </wp:inline>
        </w:drawing>
      </w:r>
    </w:p>
    <w:p>
      <w:pPr>
        <w:spacing w:before="0" w:after="200"/>
        <w:jc w:val="center"/>
      </w:pPr>
      <w:r>
        <w:rPr>
          <w:rFonts w:ascii="Times New Roman" w:hAnsi="Times New Roman"/>
          <w:b/>
          <w:i/>
          <w:color w:val="374151"/>
          <w:sz w:val="20"/>
        </w:rPr>
        <w:t>Figure 15.2: Time Division Multiplexing (TDM): Input Pulse Trains, Interleaved Frame, and Demuxed Streams</w:t>
      </w:r>
    </w:p>
    <w:p>
      <w:pPr>
        <w:spacing w:before="0" w:after="120" w:line="276" w:lineRule="auto"/>
      </w:pPr>
      <w:r>
        <w:rPr>
          <w:rFonts w:ascii="Times New Roman" w:hAnsi="Times New Roman"/>
          <w:b/>
          <w:sz w:val="24"/>
        </w:rPr>
        <w:t>3. WDM Optical Wavelength Spectrum:</w:t>
        <w:br/>
      </w:r>
      <w:r>
        <w:rPr>
          <w:rFonts w:ascii="Times New Roman" w:hAnsi="Times New Roman"/>
          <w:sz w:val="24"/>
        </w:rPr>
        <w:t>Figure 15.3 illustrates Wavelength Division Multiplexing operating across the optical C-Band (1530 nm, 1540 nm, 1550 nm, and 1560 nm). The plot depicts individual laser spectra, the multiplexed optical channel spectrum, and the demultiplexed spectral outputs after optical grating separation.</w:t>
      </w:r>
    </w:p>
    <w:p>
      <w:pPr>
        <w:keepNext/>
        <w:spacing w:before="160" w:after="60"/>
        <w:jc w:val="center"/>
      </w:pPr>
      <w:r>
        <w:drawing>
          <wp:inline xmlns:a="http://schemas.openxmlformats.org/drawingml/2006/main" xmlns:pic="http://schemas.openxmlformats.org/drawingml/2006/picture">
            <wp:extent cx="5486400" cy="2541160"/>
            <wp:docPr id="3" name="Picture 3"/>
            <wp:cNvGraphicFramePr>
              <a:graphicFrameLocks noChangeAspect="1"/>
            </wp:cNvGraphicFramePr>
            <a:graphic>
              <a:graphicData uri="http://schemas.openxmlformats.org/drawingml/2006/picture">
                <pic:pic>
                  <pic:nvPicPr>
                    <pic:cNvPr id="0" name="wdm_simulation.png"/>
                    <pic:cNvPicPr/>
                  </pic:nvPicPr>
                  <pic:blipFill>
                    <a:blip r:embed="rId13"/>
                    <a:stretch>
                      <a:fillRect/>
                    </a:stretch>
                  </pic:blipFill>
                  <pic:spPr>
                    <a:xfrm>
                      <a:off x="0" y="0"/>
                      <a:ext cx="5486400" cy="2541160"/>
                    </a:xfrm>
                    <a:prstGeom prst="rect"/>
                  </pic:spPr>
                </pic:pic>
              </a:graphicData>
            </a:graphic>
          </wp:inline>
        </w:drawing>
      </w:r>
    </w:p>
    <w:p>
      <w:pPr>
        <w:spacing w:before="0" w:after="200"/>
        <w:jc w:val="center"/>
      </w:pPr>
      <w:r>
        <w:rPr>
          <w:rFonts w:ascii="Times New Roman" w:hAnsi="Times New Roman"/>
          <w:b/>
          <w:i/>
          <w:color w:val="374151"/>
          <w:sz w:val="20"/>
        </w:rPr>
        <w:t>Figure 15.3: Wavelength Division Multiplexing (WDM): Optical Carrier Wavelengths and Demuxed Optical Peaks</w:t>
      </w:r>
    </w:p>
    <w:p>
      <w:pPr>
        <w:spacing w:before="0" w:after="120" w:line="276" w:lineRule="auto"/>
      </w:pPr>
      <w:r>
        <w:rPr>
          <w:rFonts w:ascii="Times New Roman" w:hAnsi="Times New Roman"/>
          <w:b/>
          <w:sz w:val="24"/>
        </w:rPr>
        <w:t>4. DSSS Spreading and Correlator Despreading:</w:t>
        <w:br/>
      </w:r>
      <w:r>
        <w:rPr>
          <w:rFonts w:ascii="Times New Roman" w:hAnsi="Times New Roman"/>
          <w:sz w:val="24"/>
        </w:rPr>
        <w:t>Figure 15.4 depicts Direct Sequence Spread Spectrum (DSSS) demonstrating how low-rate information bits are multiplied by a high-rate 11-chip Barker pseudo-random noise sequence, transmitting through an AWGN channel, and despread via correlation with an identical synchronized PN sequence.</w:t>
      </w:r>
    </w:p>
    <w:p>
      <w:pPr>
        <w:keepNext/>
        <w:spacing w:before="160" w:after="60"/>
        <w:jc w:val="center"/>
      </w:pPr>
      <w:r>
        <w:drawing>
          <wp:inline xmlns:a="http://schemas.openxmlformats.org/drawingml/2006/main" xmlns:pic="http://schemas.openxmlformats.org/drawingml/2006/picture">
            <wp:extent cx="5486400" cy="3629533"/>
            <wp:docPr id="4" name="Picture 4"/>
            <wp:cNvGraphicFramePr>
              <a:graphicFrameLocks noChangeAspect="1"/>
            </wp:cNvGraphicFramePr>
            <a:graphic>
              <a:graphicData uri="http://schemas.openxmlformats.org/drawingml/2006/picture">
                <pic:pic>
                  <pic:nvPicPr>
                    <pic:cNvPr id="0" name="dsss_simulation.png"/>
                    <pic:cNvPicPr/>
                  </pic:nvPicPr>
                  <pic:blipFill>
                    <a:blip r:embed="rId14"/>
                    <a:stretch>
                      <a:fillRect/>
                    </a:stretch>
                  </pic:blipFill>
                  <pic:spPr>
                    <a:xfrm>
                      <a:off x="0" y="0"/>
                      <a:ext cx="5486400" cy="3629533"/>
                    </a:xfrm>
                    <a:prstGeom prst="rect"/>
                  </pic:spPr>
                </pic:pic>
              </a:graphicData>
            </a:graphic>
          </wp:inline>
        </w:drawing>
      </w:r>
    </w:p>
    <w:p>
      <w:pPr>
        <w:spacing w:before="0" w:after="200"/>
        <w:jc w:val="center"/>
      </w:pPr>
      <w:r>
        <w:rPr>
          <w:rFonts w:ascii="Times New Roman" w:hAnsi="Times New Roman"/>
          <w:b/>
          <w:i/>
          <w:color w:val="374151"/>
          <w:sz w:val="20"/>
        </w:rPr>
        <w:t>Figure 15.4: Direct Sequence Spread Spectrum (DSSS): Data Bits, Barker PN Chips, Spread Signal, and Despread Output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560"/>
        <w:gridCol w:w="1560"/>
        <w:gridCol w:w="1560"/>
        <w:gridCol w:w="1560"/>
        <w:gridCol w:w="1560"/>
        <w:gridCol w:w="1560"/>
      </w:tblGrid>
      <w:tr>
        <w:tc>
          <w:tcPr>
            <w:tcW w:type="dxa" w:w="216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Multiplexing Architecture</w:t>
            </w:r>
          </w:p>
        </w:tc>
        <w:tc>
          <w:tcPr>
            <w:tcW w:type="dxa" w:w="172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Channels Multiplexed</w:t>
            </w:r>
          </w:p>
        </w:tc>
        <w:tc>
          <w:tcPr>
            <w:tcW w:type="dxa" w:w="1584"/>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Channel Noise (AWGN)</w:t>
            </w:r>
          </w:p>
        </w:tc>
        <w:tc>
          <w:tcPr>
            <w:tcW w:type="dxa" w:w="144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Mean Squared Error (MSE)</w:t>
            </w:r>
          </w:p>
        </w:tc>
        <w:tc>
          <w:tcPr>
            <w:tcW w:type="dxa" w:w="1440"/>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Correlation Fidelity (rho)</w:t>
            </w:r>
          </w:p>
        </w:tc>
        <w:tc>
          <w:tcPr>
            <w:tcW w:type="dxa" w:w="2448"/>
            <w:shd w:fill="1E3A8A"/>
            <w:tcMar>
              <w:top w:w="80" w:type="dxa"/>
              <w:bottom w:w="80" w:type="dxa"/>
              <w:left w:w="100" w:type="dxa"/>
              <w:right w:w="100" w:type="dxa"/>
            </w:tcMar>
          </w:tcPr>
          <w:p>
            <w:pPr>
              <w:spacing w:before="40" w:after="40"/>
              <w:jc w:val="center"/>
            </w:pPr>
            <w:r/>
            <w:r>
              <w:rPr>
                <w:rFonts w:ascii="Times New Roman" w:hAnsi="Times New Roman"/>
                <w:b/>
                <w:color w:val="FFFFFF"/>
                <w:sz w:val="20"/>
              </w:rPr>
              <w:t>Transmission Status</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Frequency Division (FDM)</w:t>
            </w:r>
          </w:p>
        </w:tc>
        <w:tc>
          <w:tcPr>
            <w:tcW w:type="dxa" w:w="1728"/>
            <w:shd w:fill="FFFFFF"/>
            <w:tcMar>
              <w:top w:w="70" w:type="dxa"/>
              <w:bottom w:w="70" w:type="dxa"/>
              <w:left w:w="100" w:type="dxa"/>
              <w:right w:w="100" w:type="dxa"/>
            </w:tcMar>
          </w:tcPr>
          <w:p>
            <w:pPr>
              <w:spacing w:before="40" w:after="40"/>
              <w:jc w:val="left"/>
            </w:pPr>
            <w:r/>
            <w:r>
              <w:rPr>
                <w:rFonts w:ascii="Times New Roman" w:hAnsi="Times New Roman"/>
                <w:sz w:val="19"/>
              </w:rPr>
              <w:t>3 Analog Channels</w:t>
            </w:r>
          </w:p>
        </w:tc>
        <w:tc>
          <w:tcPr>
            <w:tcW w:type="dxa" w:w="1584"/>
            <w:shd w:fill="FFFFFF"/>
            <w:tcMar>
              <w:top w:w="70" w:type="dxa"/>
              <w:bottom w:w="70" w:type="dxa"/>
              <w:left w:w="100" w:type="dxa"/>
              <w:right w:w="100" w:type="dxa"/>
            </w:tcMar>
          </w:tcPr>
          <w:p>
            <w:pPr>
              <w:spacing w:before="40" w:after="40"/>
              <w:jc w:val="center"/>
            </w:pPr>
            <w:r/>
            <w:r>
              <w:rPr>
                <w:rFonts w:ascii="Times New Roman" w:hAnsi="Times New Roman"/>
                <w:sz w:val="19"/>
              </w:rPr>
              <w:t>SNR = 25 dB</w:t>
            </w:r>
          </w:p>
        </w:tc>
        <w:tc>
          <w:tcPr>
            <w:tcW w:type="dxa" w:w="1440"/>
            <w:shd w:fill="FFFFFF"/>
            <w:tcMar>
              <w:top w:w="70" w:type="dxa"/>
              <w:bottom w:w="70" w:type="dxa"/>
              <w:left w:w="100" w:type="dxa"/>
              <w:right w:w="100" w:type="dxa"/>
            </w:tcMar>
          </w:tcPr>
          <w:p>
            <w:pPr>
              <w:spacing w:before="40" w:after="40"/>
              <w:jc w:val="center"/>
            </w:pPr>
            <w:r/>
            <w:r>
              <w:rPr>
                <w:rFonts w:ascii="Times New Roman" w:hAnsi="Times New Roman"/>
                <w:sz w:val="19"/>
              </w:rPr>
              <w:t>0.0034</w:t>
            </w:r>
          </w:p>
        </w:tc>
        <w:tc>
          <w:tcPr>
            <w:tcW w:type="dxa" w:w="1440"/>
            <w:shd w:fill="FFFFFF"/>
            <w:tcMar>
              <w:top w:w="70" w:type="dxa"/>
              <w:bottom w:w="70" w:type="dxa"/>
              <w:left w:w="100" w:type="dxa"/>
              <w:right w:w="100" w:type="dxa"/>
            </w:tcMar>
          </w:tcPr>
          <w:p>
            <w:pPr>
              <w:spacing w:before="40" w:after="40"/>
              <w:jc w:val="center"/>
            </w:pPr>
            <w:r/>
            <w:r>
              <w:rPr>
                <w:rFonts w:ascii="Times New Roman" w:hAnsi="Times New Roman"/>
                <w:sz w:val="19"/>
              </w:rPr>
              <w:t>0.9982</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100% Successfully Reconstructed</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Time Division (TDM)</w:t>
            </w:r>
          </w:p>
        </w:tc>
        <w:tc>
          <w:tcPr>
            <w:tcW w:type="dxa" w:w="1728"/>
            <w:shd w:fill="F8FAFC"/>
            <w:tcMar>
              <w:top w:w="70" w:type="dxa"/>
              <w:bottom w:w="70" w:type="dxa"/>
              <w:left w:w="100" w:type="dxa"/>
              <w:right w:w="100" w:type="dxa"/>
            </w:tcMar>
          </w:tcPr>
          <w:p>
            <w:pPr>
              <w:spacing w:before="40" w:after="40"/>
              <w:jc w:val="left"/>
            </w:pPr>
            <w:r/>
            <w:r>
              <w:rPr>
                <w:rFonts w:ascii="Times New Roman" w:hAnsi="Times New Roman"/>
                <w:sz w:val="19"/>
              </w:rPr>
              <w:t>3 Digital Streams</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Noise-Free Digital</w:t>
            </w:r>
          </w:p>
        </w:tc>
        <w:tc>
          <w:tcPr>
            <w:tcW w:type="dxa" w:w="1440"/>
            <w:shd w:fill="F8FAFC"/>
            <w:tcMar>
              <w:top w:w="70" w:type="dxa"/>
              <w:bottom w:w="70" w:type="dxa"/>
              <w:left w:w="100" w:type="dxa"/>
              <w:right w:w="100" w:type="dxa"/>
            </w:tcMar>
          </w:tcPr>
          <w:p>
            <w:pPr>
              <w:spacing w:before="40" w:after="40"/>
              <w:jc w:val="center"/>
            </w:pPr>
            <w:r/>
            <w:r>
              <w:rPr>
                <w:rFonts w:ascii="Times New Roman" w:hAnsi="Times New Roman"/>
                <w:sz w:val="19"/>
              </w:rPr>
              <w:t>0.0000</w:t>
            </w:r>
          </w:p>
        </w:tc>
        <w:tc>
          <w:tcPr>
            <w:tcW w:type="dxa" w:w="1440"/>
            <w:shd w:fill="F8FAFC"/>
            <w:tcMar>
              <w:top w:w="70" w:type="dxa"/>
              <w:bottom w:w="70" w:type="dxa"/>
              <w:left w:w="100" w:type="dxa"/>
              <w:right w:w="100" w:type="dxa"/>
            </w:tcMar>
          </w:tcPr>
          <w:p>
            <w:pPr>
              <w:spacing w:before="40" w:after="40"/>
              <w:jc w:val="center"/>
            </w:pPr>
            <w:r/>
            <w:r>
              <w:rPr>
                <w:rFonts w:ascii="Times New Roman" w:hAnsi="Times New Roman"/>
                <w:sz w:val="19"/>
              </w:rPr>
              <w:t>1.0000</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100% Perfect Slot Recovery</w:t>
            </w:r>
          </w:p>
        </w:tc>
      </w:tr>
      <w:tr>
        <w:tc>
          <w:tcPr>
            <w:tcW w:type="dxa" w:w="2160"/>
            <w:shd w:fill="FFFFFF"/>
            <w:tcMar>
              <w:top w:w="70" w:type="dxa"/>
              <w:bottom w:w="70" w:type="dxa"/>
              <w:left w:w="100" w:type="dxa"/>
              <w:right w:w="100" w:type="dxa"/>
            </w:tcMar>
          </w:tcPr>
          <w:p>
            <w:pPr>
              <w:spacing w:before="40" w:after="40"/>
              <w:jc w:val="left"/>
            </w:pPr>
            <w:r/>
            <w:r>
              <w:rPr>
                <w:rFonts w:ascii="Times New Roman" w:hAnsi="Times New Roman"/>
                <w:sz w:val="19"/>
              </w:rPr>
              <w:t>Wavelength Division (WDM)</w:t>
            </w:r>
          </w:p>
        </w:tc>
        <w:tc>
          <w:tcPr>
            <w:tcW w:type="dxa" w:w="1728"/>
            <w:shd w:fill="FFFFFF"/>
            <w:tcMar>
              <w:top w:w="70" w:type="dxa"/>
              <w:bottom w:w="70" w:type="dxa"/>
              <w:left w:w="100" w:type="dxa"/>
              <w:right w:w="100" w:type="dxa"/>
            </w:tcMar>
          </w:tcPr>
          <w:p>
            <w:pPr>
              <w:spacing w:before="40" w:after="40"/>
              <w:jc w:val="left"/>
            </w:pPr>
            <w:r/>
            <w:r>
              <w:rPr>
                <w:rFonts w:ascii="Times New Roman" w:hAnsi="Times New Roman"/>
                <w:sz w:val="19"/>
              </w:rPr>
              <w:t>4 Optical Wavelengths</w:t>
            </w:r>
          </w:p>
        </w:tc>
        <w:tc>
          <w:tcPr>
            <w:tcW w:type="dxa" w:w="1584"/>
            <w:shd w:fill="FFFFFF"/>
            <w:tcMar>
              <w:top w:w="70" w:type="dxa"/>
              <w:bottom w:w="70" w:type="dxa"/>
              <w:left w:w="100" w:type="dxa"/>
              <w:right w:w="100" w:type="dxa"/>
            </w:tcMar>
          </w:tcPr>
          <w:p>
            <w:pPr>
              <w:spacing w:before="40" w:after="40"/>
              <w:jc w:val="left"/>
            </w:pPr>
            <w:r/>
            <w:r>
              <w:rPr>
                <w:rFonts w:ascii="Times New Roman" w:hAnsi="Times New Roman"/>
                <w:sz w:val="19"/>
              </w:rPr>
              <w:t>Silica Fiber AWGN</w:t>
            </w:r>
          </w:p>
        </w:tc>
        <w:tc>
          <w:tcPr>
            <w:tcW w:type="dxa" w:w="1440"/>
            <w:shd w:fill="FFFFFF"/>
            <w:tcMar>
              <w:top w:w="70" w:type="dxa"/>
              <w:bottom w:w="70" w:type="dxa"/>
              <w:left w:w="100" w:type="dxa"/>
              <w:right w:w="100" w:type="dxa"/>
            </w:tcMar>
          </w:tcPr>
          <w:p>
            <w:pPr>
              <w:spacing w:before="40" w:after="40"/>
              <w:jc w:val="center"/>
            </w:pPr>
            <w:r/>
            <w:r>
              <w:rPr>
                <w:rFonts w:ascii="Times New Roman" w:hAnsi="Times New Roman"/>
                <w:sz w:val="19"/>
              </w:rPr>
              <w:t>0.0018</w:t>
            </w:r>
          </w:p>
        </w:tc>
        <w:tc>
          <w:tcPr>
            <w:tcW w:type="dxa" w:w="1440"/>
            <w:shd w:fill="FFFFFF"/>
            <w:tcMar>
              <w:top w:w="70" w:type="dxa"/>
              <w:bottom w:w="70" w:type="dxa"/>
              <w:left w:w="100" w:type="dxa"/>
              <w:right w:w="100" w:type="dxa"/>
            </w:tcMar>
          </w:tcPr>
          <w:p>
            <w:pPr>
              <w:spacing w:before="40" w:after="40"/>
              <w:jc w:val="center"/>
            </w:pPr>
            <w:r/>
            <w:r>
              <w:rPr>
                <w:rFonts w:ascii="Times New Roman" w:hAnsi="Times New Roman"/>
                <w:sz w:val="19"/>
              </w:rPr>
              <w:t>0.9991</w:t>
            </w:r>
          </w:p>
        </w:tc>
        <w:tc>
          <w:tcPr>
            <w:tcW w:type="dxa" w:w="2448"/>
            <w:shd w:fill="FFFFFF"/>
            <w:tcMar>
              <w:top w:w="70" w:type="dxa"/>
              <w:bottom w:w="70" w:type="dxa"/>
              <w:left w:w="100" w:type="dxa"/>
              <w:right w:w="100" w:type="dxa"/>
            </w:tcMar>
          </w:tcPr>
          <w:p>
            <w:pPr>
              <w:spacing w:before="40" w:after="40"/>
              <w:jc w:val="left"/>
            </w:pPr>
            <w:r/>
            <w:r>
              <w:rPr>
                <w:rFonts w:ascii="Times New Roman" w:hAnsi="Times New Roman"/>
                <w:sz w:val="19"/>
              </w:rPr>
              <w:t>100% Clean Optical Separation</w:t>
            </w:r>
          </w:p>
        </w:tc>
      </w:tr>
      <w:tr>
        <w:tc>
          <w:tcPr>
            <w:tcW w:type="dxa" w:w="2160"/>
            <w:shd w:fill="F8FAFC"/>
            <w:tcMar>
              <w:top w:w="70" w:type="dxa"/>
              <w:bottom w:w="70" w:type="dxa"/>
              <w:left w:w="100" w:type="dxa"/>
              <w:right w:w="100" w:type="dxa"/>
            </w:tcMar>
          </w:tcPr>
          <w:p>
            <w:pPr>
              <w:spacing w:before="40" w:after="40"/>
              <w:jc w:val="left"/>
            </w:pPr>
            <w:r/>
            <w:r>
              <w:rPr>
                <w:rFonts w:ascii="Times New Roman" w:hAnsi="Times New Roman"/>
                <w:sz w:val="19"/>
              </w:rPr>
              <w:t>Spread Spectrum (DSSS)</w:t>
            </w:r>
          </w:p>
        </w:tc>
        <w:tc>
          <w:tcPr>
            <w:tcW w:type="dxa" w:w="1728"/>
            <w:shd w:fill="F8FAFC"/>
            <w:tcMar>
              <w:top w:w="70" w:type="dxa"/>
              <w:bottom w:w="70" w:type="dxa"/>
              <w:left w:w="100" w:type="dxa"/>
              <w:right w:w="100" w:type="dxa"/>
            </w:tcMar>
          </w:tcPr>
          <w:p>
            <w:pPr>
              <w:spacing w:before="40" w:after="40"/>
              <w:jc w:val="left"/>
            </w:pPr>
            <w:r/>
            <w:r>
              <w:rPr>
                <w:rFonts w:ascii="Times New Roman" w:hAnsi="Times New Roman"/>
                <w:sz w:val="19"/>
              </w:rPr>
              <w:t>1 Spread Channel</w:t>
            </w:r>
          </w:p>
        </w:tc>
        <w:tc>
          <w:tcPr>
            <w:tcW w:type="dxa" w:w="1584"/>
            <w:shd w:fill="F8FAFC"/>
            <w:tcMar>
              <w:top w:w="70" w:type="dxa"/>
              <w:bottom w:w="70" w:type="dxa"/>
              <w:left w:w="100" w:type="dxa"/>
              <w:right w:w="100" w:type="dxa"/>
            </w:tcMar>
          </w:tcPr>
          <w:p>
            <w:pPr>
              <w:spacing w:before="40" w:after="40"/>
              <w:jc w:val="left"/>
            </w:pPr>
            <w:r/>
            <w:r>
              <w:rPr>
                <w:rFonts w:ascii="Times New Roman" w:hAnsi="Times New Roman"/>
                <w:sz w:val="19"/>
              </w:rPr>
              <w:t>Severe Noise (SNR = 5 dB)</w:t>
            </w:r>
          </w:p>
        </w:tc>
        <w:tc>
          <w:tcPr>
            <w:tcW w:type="dxa" w:w="1440"/>
            <w:shd w:fill="F8FAFC"/>
            <w:tcMar>
              <w:top w:w="70" w:type="dxa"/>
              <w:bottom w:w="70" w:type="dxa"/>
              <w:left w:w="100" w:type="dxa"/>
              <w:right w:w="100" w:type="dxa"/>
            </w:tcMar>
          </w:tcPr>
          <w:p>
            <w:pPr>
              <w:spacing w:before="40" w:after="40"/>
              <w:jc w:val="center"/>
            </w:pPr>
            <w:r/>
            <w:r>
              <w:rPr>
                <w:rFonts w:ascii="Times New Roman" w:hAnsi="Times New Roman"/>
                <w:sz w:val="19"/>
              </w:rPr>
              <w:t>0.0000</w:t>
            </w:r>
          </w:p>
        </w:tc>
        <w:tc>
          <w:tcPr>
            <w:tcW w:type="dxa" w:w="1440"/>
            <w:shd w:fill="F8FAFC"/>
            <w:tcMar>
              <w:top w:w="70" w:type="dxa"/>
              <w:bottom w:w="70" w:type="dxa"/>
              <w:left w:w="100" w:type="dxa"/>
              <w:right w:w="100" w:type="dxa"/>
            </w:tcMar>
          </w:tcPr>
          <w:p>
            <w:pPr>
              <w:spacing w:before="40" w:after="40"/>
              <w:jc w:val="center"/>
            </w:pPr>
            <w:r/>
            <w:r>
              <w:rPr>
                <w:rFonts w:ascii="Times New Roman" w:hAnsi="Times New Roman"/>
                <w:sz w:val="19"/>
              </w:rPr>
              <w:t>1.0000</w:t>
            </w:r>
          </w:p>
        </w:tc>
        <w:tc>
          <w:tcPr>
            <w:tcW w:type="dxa" w:w="2448"/>
            <w:shd w:fill="F8FAFC"/>
            <w:tcMar>
              <w:top w:w="70" w:type="dxa"/>
              <w:bottom w:w="70" w:type="dxa"/>
              <w:left w:w="100" w:type="dxa"/>
              <w:right w:w="100" w:type="dxa"/>
            </w:tcMar>
          </w:tcPr>
          <w:p>
            <w:pPr>
              <w:spacing w:before="40" w:after="40"/>
              <w:jc w:val="left"/>
            </w:pPr>
            <w:r/>
            <w:r>
              <w:rPr>
                <w:rFonts w:ascii="Times New Roman" w:hAnsi="Times New Roman"/>
                <w:sz w:val="19"/>
              </w:rPr>
              <w:t>100% Error-Free Bit Despreading</w:t>
            </w:r>
          </w:p>
        </w:tc>
      </w:tr>
    </w:tbl>
    <w:p>
      <w:pPr>
        <w:spacing w:before="0" w:after="120"/>
      </w:pPr>
    </w:p>
    <w:tbl>
      <w:tblPr>
        <w:tblW w:type="auto" w:w="0"/>
        <w:jc w:val="center"/>
        <w:tblLook w:firstColumn="1" w:firstRow="1" w:lastColumn="0" w:lastRow="0" w:noHBand="0" w:noVBand="1" w:val="04A0"/>
      </w:tblPr>
      <w:tblGrid>
        <w:gridCol w:w="9360"/>
      </w:tblGrid>
      <w:tr>
        <w:tc>
          <w:tcPr>
            <w:tcW w:type="dxa" w:w="9360"/>
            <w:shd w:fill="F8FAFC"/>
            <w:tcBorders>
              <w:top w:val="dashed" w:sz="6" w:space="0" w:color="94A3B8"/>
              <w:bottom w:val="dashed" w:sz="6" w:space="0" w:color="94A3B8"/>
              <w:left w:val="dashed" w:sz="6" w:space="0" w:color="94A3B8"/>
              <w:right w:val="dashed" w:sz="6" w:space="0" w:color="94A3B8"/>
            </w:tcBorders>
            <w:tcMar>
              <w:top w:w="140" w:type="dxa"/>
              <w:bottom w:w="140" w:type="dxa"/>
              <w:left w:w="180" w:type="dxa"/>
              <w:right w:w="180" w:type="dxa"/>
            </w:tcMar>
          </w:tcPr>
          <w:p>
            <w:pPr>
              <w:spacing w:before="500" w:after="80"/>
              <w:jc w:val="center"/>
            </w:pPr>
            <w:r>
              <w:rPr>
                <w:rFonts w:ascii="Times New Roman" w:hAnsi="Times New Roman"/>
                <w:b/>
                <w:color w:val="475569"/>
                <w:sz w:val="22"/>
              </w:rPr>
              <w:t>[ SCREENSHOT PLACEHOLDER ]</w:t>
            </w:r>
          </w:p>
          <w:p>
            <w:pPr>
              <w:spacing w:before="0" w:after="500"/>
              <w:jc w:val="center"/>
            </w:pPr>
            <w:r>
              <w:rPr>
                <w:rFonts w:ascii="Times New Roman" w:hAnsi="Times New Roman"/>
                <w:i/>
                <w:color w:val="64748B"/>
                <w:sz w:val="20"/>
              </w:rPr>
              <w:t>Terminal Screenshot: Execution of multiplexing_simulator.py displaying automated MSE fidelity scores, channel SNR calculations, and successful signal reconstruction verification</w:t>
            </w:r>
          </w:p>
        </w:tc>
      </w:tr>
    </w:tbl>
    <w:p>
      <w:pPr>
        <w:spacing w:before="40" w:after="160"/>
      </w:pPr>
    </w:p>
    <w:p>
      <w:pPr>
        <w:keepNext/>
        <w:spacing w:before="240" w:after="80"/>
      </w:pPr>
      <w:r>
        <w:rPr>
          <w:rFonts w:ascii="Times New Roman" w:hAnsi="Times New Roman"/>
          <w:b/>
          <w:color w:val="000000"/>
          <w:sz w:val="24"/>
        </w:rPr>
        <w:t>PRECAUTIONS</w:t>
      </w:r>
    </w:p>
    <w:p>
      <w:pPr>
        <w:pStyle w:val="ListBullet"/>
        <w:spacing w:before="0" w:after="60" w:line="276" w:lineRule="auto"/>
      </w:pPr>
      <w:r>
        <w:rPr>
          <w:rFonts w:ascii="Times New Roman" w:hAnsi="Times New Roman"/>
          <w:sz w:val="24"/>
        </w:rPr>
        <w:t>In FDM, maintain sufficient guard band spacing between carrier frequencies to prevent adjacent channel spectral overlap and cross-talk.</w:t>
      </w:r>
    </w:p>
    <w:p>
      <w:pPr>
        <w:pStyle w:val="ListBullet"/>
        <w:spacing w:before="0" w:after="60" w:line="276" w:lineRule="auto"/>
      </w:pPr>
      <w:r>
        <w:rPr>
          <w:rFonts w:ascii="Times New Roman" w:hAnsi="Times New Roman"/>
          <w:sz w:val="24"/>
        </w:rPr>
        <w:t>In TDM, strict clock synchronization between the transmitting commutator and receiving de-commutator is mandatory to avoid slot slippage.</w:t>
      </w:r>
    </w:p>
    <w:p>
      <w:pPr>
        <w:pStyle w:val="ListBullet"/>
        <w:spacing w:before="0" w:after="60" w:line="276" w:lineRule="auto"/>
      </w:pPr>
      <w:r>
        <w:rPr>
          <w:rFonts w:ascii="Times New Roman" w:hAnsi="Times New Roman"/>
          <w:sz w:val="24"/>
        </w:rPr>
        <w:t>In DSSS, the receiver local PN code generator must be synchronized to within a fraction of a chip duration (using a Delay Locked Loop) for coherent despreading.</w:t>
      </w:r>
    </w:p>
    <w:p>
      <w:pPr>
        <w:keepNext/>
        <w:spacing w:before="240" w:after="80"/>
      </w:pPr>
      <w:r>
        <w:rPr>
          <w:rFonts w:ascii="Times New Roman" w:hAnsi="Times New Roman"/>
          <w:b/>
          <w:color w:val="000000"/>
          <w:sz w:val="24"/>
        </w:rPr>
        <w:t>RESULT</w:t>
      </w:r>
    </w:p>
    <w:p>
      <w:pPr>
        <w:spacing w:before="0" w:after="120" w:line="276" w:lineRule="auto"/>
      </w:pPr>
      <w:r>
        <w:rPr>
          <w:rFonts w:ascii="Times New Roman" w:hAnsi="Times New Roman"/>
          <w:sz w:val="24"/>
        </w:rPr>
        <w:t>A modular communications simulator implementing Frequency Division Multiplexing (FDM), Wavelength Division Multiplexing (WDM), Time Division Multiplexing (TDM), and Direct Sequence Spread Spectrum (DSSS) was developed in Python. All four architectures demonstrated simultaneous transmission of multiple signals over a shared communication channel with near-zero Mean Squared Error (MSE &lt; 0.004) and complete signal reconstruction.</w:t>
      </w:r>
    </w:p>
    <w:p>
      <w:pPr>
        <w:keepNext/>
        <w:spacing w:before="240" w:after="80"/>
      </w:pPr>
      <w:r>
        <w:rPr>
          <w:rFonts w:ascii="Times New Roman" w:hAnsi="Times New Roman"/>
          <w:b/>
          <w:color w:val="000000"/>
          <w:sz w:val="24"/>
        </w:rPr>
        <w:t>Conclusion:</w:t>
      </w:r>
    </w:p>
    <w:p>
      <w:pPr>
        <w:spacing w:before="0" w:after="120" w:line="276" w:lineRule="auto"/>
      </w:pPr>
      <w:r>
        <w:rPr>
          <w:rFonts w:ascii="Times New Roman" w:hAnsi="Times New Roman"/>
          <w:sz w:val="24"/>
        </w:rPr>
        <w:t>Channel multiplexing (FDM, WDM, TDM) and spread spectrum transmission (DSSS) were comprehensively modeled, simulated, and validated.</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pgNumType w:start="12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tabs>
        <w:tab w:val="center" w:pos="4680"/>
        <w:tab w:val="right" w:pos="9360"/>
      </w:tabs>
    </w:pPr>
    <w:r/>
    <w:r>
      <w:rPr>
        <w:rFonts w:ascii="Times New Roman" w:hAnsi="Times New Roman"/>
        <w:sz w:val="24"/>
      </w:rPr>
      <w:t>24B-CO-030</w:t>
      <w:tab/>
    </w:r>
    <w:r>
      <w:rPr>
        <w:rFonts w:ascii="Times New Roman" w:hAnsi="Times New Roman"/>
        <w:sz w:val="24"/>
      </w:rPr>
      <w:t>Kanak Sanjay Waradkar</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b/>
        <w:color w:val="000000"/>
        <w:sz w:val="28"/>
      </w:rPr>
      <w:t>GOA COLLEGE OF ENGINEERING</w:t>
    </w:r>
  </w:p>
  <w:p>
    <w:pPr>
      <w:jc w:val="center"/>
    </w:pPr>
    <w:r>
      <w:rPr>
        <w:rFonts w:ascii="Times New Roman" w:hAnsi="Times New Roman"/>
        <w:b/>
        <w:color w:val="333333"/>
        <w:sz w:val="22"/>
      </w:rPr>
      <w:t>"Bhausaheb Bandodkar Technical Education Complex"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