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CD895" w14:textId="4C80E238" w:rsidR="00D7522C" w:rsidRPr="00D27332" w:rsidRDefault="005C6C9D" w:rsidP="00D27332">
      <w:pPr>
        <w:pStyle w:val="papertitle"/>
        <w:spacing w:before="100" w:beforeAutospacing="1" w:after="100" w:afterAutospacing="1"/>
        <w:rPr>
          <w:kern w:val="48"/>
        </w:rPr>
      </w:pPr>
      <w:r>
        <w:rPr>
          <w:kern w:val="48"/>
        </w:rPr>
        <w:t xml:space="preserve">BFA </w:t>
      </w:r>
      <w:r w:rsidR="009E4385">
        <w:rPr>
          <w:kern w:val="48"/>
        </w:rPr>
        <w:t>Enrollment and Curriculum with Data Analysis</w:t>
      </w:r>
    </w:p>
    <w:p w14:paraId="7ECCD8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7ECCD898" w14:textId="62E1568A" w:rsidR="001A3B3D" w:rsidRPr="00F847A6" w:rsidRDefault="00447BB9" w:rsidP="00D27332">
      <w:pPr>
        <w:pStyle w:val="Author"/>
        <w:spacing w:before="100" w:beforeAutospacing="1"/>
        <w:rPr>
          <w:sz w:val="18"/>
          <w:szCs w:val="18"/>
        </w:rPr>
      </w:pPr>
      <w:r>
        <w:rPr>
          <w:sz w:val="18"/>
          <w:szCs w:val="18"/>
        </w:rPr>
        <w:br/>
      </w:r>
    </w:p>
    <w:p w14:paraId="79C1CAC4" w14:textId="1DB76CFF" w:rsidR="00D27332" w:rsidRPr="00F847A6" w:rsidRDefault="00BD670B" w:rsidP="00D27332">
      <w:pPr>
        <w:pStyle w:val="Author"/>
        <w:spacing w:before="100" w:beforeAutospacing="1"/>
        <w:rPr>
          <w:sz w:val="18"/>
          <w:szCs w:val="18"/>
        </w:rPr>
      </w:pPr>
      <w:r>
        <w:rPr>
          <w:sz w:val="18"/>
          <w:szCs w:val="18"/>
        </w:rPr>
        <w:br w:type="column"/>
      </w:r>
      <w:r w:rsidR="00D27332">
        <w:rPr>
          <w:sz w:val="18"/>
          <w:szCs w:val="18"/>
        </w:rPr>
        <w:t>Afolabi Isiaka</w:t>
      </w:r>
      <w:r w:rsidR="00D27332" w:rsidRPr="00F847A6">
        <w:rPr>
          <w:sz w:val="18"/>
          <w:szCs w:val="18"/>
        </w:rPr>
        <w:br/>
      </w:r>
      <w:r w:rsidR="00D27332">
        <w:rPr>
          <w:rFonts w:ascii="TimesNewRomanPS-ItalicMT" w:hAnsi="TimesNewRomanPS-ItalicMT" w:cs="TimesNewRomanPS-ItalicMT"/>
          <w:i/>
          <w:iCs/>
          <w:sz w:val="18"/>
          <w:szCs w:val="18"/>
        </w:rPr>
        <w:t>School of Graduate Professional Studies of Pennsylvania State University</w:t>
      </w:r>
      <w:r w:rsidR="00D27332" w:rsidRPr="00F847A6">
        <w:rPr>
          <w:i/>
          <w:sz w:val="18"/>
          <w:szCs w:val="18"/>
        </w:rPr>
        <w:br/>
      </w:r>
      <w:r w:rsidR="00D27332" w:rsidRPr="00F847A6">
        <w:rPr>
          <w:sz w:val="18"/>
          <w:szCs w:val="18"/>
        </w:rPr>
        <w:t xml:space="preserve"> </w:t>
      </w:r>
      <w:r w:rsidR="00D27332">
        <w:rPr>
          <w:sz w:val="18"/>
          <w:szCs w:val="18"/>
        </w:rPr>
        <w:t>Great Valley, PA</w:t>
      </w:r>
      <w:r w:rsidR="00D27332" w:rsidRPr="00F847A6">
        <w:rPr>
          <w:sz w:val="18"/>
          <w:szCs w:val="18"/>
        </w:rPr>
        <w:br/>
      </w:r>
      <w:r w:rsidR="00D27332">
        <w:rPr>
          <w:sz w:val="18"/>
          <w:szCs w:val="18"/>
        </w:rPr>
        <w:t>avi5117@psu.edu</w:t>
      </w:r>
    </w:p>
    <w:p w14:paraId="7ECCD899" w14:textId="1A8CAADB" w:rsidR="001A3B3D" w:rsidRPr="00F847A6" w:rsidRDefault="001A3B3D" w:rsidP="00447BB9">
      <w:pPr>
        <w:pStyle w:val="Author"/>
        <w:spacing w:before="100" w:beforeAutospacing="1"/>
        <w:rPr>
          <w:sz w:val="18"/>
          <w:szCs w:val="18"/>
        </w:rPr>
      </w:pPr>
    </w:p>
    <w:p w14:paraId="7ECCD89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ECCD89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ECCD89F" w14:textId="7BA5BA0E" w:rsidR="009303D9" w:rsidRDefault="009303D9" w:rsidP="005237C7">
      <w:pPr>
        <w:pStyle w:val="Abstract"/>
      </w:pPr>
      <w:r>
        <w:rPr>
          <w:i/>
          <w:iCs/>
        </w:rPr>
        <w:t>Abstract</w:t>
      </w:r>
      <w:r>
        <w:t>—</w:t>
      </w:r>
      <w:r w:rsidR="00216D3D" w:rsidRPr="00216D3D">
        <w:t xml:space="preserve">This study investigates the enrollment trends and curriculum structure of the Bachelor of Fine Arts (BFA) program at the University of Diploma Printing in </w:t>
      </w:r>
      <w:proofErr w:type="spellStart"/>
      <w:r w:rsidR="00216D3D" w:rsidRPr="00216D3D">
        <w:t>Romanigstan’s</w:t>
      </w:r>
      <w:proofErr w:type="spellEnd"/>
      <w:r w:rsidR="00216D3D" w:rsidRPr="00216D3D">
        <w:t xml:space="preserve"> Department of Arts. The department, known for its diverse and distinguished faculty, offers a wide range of specialized courses. However, recent years have seen a stagnation in student enrollment, prompting a comprehensive review of the curriculum. The analysis involves preprocessing and cleaning student enrollment records and course data from the past five years. The study identifies discrepancies between the course catalog and actual enrollments, uncovering unmatched courses that may no longer be relevant. Using cluster </w:t>
      </w:r>
      <w:r w:rsidR="00030520" w:rsidRPr="00216D3D">
        <w:t>analysis,</w:t>
      </w:r>
      <w:r w:rsidR="002B7FA5">
        <w:t xml:space="preserve"> </w:t>
      </w:r>
      <w:r w:rsidR="00216D3D" w:rsidRPr="00216D3D">
        <w:t>the research reveals significant enrollment patterns, guiding recommendations for curriculum redesign. The findings suggest reducing total credit hours, grouping electives into concentration areas, and streamlining the course offerings to better align with contemporary student interests and academic trends. These insights aim to revitalize the BFA program, ensuring its continued relevance and appeal to prospective students.</w:t>
      </w:r>
    </w:p>
    <w:p w14:paraId="108BB7D2" w14:textId="202889DE" w:rsidR="00E90A4C" w:rsidRPr="00D632BE" w:rsidRDefault="00E90A4C" w:rsidP="002B7FA5">
      <w:pPr>
        <w:pStyle w:val="Abstract"/>
      </w:pPr>
      <w:r w:rsidRPr="00E90A4C">
        <w:rPr>
          <w:i/>
          <w:iCs/>
        </w:rPr>
        <w:t>Keywords—</w:t>
      </w:r>
      <w:r w:rsidR="00030520">
        <w:rPr>
          <w:i/>
          <w:iCs/>
        </w:rPr>
        <w:t>elective courses</w:t>
      </w:r>
      <w:r w:rsidRPr="00E90A4C">
        <w:rPr>
          <w:i/>
          <w:iCs/>
        </w:rPr>
        <w:t xml:space="preserve">, data </w:t>
      </w:r>
      <w:r w:rsidR="00886751">
        <w:rPr>
          <w:i/>
          <w:iCs/>
        </w:rPr>
        <w:t>analysis</w:t>
      </w:r>
      <w:r w:rsidRPr="00E90A4C">
        <w:rPr>
          <w:i/>
          <w:iCs/>
        </w:rPr>
        <w:t xml:space="preserve">, </w:t>
      </w:r>
      <w:r w:rsidR="002B7FA5">
        <w:rPr>
          <w:i/>
          <w:iCs/>
        </w:rPr>
        <w:t>cluster analysis</w:t>
      </w:r>
    </w:p>
    <w:p w14:paraId="2E9EB844" w14:textId="2718AD24" w:rsidR="00D70948" w:rsidRDefault="00682AB2" w:rsidP="00D70948">
      <w:pPr>
        <w:pStyle w:val="BodyText"/>
      </w:pPr>
      <w:r>
        <w:t>T</w:t>
      </w:r>
      <w:r w:rsidR="00D70948" w:rsidRPr="00D70948">
        <w:t xml:space="preserve">he University of Diploma Printing in </w:t>
      </w:r>
      <w:proofErr w:type="spellStart"/>
      <w:r w:rsidR="00D70948" w:rsidRPr="00D70948">
        <w:t>Romanigstan's</w:t>
      </w:r>
      <w:proofErr w:type="spellEnd"/>
      <w:r w:rsidR="00D70948" w:rsidRPr="00D70948">
        <w:t xml:space="preserve"> Department of Arts, a key part of the College of Arts and Sciences, features a distinguished faculty recognized for their contributions to the arts. The Department offers a Bachelor of Fine Arts (BFA) program with diverse areas such as puppetry, adventure recreation, and fishing sciences. The program includes seven core and six elective courses, totaling 39 credit hours, with 50 courses available to art and non-art majors. However, despite its strengths, the program has seen stagnant enrollment over the past five years, prompting a need for a comprehensive curriculum review and redesign</w:t>
      </w:r>
      <w:r w:rsidR="001C7C98">
        <w:t>.</w:t>
      </w:r>
    </w:p>
    <w:p w14:paraId="7ECCD8A1" w14:textId="23B52B3C" w:rsidR="009303D9" w:rsidRPr="006B6B66" w:rsidRDefault="0070196F" w:rsidP="001C7C98">
      <w:pPr>
        <w:pStyle w:val="Heading1"/>
      </w:pPr>
      <w:r>
        <w:t>OBJECTIVE</w:t>
      </w:r>
      <w:r w:rsidR="004253E3">
        <w:t>S</w:t>
      </w:r>
    </w:p>
    <w:p w14:paraId="7ECCD8A2" w14:textId="523F2224" w:rsidR="009303D9" w:rsidRDefault="004253E3" w:rsidP="00ED0149">
      <w:pPr>
        <w:pStyle w:val="Heading2"/>
      </w:pPr>
      <w:r w:rsidRPr="004253E3">
        <w:t>Reduce the number of credit hours</w:t>
      </w:r>
    </w:p>
    <w:p w14:paraId="7ECCD8A3" w14:textId="2F0AA9D4" w:rsidR="009303D9" w:rsidRPr="005B520E" w:rsidRDefault="00C20165" w:rsidP="00E7596C">
      <w:pPr>
        <w:pStyle w:val="BodyText"/>
      </w:pPr>
      <w:r w:rsidRPr="00C20165">
        <w:t>Decrease the total credit hours required for the BFA program from 39 to 33, streamlining the curriculum while maintaining its integrity and comprehensiveness</w:t>
      </w:r>
      <w:r w:rsidR="009303D9" w:rsidRPr="005B520E">
        <w:t>.</w:t>
      </w:r>
    </w:p>
    <w:p w14:paraId="7ECCD8A4" w14:textId="6D896B34" w:rsidR="009303D9" w:rsidRPr="005B520E" w:rsidRDefault="00D162DD" w:rsidP="00ED0149">
      <w:pPr>
        <w:pStyle w:val="Heading2"/>
      </w:pPr>
      <w:r>
        <w:t>Define concentration areas for elective courses</w:t>
      </w:r>
    </w:p>
    <w:p w14:paraId="7ECCD8A5" w14:textId="20B65FD2" w:rsidR="009303D9" w:rsidRDefault="008B6B97" w:rsidP="00E7596C">
      <w:pPr>
        <w:pStyle w:val="BodyText"/>
      </w:pPr>
      <w:r w:rsidRPr="008B6B97">
        <w:t>Group elective courses into coherent concentration areas that reflect student interests and contemporary disciplinary trends, providing clearer pathways for students to specialize in their areas of interest</w:t>
      </w:r>
      <w:r w:rsidR="00EE3D78">
        <w:t>.</w:t>
      </w:r>
    </w:p>
    <w:p w14:paraId="13D08051" w14:textId="099DA2D7" w:rsidR="00D162DD" w:rsidRPr="005B520E" w:rsidRDefault="00633593" w:rsidP="00D162DD">
      <w:pPr>
        <w:pStyle w:val="Heading2"/>
      </w:pPr>
      <w:r>
        <w:t>Reduce the number of offered electives</w:t>
      </w:r>
    </w:p>
    <w:p w14:paraId="07EC6AF9" w14:textId="470CD1EE" w:rsidR="00D162DD" w:rsidRDefault="00EE3D78" w:rsidP="00D162DD">
      <w:pPr>
        <w:pStyle w:val="BodyText"/>
      </w:pPr>
      <w:r w:rsidRPr="00EE3D78">
        <w:t>Identify and retain the most relevant and popular elective courses, reducing the overall number of electives to create a more focused and manageable curriculum.</w:t>
      </w:r>
    </w:p>
    <w:p w14:paraId="78B2DD0D" w14:textId="1D3FA7A4" w:rsidR="00697B00" w:rsidRDefault="00313516" w:rsidP="00697B00">
      <w:pPr>
        <w:pStyle w:val="Heading1"/>
      </w:pPr>
      <w:r w:rsidRPr="00313516">
        <w:t>DATASET DESCRIPTION, INITIAL PROCESSING</w:t>
      </w:r>
    </w:p>
    <w:p w14:paraId="1123A2AC" w14:textId="77777777" w:rsidR="00560128" w:rsidRDefault="00560128" w:rsidP="00560128">
      <w:pPr>
        <w:pStyle w:val="ListParagraph"/>
        <w:widowControl w:val="0"/>
        <w:numPr>
          <w:ilvl w:val="0"/>
          <w:numId w:val="28"/>
        </w:numPr>
        <w:tabs>
          <w:tab w:val="left" w:pos="394"/>
        </w:tabs>
        <w:autoSpaceDE w:val="0"/>
        <w:autoSpaceDN w:val="0"/>
        <w:spacing w:before="120"/>
        <w:ind w:left="394" w:hanging="287"/>
        <w:contextualSpacing w:val="0"/>
        <w:jc w:val="both"/>
        <w:rPr>
          <w:i/>
        </w:rPr>
      </w:pPr>
      <w:r>
        <w:rPr>
          <w:i/>
        </w:rPr>
        <w:t>Data</w:t>
      </w:r>
      <w:r>
        <w:rPr>
          <w:i/>
          <w:spacing w:val="-6"/>
        </w:rPr>
        <w:t xml:space="preserve"> </w:t>
      </w:r>
      <w:r>
        <w:rPr>
          <w:i/>
        </w:rPr>
        <w:t>Mining</w:t>
      </w:r>
      <w:r>
        <w:rPr>
          <w:i/>
          <w:spacing w:val="-6"/>
        </w:rPr>
        <w:t xml:space="preserve"> </w:t>
      </w:r>
      <w:r>
        <w:rPr>
          <w:i/>
        </w:rPr>
        <w:t>and</w:t>
      </w:r>
      <w:r>
        <w:rPr>
          <w:i/>
          <w:spacing w:val="-6"/>
        </w:rPr>
        <w:t xml:space="preserve"> </w:t>
      </w:r>
      <w:r>
        <w:rPr>
          <w:i/>
        </w:rPr>
        <w:t>Analysis</w:t>
      </w:r>
      <w:r>
        <w:rPr>
          <w:i/>
          <w:spacing w:val="-5"/>
        </w:rPr>
        <w:t xml:space="preserve"> </w:t>
      </w:r>
      <w:r>
        <w:rPr>
          <w:i/>
          <w:spacing w:val="-2"/>
        </w:rPr>
        <w:t>Framework</w:t>
      </w:r>
    </w:p>
    <w:p w14:paraId="1F245696" w14:textId="71CE1038" w:rsidR="00560128" w:rsidRDefault="00560128" w:rsidP="00560128">
      <w:pPr>
        <w:pStyle w:val="BodyText"/>
        <w:spacing w:before="56" w:line="230" w:lineRule="auto"/>
        <w:ind w:left="107" w:right="482"/>
      </w:pPr>
      <w:r>
        <w:t xml:space="preserve">This investigation will be performed within the framework of the </w:t>
      </w:r>
      <w:proofErr w:type="spellStart"/>
      <w:r>
        <w:t>CRoss</w:t>
      </w:r>
      <w:proofErr w:type="spellEnd"/>
      <w:r>
        <w:t>-Industry Standard Process for Data Mining (CRISP-DM) [</w:t>
      </w:r>
      <w:r w:rsidR="006D508E">
        <w:t>1</w:t>
      </w:r>
      <w:r>
        <w:t>].</w:t>
      </w:r>
    </w:p>
    <w:p w14:paraId="501A7183" w14:textId="77777777" w:rsidR="00560128" w:rsidRDefault="00560128" w:rsidP="00560128">
      <w:pPr>
        <w:pStyle w:val="ListParagraph"/>
        <w:widowControl w:val="0"/>
        <w:numPr>
          <w:ilvl w:val="0"/>
          <w:numId w:val="28"/>
        </w:numPr>
        <w:tabs>
          <w:tab w:val="left" w:pos="394"/>
        </w:tabs>
        <w:autoSpaceDE w:val="0"/>
        <w:autoSpaceDN w:val="0"/>
        <w:spacing w:before="118"/>
        <w:ind w:left="394" w:hanging="287"/>
        <w:contextualSpacing w:val="0"/>
        <w:jc w:val="both"/>
        <w:rPr>
          <w:i/>
        </w:rPr>
      </w:pPr>
      <w:r>
        <w:rPr>
          <w:i/>
        </w:rPr>
        <w:t>Utilized</w:t>
      </w:r>
      <w:r>
        <w:rPr>
          <w:i/>
          <w:spacing w:val="-7"/>
        </w:rPr>
        <w:t xml:space="preserve"> </w:t>
      </w:r>
      <w:r>
        <w:rPr>
          <w:i/>
        </w:rPr>
        <w:t>Software</w:t>
      </w:r>
      <w:r>
        <w:rPr>
          <w:i/>
          <w:spacing w:val="-7"/>
        </w:rPr>
        <w:t xml:space="preserve"> </w:t>
      </w:r>
      <w:r>
        <w:rPr>
          <w:i/>
        </w:rPr>
        <w:t>and</w:t>
      </w:r>
      <w:r>
        <w:rPr>
          <w:i/>
          <w:spacing w:val="-7"/>
        </w:rPr>
        <w:t xml:space="preserve"> </w:t>
      </w:r>
      <w:r>
        <w:rPr>
          <w:i/>
          <w:spacing w:val="-2"/>
        </w:rPr>
        <w:t>Systems</w:t>
      </w:r>
    </w:p>
    <w:p w14:paraId="21819133" w14:textId="4C7E1D9E" w:rsidR="00560128" w:rsidRDefault="00560128" w:rsidP="00560128">
      <w:pPr>
        <w:pStyle w:val="BodyText"/>
        <w:spacing w:before="58"/>
        <w:ind w:left="107" w:right="482"/>
      </w:pPr>
      <w:r>
        <w:t xml:space="preserve">Data cleaning, processing, and analysis steps were performed with the use of  </w:t>
      </w:r>
      <w:r w:rsidR="006D508E">
        <w:t>pyt</w:t>
      </w:r>
      <w:r w:rsidR="008456D7">
        <w:t>hon for</w:t>
      </w:r>
      <w:r>
        <w:t xml:space="preserve"> data analytics</w:t>
      </w:r>
      <w:r w:rsidR="008456D7">
        <w:t>.</w:t>
      </w:r>
    </w:p>
    <w:p w14:paraId="02AC0681" w14:textId="77777777" w:rsidR="00560128" w:rsidRDefault="00560128" w:rsidP="00560128">
      <w:pPr>
        <w:pStyle w:val="ListParagraph"/>
        <w:widowControl w:val="0"/>
        <w:numPr>
          <w:ilvl w:val="0"/>
          <w:numId w:val="28"/>
        </w:numPr>
        <w:tabs>
          <w:tab w:val="left" w:pos="393"/>
        </w:tabs>
        <w:autoSpaceDE w:val="0"/>
        <w:autoSpaceDN w:val="0"/>
        <w:spacing w:before="121"/>
        <w:ind w:left="393" w:hanging="286"/>
        <w:contextualSpacing w:val="0"/>
        <w:jc w:val="both"/>
        <w:rPr>
          <w:i/>
        </w:rPr>
      </w:pPr>
      <w:r>
        <w:rPr>
          <w:i/>
        </w:rPr>
        <w:t>Data</w:t>
      </w:r>
      <w:r>
        <w:rPr>
          <w:i/>
          <w:spacing w:val="-5"/>
        </w:rPr>
        <w:t xml:space="preserve"> </w:t>
      </w:r>
      <w:r>
        <w:rPr>
          <w:i/>
          <w:spacing w:val="-2"/>
        </w:rPr>
        <w:t>Description</w:t>
      </w:r>
    </w:p>
    <w:p w14:paraId="38EC59ED" w14:textId="12C4F5A1" w:rsidR="00064D14" w:rsidRPr="00064D14" w:rsidRDefault="00F435E7" w:rsidP="00CC7F1B">
      <w:pPr>
        <w:pStyle w:val="BodyText"/>
        <w:spacing w:before="120"/>
        <w:ind w:left="107" w:right="478"/>
        <w:rPr>
          <w:spacing w:val="-2"/>
        </w:rPr>
      </w:pPr>
      <w:r>
        <w:rPr>
          <w:spacing w:val="-2"/>
        </w:rPr>
        <w:t>The course</w:t>
      </w:r>
      <w:r w:rsidR="00064D14" w:rsidRPr="00064D14">
        <w:rPr>
          <w:spacing w:val="-2"/>
        </w:rPr>
        <w:t xml:space="preserve"> dataset contains information on courses offered in the Bachelor of Fine Arts (BFA) program at the University of Diploma Printing in </w:t>
      </w:r>
      <w:proofErr w:type="spellStart"/>
      <w:r w:rsidR="00064D14" w:rsidRPr="00064D14">
        <w:rPr>
          <w:spacing w:val="-2"/>
        </w:rPr>
        <w:t>Romanigstan</w:t>
      </w:r>
      <w:proofErr w:type="spellEnd"/>
      <w:r w:rsidR="00064D14" w:rsidRPr="00064D14">
        <w:rPr>
          <w:spacing w:val="-2"/>
        </w:rPr>
        <w:t>. It includes foundational courses, a 21-credit core curriculum, and a range of elective courses. Core courses cover diverse subjects like Environmental Systems, Computer Linear Algebra, and Contemporary African Art. Elective options allow students to explore various topics, from American Social Policy to Elementary Arabic.</w:t>
      </w:r>
    </w:p>
    <w:p w14:paraId="3649C479" w14:textId="02190837" w:rsidR="00AA3114" w:rsidRDefault="00064D14" w:rsidP="00CC7F1B">
      <w:pPr>
        <w:pStyle w:val="BodyText"/>
        <w:spacing w:before="120"/>
        <w:ind w:left="107" w:right="478"/>
        <w:rPr>
          <w:spacing w:val="-2"/>
        </w:rPr>
      </w:pPr>
      <w:r w:rsidRPr="00064D14">
        <w:rPr>
          <w:spacing w:val="-2"/>
        </w:rPr>
        <w:t xml:space="preserve">This </w:t>
      </w:r>
      <w:r w:rsidR="00F435E7">
        <w:rPr>
          <w:spacing w:val="-2"/>
        </w:rPr>
        <w:t xml:space="preserve">registration </w:t>
      </w:r>
      <w:r w:rsidRPr="00064D14">
        <w:rPr>
          <w:spacing w:val="-2"/>
        </w:rPr>
        <w:t xml:space="preserve">dataset is organized into categories that reflect the structure of the curriculum, making it easy to analyze. The data is useful for understanding the </w:t>
      </w:r>
      <w:r w:rsidR="00071065">
        <w:rPr>
          <w:spacing w:val="-2"/>
        </w:rPr>
        <w:t>course individual students are registering for as well as the semester</w:t>
      </w:r>
      <w:r w:rsidRPr="00064D14">
        <w:rPr>
          <w:spacing w:val="-2"/>
        </w:rPr>
        <w:t>.</w:t>
      </w:r>
    </w:p>
    <w:p w14:paraId="353B77AE" w14:textId="0C9E1049" w:rsidR="00560128" w:rsidRDefault="00560128" w:rsidP="00AA3114">
      <w:pPr>
        <w:pStyle w:val="BodyText"/>
        <w:numPr>
          <w:ilvl w:val="0"/>
          <w:numId w:val="28"/>
        </w:numPr>
        <w:spacing w:before="120"/>
        <w:ind w:right="478"/>
        <w:rPr>
          <w:i/>
        </w:rPr>
      </w:pPr>
      <w:r>
        <w:rPr>
          <w:i/>
        </w:rPr>
        <w:t>Initial</w:t>
      </w:r>
      <w:r>
        <w:rPr>
          <w:i/>
          <w:spacing w:val="-11"/>
        </w:rPr>
        <w:t xml:space="preserve"> </w:t>
      </w:r>
      <w:r>
        <w:rPr>
          <w:i/>
        </w:rPr>
        <w:t>Pre-</w:t>
      </w:r>
      <w:r>
        <w:rPr>
          <w:i/>
          <w:spacing w:val="-2"/>
        </w:rPr>
        <w:t>Processing</w:t>
      </w:r>
    </w:p>
    <w:p w14:paraId="456B1731" w14:textId="610E4C4B" w:rsidR="00560128" w:rsidRDefault="00560128" w:rsidP="00560128">
      <w:pPr>
        <w:pStyle w:val="BodyText"/>
        <w:spacing w:before="58"/>
        <w:ind w:left="107" w:right="480"/>
      </w:pPr>
      <w:r>
        <w:t>Initial</w:t>
      </w:r>
      <w:r>
        <w:rPr>
          <w:spacing w:val="-13"/>
        </w:rPr>
        <w:t xml:space="preserve"> </w:t>
      </w:r>
      <w:r>
        <w:t>Pre-processing</w:t>
      </w:r>
      <w:r>
        <w:rPr>
          <w:spacing w:val="-12"/>
        </w:rPr>
        <w:t xml:space="preserve"> </w:t>
      </w:r>
      <w:r>
        <w:t>required</w:t>
      </w:r>
      <w:r>
        <w:rPr>
          <w:spacing w:val="-13"/>
        </w:rPr>
        <w:t xml:space="preserve"> </w:t>
      </w:r>
      <w:r w:rsidR="003A3EBB">
        <w:t>changing fil</w:t>
      </w:r>
      <w:r w:rsidR="00C07C5F">
        <w:t>e type of course data to ‘docx’ for easier im</w:t>
      </w:r>
      <w:r w:rsidR="002351AF">
        <w:t xml:space="preserve">plementation of </w:t>
      </w:r>
      <w:r w:rsidR="002F23E0">
        <w:t>‘</w:t>
      </w:r>
      <w:r w:rsidR="002351AF">
        <w:t>python</w:t>
      </w:r>
      <w:r w:rsidR="002F23E0">
        <w:t>-</w:t>
      </w:r>
      <w:r w:rsidR="002351AF">
        <w:t>doc</w:t>
      </w:r>
      <w:r w:rsidR="002F23E0">
        <w:t xml:space="preserve">x’ </w:t>
      </w:r>
      <w:r w:rsidR="00910ECA">
        <w:t xml:space="preserve">library. Data from word files could be extracted and stored </w:t>
      </w:r>
      <w:r w:rsidR="00815F6F">
        <w:t xml:space="preserve">this way. </w:t>
      </w:r>
    </w:p>
    <w:p w14:paraId="402A7CEC" w14:textId="77777777" w:rsidR="00935D03" w:rsidRPr="00935D03" w:rsidRDefault="00935D03" w:rsidP="00935D03">
      <w:pPr>
        <w:ind w:left="720"/>
        <w:jc w:val="both"/>
      </w:pPr>
    </w:p>
    <w:p w14:paraId="1528B5A2" w14:textId="4D4274B9" w:rsidR="003928BA" w:rsidRDefault="003928BA" w:rsidP="003928BA">
      <w:pPr>
        <w:pStyle w:val="Heading1"/>
      </w:pPr>
      <w:r>
        <w:t>DATA PREPROCESSING</w:t>
      </w:r>
    </w:p>
    <w:p w14:paraId="2010E797" w14:textId="1BD16CC4" w:rsidR="00D3540D" w:rsidRDefault="003928BA" w:rsidP="00CE6A44">
      <w:pPr>
        <w:pStyle w:val="BodyText"/>
      </w:pPr>
      <w:r>
        <w:t xml:space="preserve">The analysis of the dataset provides crucial insights into the structure and content of the student enrollment records. </w:t>
      </w:r>
      <w:r w:rsidR="00BA6567">
        <w:t xml:space="preserve">Before </w:t>
      </w:r>
      <w:r w:rsidR="00840472">
        <w:t xml:space="preserve">gather insights we need to look for duplicates and Null values in our datasets. </w:t>
      </w:r>
    </w:p>
    <w:p w14:paraId="17901BC4" w14:textId="19D2FF71" w:rsidR="00D402C2" w:rsidRDefault="00710D5C" w:rsidP="0071375A">
      <w:pPr>
        <w:pStyle w:val="BodyText"/>
      </w:pPr>
      <w:r>
        <w:t xml:space="preserve">We will handle </w:t>
      </w:r>
      <w:r w:rsidR="00697D98">
        <w:t>duplicate and null values</w:t>
      </w:r>
      <w:r w:rsidR="0003757C">
        <w:t xml:space="preserve"> that could cause are data to be inaccurate by dropping the rows that contain these items</w:t>
      </w:r>
      <w:r w:rsidR="00271B3A">
        <w:t>.</w:t>
      </w:r>
      <w:r w:rsidR="00466397">
        <w:t xml:space="preserve"> The</w:t>
      </w:r>
      <w:r w:rsidR="00FD05F3">
        <w:t xml:space="preserve"> heatmap below shows where are null values exist and how frequent in each dimension. We observe </w:t>
      </w:r>
      <w:r w:rsidR="004D6EC5">
        <w:t>that course name</w:t>
      </w:r>
      <w:r w:rsidR="00D444A8">
        <w:t xml:space="preserve"> contains null values</w:t>
      </w:r>
      <w:r w:rsidR="00151243">
        <w:t xml:space="preserve"> in </w:t>
      </w:r>
      <w:r w:rsidR="00050C8B">
        <w:rPr>
          <w:i/>
          <w:iCs/>
        </w:rPr>
        <w:t>figure 1.</w:t>
      </w:r>
      <w:r w:rsidR="00D444A8">
        <w:t xml:space="preserve"> </w:t>
      </w:r>
    </w:p>
    <w:p w14:paraId="3B19D94B" w14:textId="2494C837" w:rsidR="00D3540D" w:rsidRDefault="00466397" w:rsidP="0071375A">
      <w:pPr>
        <w:pStyle w:val="BodyText"/>
      </w:pPr>
      <w:r>
        <w:rPr>
          <w:noProof/>
        </w:rPr>
        <w:lastRenderedPageBreak/>
        <w:drawing>
          <wp:inline distT="0" distB="0" distL="0" distR="0" wp14:anchorId="677F90B4" wp14:editId="28B6604F">
            <wp:extent cx="3222625" cy="1698625"/>
            <wp:effectExtent l="0" t="0" r="0" b="0"/>
            <wp:docPr id="339200323"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00323" name="Picture 2" descr="A close-up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2625" cy="1698625"/>
                    </a:xfrm>
                    <a:prstGeom prst="rect">
                      <a:avLst/>
                    </a:prstGeom>
                    <a:noFill/>
                    <a:ln>
                      <a:noFill/>
                    </a:ln>
                  </pic:spPr>
                </pic:pic>
              </a:graphicData>
            </a:graphic>
          </wp:inline>
        </w:drawing>
      </w:r>
    </w:p>
    <w:p w14:paraId="7B8A6D1C" w14:textId="7428E84A" w:rsidR="00151243" w:rsidRPr="00151243" w:rsidRDefault="00151243" w:rsidP="00C40CC5">
      <w:pPr>
        <w:pStyle w:val="BodyText"/>
        <w:ind w:firstLine="0"/>
        <w:rPr>
          <w:i/>
          <w:iCs/>
        </w:rPr>
      </w:pPr>
      <w:r w:rsidRPr="00151243">
        <w:rPr>
          <w:i/>
          <w:iCs/>
        </w:rPr>
        <w:t>Figure 1.</w:t>
      </w:r>
    </w:p>
    <w:p w14:paraId="499C6FC6" w14:textId="727289B3" w:rsidR="00697D98" w:rsidRDefault="00CE6A44" w:rsidP="00697D98">
      <w:pPr>
        <w:pStyle w:val="BodyText"/>
        <w:ind w:firstLine="0"/>
      </w:pPr>
      <w:r>
        <w:t xml:space="preserve">In addition to </w:t>
      </w:r>
      <w:r w:rsidR="00637C76">
        <w:t>observing</w:t>
      </w:r>
      <w:r w:rsidR="00C74081">
        <w:t xml:space="preserve"> Null values, </w:t>
      </w:r>
      <w:r w:rsidR="00977070">
        <w:t xml:space="preserve">investigation </w:t>
      </w:r>
      <w:r w:rsidR="00C74081">
        <w:t xml:space="preserve">of </w:t>
      </w:r>
      <w:r w:rsidR="00697D98">
        <w:t xml:space="preserve">Registration data </w:t>
      </w:r>
      <w:r w:rsidR="00C74081">
        <w:t>re</w:t>
      </w:r>
      <w:r w:rsidR="00637C76">
        <w:t>vealed</w:t>
      </w:r>
      <w:r w:rsidR="00697D98">
        <w:t xml:space="preserve"> 1249 duplicates while Course data contains</w:t>
      </w:r>
      <w:r w:rsidR="00D7342B">
        <w:t xml:space="preserve"> no duplicate </w:t>
      </w:r>
      <w:r w:rsidR="00A3403C">
        <w:t>rows</w:t>
      </w:r>
      <w:r w:rsidR="00697D98">
        <w:t>.</w:t>
      </w:r>
      <w:r w:rsidR="00D7342B">
        <w:t xml:space="preserve"> </w:t>
      </w:r>
    </w:p>
    <w:p w14:paraId="3497E6AD" w14:textId="0F6F7F14" w:rsidR="00781D97" w:rsidRPr="00FD22D2" w:rsidRDefault="00920072" w:rsidP="00BE5DFD">
      <w:pPr>
        <w:pStyle w:val="BodyText"/>
        <w:ind w:firstLine="0"/>
      </w:pPr>
      <w:r>
        <w:tab/>
      </w:r>
      <w:r w:rsidR="00C63723">
        <w:t>After</w:t>
      </w:r>
      <w:r>
        <w:t xml:space="preserve"> data cleaning we see the  results </w:t>
      </w:r>
      <w:r w:rsidR="00C63723">
        <w:t xml:space="preserve"> of </w:t>
      </w:r>
      <w:r w:rsidR="00003509">
        <w:t xml:space="preserve">cleansing null values in </w:t>
      </w:r>
      <w:r>
        <w:t xml:space="preserve">in </w:t>
      </w:r>
      <w:r w:rsidR="00050C8B">
        <w:rPr>
          <w:i/>
          <w:iCs/>
        </w:rPr>
        <w:t>figure 2</w:t>
      </w:r>
      <w:r w:rsidR="00050C8B">
        <w:t xml:space="preserve">. </w:t>
      </w:r>
      <w:r w:rsidR="00003509">
        <w:t>Course and registration data has also been checked for duplicate rows</w:t>
      </w:r>
      <w:r w:rsidR="004062C8">
        <w:t xml:space="preserve">, </w:t>
      </w:r>
      <w:r w:rsidR="00003509">
        <w:t>and if existing</w:t>
      </w:r>
      <w:r w:rsidR="004062C8">
        <w:t xml:space="preserve">, </w:t>
      </w:r>
      <w:r w:rsidR="00003509">
        <w:t xml:space="preserve">removed. </w:t>
      </w:r>
      <w:r w:rsidR="00BE5DFD">
        <w:t>D</w:t>
      </w:r>
      <w:r w:rsidR="00781D97">
        <w:t xml:space="preserve">ata is cleaned </w:t>
      </w:r>
      <w:r w:rsidR="00BE5DFD">
        <w:t>therefore</w:t>
      </w:r>
      <w:r w:rsidR="00FD22D2">
        <w:t xml:space="preserve"> </w:t>
      </w:r>
      <w:r w:rsidR="00BE5DFD">
        <w:t>we</w:t>
      </w:r>
      <w:r w:rsidR="00FD22D2">
        <w:t xml:space="preserve"> </w:t>
      </w:r>
      <w:r w:rsidR="00BE5DFD">
        <w:t>can</w:t>
      </w:r>
      <w:r w:rsidR="00FD22D2">
        <w:t xml:space="preserve"> </w:t>
      </w:r>
      <w:r w:rsidR="00BE5DFD">
        <w:t>perform</w:t>
      </w:r>
      <w:r w:rsidR="00FD22D2">
        <w:t xml:space="preserve"> </w:t>
      </w:r>
      <w:r w:rsidR="00BE5DFD">
        <w:t>exploratory analysis to gather accurate insights into our data</w:t>
      </w:r>
      <w:r w:rsidR="00D3540D">
        <w:t>.</w:t>
      </w:r>
      <w:r w:rsidR="003058FF">
        <w:t xml:space="preserve"> </w:t>
      </w:r>
    </w:p>
    <w:p w14:paraId="5D9FF8CC" w14:textId="127F23A6" w:rsidR="0089441F" w:rsidRDefault="0089441F" w:rsidP="00BE5DFD">
      <w:pPr>
        <w:pStyle w:val="BodyText"/>
        <w:ind w:firstLine="0"/>
      </w:pPr>
      <w:r>
        <w:rPr>
          <w:noProof/>
        </w:rPr>
        <w:drawing>
          <wp:inline distT="0" distB="0" distL="0" distR="0" wp14:anchorId="66AB4AB3" wp14:editId="30FE5958">
            <wp:extent cx="3413760" cy="1714389"/>
            <wp:effectExtent l="0" t="0" r="0" b="635"/>
            <wp:docPr id="492887444"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87444" name="Picture 3" descr="A close-up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760" cy="1714389"/>
                    </a:xfrm>
                    <a:prstGeom prst="rect">
                      <a:avLst/>
                    </a:prstGeom>
                    <a:noFill/>
                    <a:ln>
                      <a:noFill/>
                    </a:ln>
                  </pic:spPr>
                </pic:pic>
              </a:graphicData>
            </a:graphic>
          </wp:inline>
        </w:drawing>
      </w:r>
    </w:p>
    <w:p w14:paraId="7B047973" w14:textId="6B5302B0" w:rsidR="0089441F" w:rsidRPr="0089441F" w:rsidRDefault="0089441F" w:rsidP="00BE5DFD">
      <w:pPr>
        <w:pStyle w:val="BodyText"/>
        <w:ind w:firstLine="0"/>
        <w:rPr>
          <w:i/>
          <w:iCs/>
        </w:rPr>
      </w:pPr>
      <w:r>
        <w:rPr>
          <w:i/>
          <w:iCs/>
        </w:rPr>
        <w:t xml:space="preserve">Figure </w:t>
      </w:r>
      <w:r w:rsidR="00FD22D2">
        <w:rPr>
          <w:i/>
          <w:iCs/>
        </w:rPr>
        <w:t>2</w:t>
      </w:r>
      <w:r>
        <w:rPr>
          <w:i/>
          <w:iCs/>
        </w:rPr>
        <w:t>.</w:t>
      </w:r>
    </w:p>
    <w:p w14:paraId="7ECCD8A6" w14:textId="7CD7BBC8" w:rsidR="009303D9" w:rsidRDefault="007C73F1" w:rsidP="006B6B66">
      <w:pPr>
        <w:pStyle w:val="Heading1"/>
      </w:pPr>
      <w:r>
        <w:t xml:space="preserve">DATA </w:t>
      </w:r>
      <w:r w:rsidR="000E4CCE">
        <w:t>UNDERSTANDING</w:t>
      </w:r>
    </w:p>
    <w:p w14:paraId="0801898C" w14:textId="456AF561" w:rsidR="00F46914" w:rsidRDefault="006F530F" w:rsidP="00F46914">
      <w:pPr>
        <w:pStyle w:val="BodyText"/>
      </w:pPr>
      <w:r w:rsidRPr="006F530F">
        <w:rPr>
          <w:lang w:val="en-US"/>
        </w:rPr>
        <w:t xml:space="preserve">By merging the datasets using </w:t>
      </w:r>
      <w:r w:rsidR="000820B4">
        <w:rPr>
          <w:lang w:val="en-US"/>
        </w:rPr>
        <w:t xml:space="preserve">unique </w:t>
      </w:r>
      <w:r w:rsidRPr="006F530F">
        <w:rPr>
          <w:lang w:val="en-US"/>
        </w:rPr>
        <w:t>course names, we identified a discrepancy between the course catalog and enrollment data, resulting in 139 unmatched courses. Notably, some unmatched courses, such as 'DRUGS, BRAIN AND MIND' and 'FORENSIC ANTHROPOLOGY', had student registrations. This suggests that these courses may not have been offered in the last five years or are planned/proposed courses without enrollment records.</w:t>
      </w:r>
    </w:p>
    <w:p w14:paraId="4C949193" w14:textId="39251B9C" w:rsidR="008C49BA" w:rsidRDefault="00F675FF" w:rsidP="008C49BA">
      <w:pPr>
        <w:pStyle w:val="BodyText"/>
        <w:ind w:firstLine="0"/>
        <w:rPr>
          <w:i/>
          <w:iCs/>
        </w:rPr>
      </w:pPr>
      <w:r>
        <w:rPr>
          <w:noProof/>
        </w:rPr>
        <w:drawing>
          <wp:inline distT="0" distB="0" distL="0" distR="0" wp14:anchorId="11DF2088" wp14:editId="00C86A44">
            <wp:extent cx="3089910" cy="1564005"/>
            <wp:effectExtent l="0" t="0" r="0" b="0"/>
            <wp:docPr id="1066793912" name="Picture 4" descr="A graph of a number of cour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93912" name="Picture 4" descr="A graph of a number of cours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64005"/>
                    </a:xfrm>
                    <a:prstGeom prst="rect">
                      <a:avLst/>
                    </a:prstGeom>
                    <a:noFill/>
                    <a:ln>
                      <a:noFill/>
                    </a:ln>
                  </pic:spPr>
                </pic:pic>
              </a:graphicData>
            </a:graphic>
          </wp:inline>
        </w:drawing>
      </w:r>
      <w:r>
        <w:rPr>
          <w:i/>
          <w:iCs/>
        </w:rPr>
        <w:t>Figure 3.</w:t>
      </w:r>
    </w:p>
    <w:p w14:paraId="07943AA0" w14:textId="7F346CAF" w:rsidR="00850B38" w:rsidRDefault="00714341" w:rsidP="00236CD4">
      <w:pPr>
        <w:pStyle w:val="BodyText"/>
        <w:ind w:firstLine="0"/>
      </w:pPr>
      <w:r>
        <w:tab/>
      </w:r>
      <w:r w:rsidR="00413D91" w:rsidRPr="00413D91">
        <w:t xml:space="preserve">Figure 3 illustrates the enrollment trends for each course over the past five years. The chart highlights the most popular courses, with 'A WORLD AT WAR' consistently showing high enrollment numbers. This indicates areas of strength in </w:t>
      </w:r>
      <w:r w:rsidR="00413D91" w:rsidRPr="00413D91">
        <w:t>the current curriculum and potential foundation courses for concentration areas.</w:t>
      </w:r>
      <w:r w:rsidR="00BF3890">
        <w:t xml:space="preserve"> </w:t>
      </w:r>
    </w:p>
    <w:p w14:paraId="743DB42C" w14:textId="3D6E960F" w:rsidR="00BF3890" w:rsidRDefault="00BF3890" w:rsidP="00BF3890">
      <w:pPr>
        <w:pStyle w:val="BodyText"/>
      </w:pPr>
      <w:r w:rsidRPr="002D0597">
        <w:t>The dataset combines two main components: a list of current courses offered by the Department of Arts and a record of student enrollments for the last five years</w:t>
      </w:r>
      <w:r>
        <w:t xml:space="preserve">. </w:t>
      </w:r>
      <w:r w:rsidR="00E007AD">
        <w:t xml:space="preserve">Results of merger are seen in Table I. </w:t>
      </w:r>
    </w:p>
    <w:p w14:paraId="6DEEAE9E" w14:textId="2919683C" w:rsidR="00D212BE" w:rsidRPr="005B520E" w:rsidRDefault="00D212BE" w:rsidP="00D212BE">
      <w:pPr>
        <w:pStyle w:val="tablehead"/>
      </w:pPr>
      <w:r>
        <w:t>Data Dictionary</w:t>
      </w:r>
    </w:p>
    <w:p w14:paraId="0DB82EF9" w14:textId="77777777" w:rsidR="00D212BE" w:rsidRDefault="00D212BE" w:rsidP="00236CD4">
      <w:pPr>
        <w:pStyle w:val="BodyText"/>
        <w:ind w:firstLine="0"/>
      </w:pPr>
    </w:p>
    <w:tbl>
      <w:tblPr>
        <w:tblStyle w:val="TableGrid"/>
        <w:tblW w:w="0" w:type="dxa"/>
        <w:tblLook w:val="04A0" w:firstRow="1" w:lastRow="0" w:firstColumn="1" w:lastColumn="0" w:noHBand="0" w:noVBand="1"/>
      </w:tblPr>
      <w:tblGrid>
        <w:gridCol w:w="1618"/>
        <w:gridCol w:w="1619"/>
        <w:gridCol w:w="1619"/>
      </w:tblGrid>
      <w:tr w:rsidR="00D212BE" w14:paraId="6B1F67C9" w14:textId="77777777" w:rsidTr="00D212BE">
        <w:tc>
          <w:tcPr>
            <w:tcW w:w="1618" w:type="dxa"/>
          </w:tcPr>
          <w:p w14:paraId="136380B2" w14:textId="29BB02FC" w:rsidR="00D212BE" w:rsidRDefault="00D212BE" w:rsidP="00D212BE">
            <w:pPr>
              <w:pStyle w:val="BodyText"/>
              <w:ind w:firstLine="0"/>
            </w:pPr>
            <w:r w:rsidRPr="00D622F6">
              <w:t>Column Name</w:t>
            </w:r>
          </w:p>
        </w:tc>
        <w:tc>
          <w:tcPr>
            <w:tcW w:w="1619" w:type="dxa"/>
          </w:tcPr>
          <w:p w14:paraId="6B4CD8F2" w14:textId="066E3B11" w:rsidR="00D212BE" w:rsidRDefault="00D212BE" w:rsidP="00D212BE">
            <w:pPr>
              <w:pStyle w:val="BodyText"/>
              <w:ind w:firstLine="0"/>
            </w:pPr>
            <w:r w:rsidRPr="00D622F6">
              <w:t>Data Type</w:t>
            </w:r>
          </w:p>
        </w:tc>
        <w:tc>
          <w:tcPr>
            <w:tcW w:w="1619" w:type="dxa"/>
          </w:tcPr>
          <w:p w14:paraId="7E2BA329" w14:textId="4DDCB385" w:rsidR="00D212BE" w:rsidRDefault="00D212BE" w:rsidP="00D212BE">
            <w:pPr>
              <w:pStyle w:val="BodyText"/>
              <w:ind w:firstLine="0"/>
            </w:pPr>
            <w:r w:rsidRPr="00D622F6">
              <w:t>Description</w:t>
            </w:r>
          </w:p>
        </w:tc>
      </w:tr>
      <w:tr w:rsidR="00D212BE" w14:paraId="163285EB" w14:textId="77777777" w:rsidTr="00D212BE">
        <w:tc>
          <w:tcPr>
            <w:tcW w:w="1618" w:type="dxa"/>
          </w:tcPr>
          <w:p w14:paraId="2EDD68A8" w14:textId="26DFE5EF" w:rsidR="00D212BE" w:rsidRDefault="00D212BE" w:rsidP="00D212BE">
            <w:pPr>
              <w:pStyle w:val="BodyText"/>
              <w:ind w:firstLine="0"/>
            </w:pPr>
            <w:proofErr w:type="spellStart"/>
            <w:r w:rsidRPr="00D622F6">
              <w:t>student_name</w:t>
            </w:r>
            <w:proofErr w:type="spellEnd"/>
          </w:p>
        </w:tc>
        <w:tc>
          <w:tcPr>
            <w:tcW w:w="1619" w:type="dxa"/>
          </w:tcPr>
          <w:p w14:paraId="7F04B863" w14:textId="7684DBE3" w:rsidR="00D212BE" w:rsidRDefault="00D212BE" w:rsidP="00D212BE">
            <w:pPr>
              <w:pStyle w:val="BodyText"/>
              <w:ind w:firstLine="0"/>
            </w:pPr>
            <w:r w:rsidRPr="00D622F6">
              <w:t>object</w:t>
            </w:r>
          </w:p>
        </w:tc>
        <w:tc>
          <w:tcPr>
            <w:tcW w:w="1619" w:type="dxa"/>
          </w:tcPr>
          <w:p w14:paraId="7322B97B" w14:textId="61F47A0A" w:rsidR="00D212BE" w:rsidRDefault="00D212BE" w:rsidP="00D212BE">
            <w:pPr>
              <w:pStyle w:val="BodyText"/>
              <w:ind w:firstLine="0"/>
            </w:pPr>
            <w:r w:rsidRPr="00D622F6">
              <w:t>Name of the student</w:t>
            </w:r>
          </w:p>
        </w:tc>
      </w:tr>
      <w:tr w:rsidR="00D212BE" w14:paraId="7D783CA0" w14:textId="77777777" w:rsidTr="00D212BE">
        <w:tc>
          <w:tcPr>
            <w:tcW w:w="1618" w:type="dxa"/>
          </w:tcPr>
          <w:p w14:paraId="2B4840F2" w14:textId="7AFAC518" w:rsidR="00D212BE" w:rsidRDefault="00D212BE" w:rsidP="00D212BE">
            <w:pPr>
              <w:pStyle w:val="BodyText"/>
              <w:ind w:firstLine="0"/>
            </w:pPr>
            <w:proofErr w:type="spellStart"/>
            <w:r w:rsidRPr="00D622F6">
              <w:t>course_number</w:t>
            </w:r>
            <w:proofErr w:type="spellEnd"/>
          </w:p>
        </w:tc>
        <w:tc>
          <w:tcPr>
            <w:tcW w:w="1619" w:type="dxa"/>
          </w:tcPr>
          <w:p w14:paraId="0DF03CB7" w14:textId="01682667" w:rsidR="00D212BE" w:rsidRDefault="00D212BE" w:rsidP="00D212BE">
            <w:pPr>
              <w:pStyle w:val="BodyText"/>
              <w:ind w:firstLine="0"/>
            </w:pPr>
            <w:r w:rsidRPr="00D622F6">
              <w:t>object</w:t>
            </w:r>
          </w:p>
        </w:tc>
        <w:tc>
          <w:tcPr>
            <w:tcW w:w="1619" w:type="dxa"/>
          </w:tcPr>
          <w:p w14:paraId="5455DFD1" w14:textId="1395FA7D" w:rsidR="00D212BE" w:rsidRDefault="00D212BE" w:rsidP="00D212BE">
            <w:pPr>
              <w:pStyle w:val="BodyText"/>
              <w:ind w:firstLine="0"/>
            </w:pPr>
            <w:r w:rsidRPr="00D622F6">
              <w:t>Unique identifier or number assigned to the course</w:t>
            </w:r>
          </w:p>
        </w:tc>
      </w:tr>
      <w:tr w:rsidR="00D212BE" w14:paraId="3D456605" w14:textId="77777777" w:rsidTr="00D212BE">
        <w:tc>
          <w:tcPr>
            <w:tcW w:w="1618" w:type="dxa"/>
          </w:tcPr>
          <w:p w14:paraId="08BAAEF4" w14:textId="7BB7424F" w:rsidR="00D212BE" w:rsidRDefault="00D212BE" w:rsidP="00D212BE">
            <w:pPr>
              <w:pStyle w:val="BodyText"/>
              <w:ind w:firstLine="0"/>
            </w:pPr>
            <w:proofErr w:type="spellStart"/>
            <w:r w:rsidRPr="00D622F6">
              <w:t>course_name</w:t>
            </w:r>
            <w:proofErr w:type="spellEnd"/>
          </w:p>
        </w:tc>
        <w:tc>
          <w:tcPr>
            <w:tcW w:w="1619" w:type="dxa"/>
          </w:tcPr>
          <w:p w14:paraId="7CD67E9C" w14:textId="4077BF2E" w:rsidR="00D212BE" w:rsidRDefault="00D212BE" w:rsidP="00D212BE">
            <w:pPr>
              <w:pStyle w:val="BodyText"/>
              <w:ind w:firstLine="0"/>
            </w:pPr>
            <w:r w:rsidRPr="00D622F6">
              <w:t>object</w:t>
            </w:r>
          </w:p>
        </w:tc>
        <w:tc>
          <w:tcPr>
            <w:tcW w:w="1619" w:type="dxa"/>
          </w:tcPr>
          <w:p w14:paraId="4BC41ACF" w14:textId="4CEE2E4A" w:rsidR="00D212BE" w:rsidRDefault="00D212BE" w:rsidP="00D212BE">
            <w:pPr>
              <w:pStyle w:val="BodyText"/>
              <w:ind w:firstLine="0"/>
            </w:pPr>
            <w:r w:rsidRPr="00D622F6">
              <w:t>Name of the course</w:t>
            </w:r>
          </w:p>
        </w:tc>
      </w:tr>
      <w:tr w:rsidR="00D212BE" w14:paraId="5FB20D2E" w14:textId="77777777" w:rsidTr="00D212BE">
        <w:tc>
          <w:tcPr>
            <w:tcW w:w="1618" w:type="dxa"/>
          </w:tcPr>
          <w:p w14:paraId="2A679A18" w14:textId="687299E8" w:rsidR="00D212BE" w:rsidRDefault="00D212BE" w:rsidP="00D212BE">
            <w:pPr>
              <w:pStyle w:val="BodyText"/>
              <w:ind w:firstLine="0"/>
            </w:pPr>
            <w:r w:rsidRPr="00D622F6">
              <w:t>semester</w:t>
            </w:r>
          </w:p>
        </w:tc>
        <w:tc>
          <w:tcPr>
            <w:tcW w:w="1619" w:type="dxa"/>
          </w:tcPr>
          <w:p w14:paraId="638F611C" w14:textId="0F874EFF" w:rsidR="00D212BE" w:rsidRDefault="00D212BE" w:rsidP="00D212BE">
            <w:pPr>
              <w:pStyle w:val="BodyText"/>
              <w:ind w:firstLine="0"/>
            </w:pPr>
            <w:r w:rsidRPr="00D622F6">
              <w:t>object</w:t>
            </w:r>
          </w:p>
        </w:tc>
        <w:tc>
          <w:tcPr>
            <w:tcW w:w="1619" w:type="dxa"/>
          </w:tcPr>
          <w:p w14:paraId="0E8D5993" w14:textId="4A9FD117" w:rsidR="00D212BE" w:rsidRDefault="00D212BE" w:rsidP="00D212BE">
            <w:pPr>
              <w:pStyle w:val="BodyText"/>
              <w:ind w:firstLine="0"/>
            </w:pPr>
            <w:r w:rsidRPr="00D622F6">
              <w:t>Semester</w:t>
            </w:r>
            <w:r>
              <w:t xml:space="preserve"> </w:t>
            </w:r>
            <w:r w:rsidRPr="00D622F6">
              <w:t>in which the student enrolled (e.g., Fall, Spring)</w:t>
            </w:r>
          </w:p>
        </w:tc>
      </w:tr>
      <w:tr w:rsidR="00D212BE" w14:paraId="7B18831A" w14:textId="77777777" w:rsidTr="00D212BE">
        <w:tc>
          <w:tcPr>
            <w:tcW w:w="1618" w:type="dxa"/>
          </w:tcPr>
          <w:p w14:paraId="4CB08111" w14:textId="552C728A" w:rsidR="00D212BE" w:rsidRDefault="00D212BE" w:rsidP="00D212BE">
            <w:pPr>
              <w:pStyle w:val="BodyText"/>
              <w:ind w:firstLine="0"/>
            </w:pPr>
            <w:r w:rsidRPr="00D622F6">
              <w:t>year</w:t>
            </w:r>
          </w:p>
        </w:tc>
        <w:tc>
          <w:tcPr>
            <w:tcW w:w="1619" w:type="dxa"/>
          </w:tcPr>
          <w:p w14:paraId="2A543D79" w14:textId="2532FEA3" w:rsidR="00D212BE" w:rsidRDefault="00D212BE" w:rsidP="00D212BE">
            <w:pPr>
              <w:pStyle w:val="BodyText"/>
              <w:ind w:firstLine="0"/>
            </w:pPr>
            <w:r w:rsidRPr="00D622F6">
              <w:t>object</w:t>
            </w:r>
          </w:p>
        </w:tc>
        <w:tc>
          <w:tcPr>
            <w:tcW w:w="1619" w:type="dxa"/>
          </w:tcPr>
          <w:p w14:paraId="7CC70BB1" w14:textId="305F7946" w:rsidR="00D212BE" w:rsidRDefault="00D212BE" w:rsidP="00D212BE">
            <w:pPr>
              <w:pStyle w:val="BodyText"/>
              <w:ind w:firstLine="0"/>
            </w:pPr>
            <w:r w:rsidRPr="00D622F6">
              <w:t>Academic year in which the student enrolled (e.g., 2019, 2020)</w:t>
            </w:r>
          </w:p>
        </w:tc>
      </w:tr>
    </w:tbl>
    <w:p w14:paraId="104CB21F" w14:textId="77777777" w:rsidR="00413D91" w:rsidRPr="005B520E" w:rsidRDefault="00413D91" w:rsidP="00236CD4">
      <w:pPr>
        <w:pStyle w:val="BodyText"/>
        <w:ind w:firstLine="0"/>
      </w:pPr>
    </w:p>
    <w:p w14:paraId="7ECCD8C3" w14:textId="0CC88420" w:rsidR="009303D9" w:rsidRDefault="00833EF0" w:rsidP="00E71BC1">
      <w:pPr>
        <w:pStyle w:val="Heading1"/>
      </w:pPr>
      <w:r>
        <w:t>Model Selection</w:t>
      </w:r>
      <w:r w:rsidR="009303D9">
        <w:t xml:space="preserve"> </w:t>
      </w:r>
      <w:r>
        <w:t>and Data Preprocessing</w:t>
      </w:r>
    </w:p>
    <w:p w14:paraId="1E8AA3AD" w14:textId="3E242C89" w:rsidR="002347EB" w:rsidRPr="002347EB" w:rsidRDefault="002347EB" w:rsidP="002347EB">
      <w:pPr>
        <w:ind w:firstLine="288"/>
        <w:jc w:val="both"/>
      </w:pPr>
      <w:r>
        <w:t xml:space="preserve">To </w:t>
      </w:r>
      <w:r w:rsidRPr="002347EB">
        <w:t>unlock insights from the enrollment data, we embarked on a thorough data preparation journey. Our approach consisted of the following key steps:</w:t>
      </w:r>
    </w:p>
    <w:p w14:paraId="7FEAFF1C" w14:textId="27A4C1BA" w:rsidR="008D16B8" w:rsidRDefault="008D16B8" w:rsidP="008D16B8">
      <w:pPr>
        <w:pStyle w:val="Heading2"/>
      </w:pPr>
      <w:r>
        <w:t>Data Preprocessing</w:t>
      </w:r>
    </w:p>
    <w:p w14:paraId="688D6737" w14:textId="0A65F992" w:rsidR="002347EB" w:rsidRDefault="008D16B8" w:rsidP="002347EB">
      <w:pPr>
        <w:pStyle w:val="Heading3"/>
        <w:rPr>
          <w:i w:val="0"/>
          <w:iCs w:val="0"/>
        </w:rPr>
      </w:pPr>
      <w:r>
        <w:t xml:space="preserve">One-Hot Encoding: </w:t>
      </w:r>
      <w:r w:rsidR="002347EB" w:rsidRPr="002347EB">
        <w:rPr>
          <w:i w:val="0"/>
          <w:iCs w:val="0"/>
        </w:rPr>
        <w:t>leveraged the OneHotEncoder from scikit-learn to transform categorical columns into numerical representations. This enabled us to tap into the hidden patterns and relationships within the data.</w:t>
      </w:r>
    </w:p>
    <w:p w14:paraId="633D4304" w14:textId="77777777" w:rsidR="0089054C" w:rsidRPr="0089054C" w:rsidRDefault="0089054C" w:rsidP="0089054C"/>
    <w:p w14:paraId="3FBA9C0F" w14:textId="00C1A0FF" w:rsidR="008D16B8" w:rsidRDefault="008D16B8" w:rsidP="008D16B8">
      <w:pPr>
        <w:pStyle w:val="Heading3"/>
        <w:rPr>
          <w:i w:val="0"/>
          <w:iCs w:val="0"/>
        </w:rPr>
      </w:pPr>
      <w:r>
        <w:t xml:space="preserve">Data Concatenation: </w:t>
      </w:r>
      <w:r w:rsidR="002347EB" w:rsidRPr="002347EB">
        <w:rPr>
          <w:i w:val="0"/>
          <w:iCs w:val="0"/>
        </w:rPr>
        <w:t>By concatenating the one-hot encoded features with the original DataFrame, we created a comprehensive dataset that paved the way for in-depth analysis.</w:t>
      </w:r>
    </w:p>
    <w:p w14:paraId="153ADBC5" w14:textId="77777777" w:rsidR="0089054C" w:rsidRPr="0089054C" w:rsidRDefault="0089054C" w:rsidP="0089054C"/>
    <w:p w14:paraId="7501BD45" w14:textId="02FF4BA5" w:rsidR="008D16B8" w:rsidRDefault="002347EB" w:rsidP="008D16B8">
      <w:pPr>
        <w:pStyle w:val="Heading3"/>
        <w:rPr>
          <w:i w:val="0"/>
          <w:iCs w:val="0"/>
        </w:rPr>
      </w:pPr>
      <w:r w:rsidRPr="002347EB">
        <w:t>Streamlining the Data</w:t>
      </w:r>
      <w:r>
        <w:t>:</w:t>
      </w:r>
      <w:r w:rsidR="008D16B8">
        <w:t xml:space="preserve"> </w:t>
      </w:r>
      <w:r w:rsidRPr="002347EB">
        <w:rPr>
          <w:i w:val="0"/>
          <w:iCs w:val="0"/>
        </w:rPr>
        <w:t>To ensure efficiency and prevent redundancy, we removed the original categorical columns from the dataset.</w:t>
      </w:r>
    </w:p>
    <w:p w14:paraId="40D18A67" w14:textId="77777777" w:rsidR="0089054C" w:rsidRPr="0089054C" w:rsidRDefault="0089054C" w:rsidP="0089054C"/>
    <w:p w14:paraId="72B07E7D" w14:textId="497A01E5" w:rsidR="002347EB" w:rsidRPr="002347EB" w:rsidRDefault="008D16B8" w:rsidP="00D71F04">
      <w:pPr>
        <w:pStyle w:val="Heading3"/>
      </w:pPr>
      <w:r>
        <w:t xml:space="preserve">Pivot Table Creation: </w:t>
      </w:r>
      <w:r w:rsidR="002347EB" w:rsidRPr="002347EB">
        <w:rPr>
          <w:i w:val="0"/>
          <w:iCs w:val="0"/>
        </w:rPr>
        <w:t>Through the groupby method, we aggregated the dummy variables and created a pivot table with student names as the index. This facilitated the analysis of course enrollment patterns and trends.</w:t>
      </w:r>
    </w:p>
    <w:p w14:paraId="7ECCD8C5" w14:textId="32E41CD5" w:rsidR="009303D9" w:rsidRDefault="008D16B8" w:rsidP="002347EB">
      <w:pPr>
        <w:pStyle w:val="Heading2"/>
      </w:pPr>
      <w:r>
        <w:t>Model Selection</w:t>
      </w:r>
    </w:p>
    <w:p w14:paraId="22041EA0" w14:textId="77777777" w:rsidR="008D16B8" w:rsidRPr="008D16B8" w:rsidRDefault="008D16B8" w:rsidP="008D16B8">
      <w:pPr>
        <w:pStyle w:val="BodyText"/>
        <w:rPr>
          <w:bCs/>
          <w:lang w:val="en-US"/>
        </w:rPr>
      </w:pPr>
      <w:r w:rsidRPr="008D16B8">
        <w:rPr>
          <w:bCs/>
          <w:lang w:val="en-US"/>
        </w:rPr>
        <w:t>With our prepared data in hand, we selected the following models to uncover meaningful insights:</w:t>
      </w:r>
    </w:p>
    <w:p w14:paraId="1317B792" w14:textId="77777777" w:rsidR="008D16B8" w:rsidRPr="008D16B8" w:rsidRDefault="008D16B8" w:rsidP="008D16B8">
      <w:pPr>
        <w:pStyle w:val="BodyText"/>
        <w:numPr>
          <w:ilvl w:val="0"/>
          <w:numId w:val="25"/>
        </w:numPr>
        <w:rPr>
          <w:bCs/>
          <w:lang w:val="en-US"/>
        </w:rPr>
      </w:pPr>
      <w:r w:rsidRPr="008D16B8">
        <w:rPr>
          <w:bCs/>
          <w:lang w:val="en-US"/>
        </w:rPr>
        <w:t>Cluster Analysis: Uncovering Hidden Patterns</w:t>
      </w:r>
    </w:p>
    <w:p w14:paraId="213CAE4F" w14:textId="0F5A66BF" w:rsidR="008D16B8" w:rsidRDefault="002347EB" w:rsidP="00B047A9">
      <w:pPr>
        <w:pStyle w:val="BodyText"/>
        <w:rPr>
          <w:bCs/>
          <w:lang w:val="en-US"/>
        </w:rPr>
      </w:pPr>
      <w:r w:rsidRPr="002347EB">
        <w:rPr>
          <w:bCs/>
          <w:lang w:val="en-US"/>
        </w:rPr>
        <w:lastRenderedPageBreak/>
        <w:t xml:space="preserve">By clustering students with similar enrollment patterns, we verified the consistency of our results and gained confidence in our recommendations. </w:t>
      </w:r>
    </w:p>
    <w:p w14:paraId="7EFE289F" w14:textId="2046668E" w:rsidR="002347EB" w:rsidRPr="008D16B8" w:rsidRDefault="00B047A9" w:rsidP="002347EB">
      <w:pPr>
        <w:pStyle w:val="Heading1"/>
      </w:pPr>
      <w:r>
        <w:t>RESULTS AND EVALUATION</w:t>
      </w:r>
    </w:p>
    <w:p w14:paraId="5B0CC53A" w14:textId="6CAC1705" w:rsidR="00664669" w:rsidRDefault="008F4474" w:rsidP="00E7596C">
      <w:pPr>
        <w:pStyle w:val="BodyText"/>
      </w:pPr>
      <w:r w:rsidRPr="008F4474">
        <w:t xml:space="preserve">To identify optimal groupings of elective courses, we employed </w:t>
      </w:r>
      <w:r w:rsidR="004F28E9">
        <w:t xml:space="preserve">a K-means </w:t>
      </w:r>
      <w:r w:rsidRPr="008F4474">
        <w:t>cluster analysis</w:t>
      </w:r>
      <w:r w:rsidR="004F28E9">
        <w:t>.</w:t>
      </w:r>
      <w:r w:rsidRPr="008F4474">
        <w:t xml:space="preserve"> </w:t>
      </w:r>
      <w:r w:rsidR="00664669">
        <w:t>Parameters for are cluster</w:t>
      </w:r>
      <w:r w:rsidR="005E732F">
        <w:t xml:space="preserve"> is k</w:t>
      </w:r>
      <w:r w:rsidR="003B2CAD">
        <w:t xml:space="preserve"> (number of groupings). </w:t>
      </w:r>
    </w:p>
    <w:p w14:paraId="3E873120" w14:textId="41FE9C30" w:rsidR="008F4474" w:rsidRDefault="004F28E9" w:rsidP="00E7596C">
      <w:pPr>
        <w:pStyle w:val="BodyText"/>
      </w:pPr>
      <w:r>
        <w:t>U</w:t>
      </w:r>
      <w:r w:rsidR="008F4474" w:rsidRPr="008F4474">
        <w:t>sing the elbow method to determine the optimal number of clusters</w:t>
      </w:r>
      <w:r w:rsidR="00E04A5A">
        <w:t>, k</w:t>
      </w:r>
      <w:r w:rsidR="008F4474" w:rsidRPr="008F4474">
        <w:t xml:space="preserve">. The elbow plot (Figure </w:t>
      </w:r>
      <w:r w:rsidR="008F4474">
        <w:t>4</w:t>
      </w:r>
      <w:r w:rsidR="008F4474" w:rsidRPr="008F4474">
        <w:t xml:space="preserve">) reveals an optimal cluster count of </w:t>
      </w:r>
      <w:r w:rsidR="008F4474">
        <w:t>3</w:t>
      </w:r>
      <w:r w:rsidR="008F4474" w:rsidRPr="008F4474">
        <w:t xml:space="preserve">, indicating </w:t>
      </w:r>
      <w:r w:rsidR="008F4474">
        <w:t>3</w:t>
      </w:r>
      <w:r w:rsidR="008F4474" w:rsidRPr="008F4474">
        <w:t xml:space="preserve"> distinct groups of elective courses.</w:t>
      </w:r>
      <w:r>
        <w:t xml:space="preserve"> </w:t>
      </w:r>
    </w:p>
    <w:p w14:paraId="7D9BA802" w14:textId="06FD9667" w:rsidR="002069CF" w:rsidRDefault="002069CF" w:rsidP="00E7596C">
      <w:pPr>
        <w:pStyle w:val="BodyText"/>
      </w:pPr>
      <w:r w:rsidRPr="002069CF">
        <w:rPr>
          <w:noProof/>
          <w:lang w:val="en-US"/>
        </w:rPr>
        <w:drawing>
          <wp:inline distT="0" distB="0" distL="0" distR="0" wp14:anchorId="298B560D" wp14:editId="312D8F28">
            <wp:extent cx="3089910" cy="2071370"/>
            <wp:effectExtent l="0" t="0" r="0" b="5080"/>
            <wp:docPr id="1313990659" name="Picture 2" descr="A graph with a blue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0659" name="Picture 2" descr="A graph with a blue line and green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071370"/>
                    </a:xfrm>
                    <a:prstGeom prst="rect">
                      <a:avLst/>
                    </a:prstGeom>
                    <a:noFill/>
                    <a:ln>
                      <a:noFill/>
                    </a:ln>
                  </pic:spPr>
                </pic:pic>
              </a:graphicData>
            </a:graphic>
          </wp:inline>
        </w:drawing>
      </w:r>
    </w:p>
    <w:p w14:paraId="29AF04AE" w14:textId="6BA11BDD" w:rsidR="008F4474" w:rsidRPr="005B520E" w:rsidRDefault="008F4474" w:rsidP="00E7596C">
      <w:pPr>
        <w:pStyle w:val="BodyText"/>
      </w:pPr>
      <w:r w:rsidRPr="008F4474">
        <w:rPr>
          <w:i/>
          <w:iCs/>
        </w:rPr>
        <w:t>Figure 4.</w:t>
      </w:r>
    </w:p>
    <w:p w14:paraId="7ECCD8D3" w14:textId="68F406E5" w:rsidR="009303D9" w:rsidRDefault="00EF25FF" w:rsidP="00EF25FF">
      <w:pPr>
        <w:pStyle w:val="Heading2"/>
      </w:pPr>
      <w:r>
        <w:t xml:space="preserve">Cluster Analysis </w:t>
      </w:r>
    </w:p>
    <w:p w14:paraId="7F002137" w14:textId="44CB4C9B" w:rsidR="00EF25FF" w:rsidRPr="00EF25FF" w:rsidRDefault="00EF25FF" w:rsidP="00666833">
      <w:pPr>
        <w:ind w:left="288" w:firstLine="72"/>
        <w:jc w:val="both"/>
      </w:pPr>
      <w:r w:rsidRPr="00EF25FF">
        <w:t>Our cluster analysis yielded three clusters, each characterized by a set of elective courses. For instance:</w:t>
      </w:r>
    </w:p>
    <w:p w14:paraId="43072767" w14:textId="4A3DF51A" w:rsidR="00EF25FF" w:rsidRPr="00EF25FF" w:rsidRDefault="00EF25FF" w:rsidP="00945DDF">
      <w:pPr>
        <w:numPr>
          <w:ilvl w:val="0"/>
          <w:numId w:val="26"/>
        </w:numPr>
        <w:jc w:val="both"/>
      </w:pPr>
      <w:r w:rsidRPr="00EF25FF">
        <w:t>Cluster</w:t>
      </w:r>
      <w:r w:rsidR="00945DDF">
        <w:t xml:space="preserve"> 0</w:t>
      </w:r>
      <w:r w:rsidRPr="00EF25FF">
        <w:t xml:space="preserve"> consists of courses</w:t>
      </w:r>
      <w:r w:rsidR="000D0F36">
        <w:t xml:space="preserve"> like “BECOMING HUMAN</w:t>
      </w:r>
      <w:r w:rsidR="0089054C">
        <w:t>”, “</w:t>
      </w:r>
      <w:r w:rsidR="001F7AD4">
        <w:t>ELEMENTARY ARABIC</w:t>
      </w:r>
      <w:r w:rsidR="0089054C">
        <w:t>”</w:t>
      </w:r>
      <w:r w:rsidR="00945DDF">
        <w:t xml:space="preserve"> </w:t>
      </w:r>
      <w:r w:rsidRPr="00EF25FF">
        <w:t xml:space="preserve">suggesting a concentration area focused on </w:t>
      </w:r>
      <w:r w:rsidR="00945DDF" w:rsidRPr="00945DDF">
        <w:t>Global and Historical Studies</w:t>
      </w:r>
      <w:r w:rsidRPr="00EF25FF">
        <w:t>.</w:t>
      </w:r>
    </w:p>
    <w:p w14:paraId="047F6DF8" w14:textId="057C8468" w:rsidR="00EF25FF" w:rsidRPr="00EF25FF" w:rsidRDefault="00EF25FF" w:rsidP="00EF25FF">
      <w:pPr>
        <w:numPr>
          <w:ilvl w:val="0"/>
          <w:numId w:val="26"/>
        </w:numPr>
        <w:jc w:val="both"/>
      </w:pPr>
      <w:r w:rsidRPr="00EF25FF">
        <w:t xml:space="preserve">Cluster </w:t>
      </w:r>
      <w:r w:rsidR="00945DDF">
        <w:t>1</w:t>
      </w:r>
      <w:r w:rsidRPr="00EF25FF">
        <w:t xml:space="preserve"> comprises courses like "COMPUTER SYSTEMS," "ALGORITHMS," and "DATA STRUCTURES," indicating a concentration area focused on </w:t>
      </w:r>
      <w:r w:rsidR="00945DDF" w:rsidRPr="00945DDF">
        <w:t>Arts and Applied Sciences</w:t>
      </w:r>
    </w:p>
    <w:p w14:paraId="27AA6483" w14:textId="25A97A2E" w:rsidR="00EF25FF" w:rsidRDefault="00EF25FF" w:rsidP="00EF25FF">
      <w:pPr>
        <w:numPr>
          <w:ilvl w:val="0"/>
          <w:numId w:val="26"/>
        </w:numPr>
        <w:jc w:val="both"/>
      </w:pPr>
      <w:r w:rsidRPr="00EF25FF">
        <w:t xml:space="preserve">Cluster </w:t>
      </w:r>
      <w:r w:rsidR="00945DDF">
        <w:t>2</w:t>
      </w:r>
      <w:r w:rsidRPr="00EF25FF">
        <w:t xml:space="preserve"> includes courses like "HUMANITIES SEMINAR," "PHILOSOPHY," and "HISTORY," suggesting a concentration area focused on </w:t>
      </w:r>
      <w:r w:rsidR="00945DDF" w:rsidRPr="00945DDF">
        <w:t xml:space="preserve">European and </w:t>
      </w:r>
      <w:r w:rsidR="00666833">
        <w:t>Political</w:t>
      </w:r>
      <w:r w:rsidR="00945DDF" w:rsidRPr="00945DDF">
        <w:t xml:space="preserve"> Studies</w:t>
      </w:r>
      <w:r w:rsidRPr="00EF25FF">
        <w:t>.</w:t>
      </w:r>
    </w:p>
    <w:p w14:paraId="1A504AB2" w14:textId="77777777" w:rsidR="00EF25FF" w:rsidRPr="00EF25FF" w:rsidRDefault="00EF25FF" w:rsidP="00EF25FF">
      <w:pPr>
        <w:ind w:left="720"/>
        <w:jc w:val="both"/>
      </w:pPr>
    </w:p>
    <w:p w14:paraId="49236859" w14:textId="31BDC696" w:rsidR="00E0124B" w:rsidRDefault="00EF25FF" w:rsidP="004F28E9">
      <w:pPr>
        <w:ind w:left="288"/>
        <w:jc w:val="both"/>
      </w:pPr>
      <w:r w:rsidRPr="00EF25FF">
        <w:rPr>
          <w:noProof/>
        </w:rPr>
        <w:drawing>
          <wp:inline distT="0" distB="0" distL="0" distR="0" wp14:anchorId="62260EB8" wp14:editId="3794457D">
            <wp:extent cx="3033097" cy="1661160"/>
            <wp:effectExtent l="0" t="0" r="0" b="0"/>
            <wp:docPr id="53525258"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258" name="Picture 3" descr="A table with numbers and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877" cy="1665421"/>
                    </a:xfrm>
                    <a:prstGeom prst="rect">
                      <a:avLst/>
                    </a:prstGeom>
                    <a:noFill/>
                    <a:ln>
                      <a:noFill/>
                    </a:ln>
                  </pic:spPr>
                </pic:pic>
              </a:graphicData>
            </a:graphic>
          </wp:inline>
        </w:drawing>
      </w:r>
    </w:p>
    <w:p w14:paraId="14067D0F" w14:textId="15F3E16C" w:rsidR="004F28E9" w:rsidRPr="0031788B" w:rsidRDefault="0031788B" w:rsidP="004F28E9">
      <w:pPr>
        <w:ind w:left="288"/>
        <w:jc w:val="both"/>
        <w:rPr>
          <w:i/>
          <w:iCs/>
        </w:rPr>
      </w:pPr>
      <w:r>
        <w:rPr>
          <w:i/>
          <w:iCs/>
        </w:rPr>
        <w:t>Figure 5.</w:t>
      </w:r>
    </w:p>
    <w:p w14:paraId="7F45C1E9" w14:textId="6EA3544B" w:rsidR="00E0124B" w:rsidRDefault="00E0124B" w:rsidP="00E0124B">
      <w:pPr>
        <w:pStyle w:val="Heading1"/>
      </w:pPr>
      <w:r>
        <w:t>SUMMARY, DISCUSSIONS, AND LIMITATIONS</w:t>
      </w:r>
    </w:p>
    <w:p w14:paraId="0A91BFC9" w14:textId="77777777" w:rsidR="00755368" w:rsidRDefault="00755368" w:rsidP="00755368">
      <w:pPr>
        <w:ind w:firstLine="720"/>
        <w:jc w:val="both"/>
      </w:pPr>
    </w:p>
    <w:p w14:paraId="6B80C9A0" w14:textId="1AF160B6" w:rsidR="00E0124B" w:rsidRDefault="00755368" w:rsidP="00F32CEA">
      <w:pPr>
        <w:ind w:firstLine="288"/>
        <w:jc w:val="both"/>
      </w:pPr>
      <w:r>
        <w:t xml:space="preserve">The overall performance of the data analysis was satisfactory, yielding actionable insights that can guide the curriculum redesign. The findings support the need to streamline elective courses and define concentration areas to make the program more focused and relevant to current student interests and industry trends. However, the analysis also highlighted the need for ongoing monitoring of course offerings to ensure they remain aligned with student needs and institutional goals. </w:t>
      </w:r>
    </w:p>
    <w:p w14:paraId="0430A5CE" w14:textId="77777777" w:rsidR="00F32CEA" w:rsidRDefault="00F32CEA" w:rsidP="00755368">
      <w:pPr>
        <w:ind w:firstLine="720"/>
        <w:jc w:val="both"/>
      </w:pPr>
    </w:p>
    <w:p w14:paraId="5C27E7F7" w14:textId="7F622292" w:rsidR="00F32CEA" w:rsidRDefault="00F32CEA" w:rsidP="00F32CEA">
      <w:pPr>
        <w:pStyle w:val="Heading2"/>
      </w:pPr>
      <w:r>
        <w:t>Recommendations</w:t>
      </w:r>
    </w:p>
    <w:p w14:paraId="01FACD5E" w14:textId="0E005BAF" w:rsidR="00F32CEA" w:rsidRPr="00637D6E" w:rsidRDefault="00F32CEA" w:rsidP="00F32CEA">
      <w:pPr>
        <w:pStyle w:val="Heading3"/>
        <w:rPr>
          <w:i w:val="0"/>
          <w:iCs w:val="0"/>
        </w:rPr>
      </w:pPr>
      <w:r>
        <w:t xml:space="preserve">Reduction of Total Credit Hours: </w:t>
      </w:r>
      <w:r w:rsidRPr="00637D6E">
        <w:rPr>
          <w:i w:val="0"/>
          <w:iCs w:val="0"/>
        </w:rPr>
        <w:t xml:space="preserve">It is recommended </w:t>
      </w:r>
      <w:r w:rsidR="00035491">
        <w:rPr>
          <w:i w:val="0"/>
          <w:iCs w:val="0"/>
        </w:rPr>
        <w:t xml:space="preserve">by research </w:t>
      </w:r>
      <w:r w:rsidRPr="00637D6E">
        <w:rPr>
          <w:i w:val="0"/>
          <w:iCs w:val="0"/>
        </w:rPr>
        <w:t>to decrease the total credit hours required for the BFA program from 39 to 33.</w:t>
      </w:r>
      <w:r w:rsidR="00A6712B">
        <w:rPr>
          <w:i w:val="0"/>
          <w:iCs w:val="0"/>
        </w:rPr>
        <w:t>[3]</w:t>
      </w:r>
      <w:r w:rsidRPr="00637D6E">
        <w:rPr>
          <w:i w:val="0"/>
          <w:iCs w:val="0"/>
        </w:rPr>
        <w:t xml:space="preserve"> This reduction will streamline the curriculum while preserving its essential components. Focus should be on maintaining courses that align with student interests and current industry trends.</w:t>
      </w:r>
    </w:p>
    <w:p w14:paraId="1A584A84" w14:textId="77777777" w:rsidR="00F32CEA" w:rsidRDefault="00F32CEA" w:rsidP="00F32CEA">
      <w:pPr>
        <w:ind w:left="288"/>
        <w:jc w:val="both"/>
      </w:pPr>
    </w:p>
    <w:p w14:paraId="482F5A6E" w14:textId="75D9EDD7" w:rsidR="00F32CEA" w:rsidRDefault="00F32CEA" w:rsidP="00637D6E">
      <w:pPr>
        <w:pStyle w:val="Heading3"/>
      </w:pPr>
      <w:r>
        <w:t>Course Catalog Review</w:t>
      </w:r>
      <w:r w:rsidRPr="00637D6E">
        <w:rPr>
          <w:i w:val="0"/>
          <w:iCs w:val="0"/>
        </w:rPr>
        <w:t xml:space="preserve">: A comprehensive review of the current course catalog should be undertaken to identify and remove outdated or irrelevant courses. This will ensure that the catalog reflects actual enrollment patterns and that all active courses are accurately listed. Courses with consistently high enrollment, such as 'A WORLD AT WAR,' should be considered as core courses in the </w:t>
      </w:r>
      <w:r w:rsidRPr="00135E84">
        <w:rPr>
          <w:i w:val="0"/>
          <w:iCs w:val="0"/>
        </w:rPr>
        <w:t>program</w:t>
      </w:r>
      <w:r w:rsidR="00135E84" w:rsidRPr="00135E84">
        <w:rPr>
          <w:i w:val="0"/>
          <w:iCs w:val="0"/>
        </w:rPr>
        <w:t xml:space="preserve"> </w:t>
      </w:r>
      <w:r w:rsidR="00135E84" w:rsidRPr="00135E84">
        <w:t>(</w:t>
      </w:r>
      <w:r w:rsidR="00637D6E" w:rsidRPr="00135E84">
        <w:t>See IV</w:t>
      </w:r>
      <w:r w:rsidR="00135E84" w:rsidRPr="00135E84">
        <w:t>)</w:t>
      </w:r>
      <w:r w:rsidR="00637D6E" w:rsidRPr="00135E84">
        <w:t>.</w:t>
      </w:r>
    </w:p>
    <w:p w14:paraId="5BBD2E0B" w14:textId="77777777" w:rsidR="00F32CEA" w:rsidRDefault="00F32CEA" w:rsidP="00F32CEA">
      <w:pPr>
        <w:ind w:left="288"/>
        <w:jc w:val="both"/>
      </w:pPr>
    </w:p>
    <w:p w14:paraId="65D576A3" w14:textId="4D054104" w:rsidR="00F32CEA" w:rsidRDefault="00F32CEA" w:rsidP="0089054C">
      <w:pPr>
        <w:pStyle w:val="Heading3"/>
        <w:rPr>
          <w:i w:val="0"/>
          <w:iCs w:val="0"/>
        </w:rPr>
      </w:pPr>
      <w:r>
        <w:t xml:space="preserve">Removal of Unmatched Courses: </w:t>
      </w:r>
      <w:r w:rsidRPr="00637D6E">
        <w:rPr>
          <w:i w:val="0"/>
          <w:iCs w:val="0"/>
        </w:rPr>
        <w:t>Courses that were identified as unmatched between the catalog and enrollment data should be carefully evaluated. If they are no longer relevant or have not been offered recently, they should be removed from the program to streamline the curriculum</w:t>
      </w:r>
      <w:r w:rsidR="00135E84">
        <w:rPr>
          <w:i w:val="0"/>
          <w:iCs w:val="0"/>
        </w:rPr>
        <w:t xml:space="preserve"> (</w:t>
      </w:r>
      <w:r w:rsidR="00637D6E">
        <w:t>See IV</w:t>
      </w:r>
      <w:r w:rsidR="00135E84">
        <w:rPr>
          <w:i w:val="0"/>
          <w:iCs w:val="0"/>
        </w:rPr>
        <w:t>).</w:t>
      </w:r>
    </w:p>
    <w:p w14:paraId="462A0A6E" w14:textId="77777777" w:rsidR="0089054C" w:rsidRPr="0089054C" w:rsidRDefault="0089054C" w:rsidP="0089054C"/>
    <w:p w14:paraId="493530BE" w14:textId="1742B840" w:rsidR="00F32CEA" w:rsidRPr="00FC2938" w:rsidRDefault="00F32CEA" w:rsidP="00135E84">
      <w:pPr>
        <w:pStyle w:val="Heading3"/>
      </w:pPr>
      <w:r>
        <w:t xml:space="preserve">Elective Grouping into Concentrations: </w:t>
      </w:r>
      <w:r w:rsidRPr="00135E84">
        <w:rPr>
          <w:i w:val="0"/>
          <w:iCs w:val="0"/>
        </w:rPr>
        <w:t>Elective courses should be grouped into coherent concentration areas that reflect current disciplinary trends and student interests. This will provide students with clearer pathways for specialization, enhancing the program’s appeal and relevance</w:t>
      </w:r>
      <w:r w:rsidR="00FC2938" w:rsidRPr="00135E84">
        <w:rPr>
          <w:i w:val="0"/>
          <w:iCs w:val="0"/>
        </w:rPr>
        <w:t xml:space="preserve"> Global and Historical Studies, </w:t>
      </w:r>
      <w:r w:rsidR="00135E84" w:rsidRPr="00135E84">
        <w:rPr>
          <w:i w:val="0"/>
          <w:iCs w:val="0"/>
        </w:rPr>
        <w:t>European and Political Studies, Arts and Applied Sciences</w:t>
      </w:r>
      <w:r w:rsidR="00135E84">
        <w:t xml:space="preserve"> (</w:t>
      </w:r>
      <w:r w:rsidR="00135E84" w:rsidRPr="00135E84">
        <w:t>See VI</w:t>
      </w:r>
      <w:r w:rsidR="00135E84">
        <w:t>).</w:t>
      </w:r>
    </w:p>
    <w:p w14:paraId="2130CC4C" w14:textId="33D31D9E" w:rsidR="00F32CEA" w:rsidRDefault="00F32CEA" w:rsidP="00F32CEA">
      <w:pPr>
        <w:pStyle w:val="Heading2"/>
      </w:pPr>
      <w:r>
        <w:t xml:space="preserve">Discussions </w:t>
      </w:r>
    </w:p>
    <w:p w14:paraId="4DE46ED8" w14:textId="2D7D6168" w:rsidR="002A001D" w:rsidRDefault="00135E84" w:rsidP="00135E84">
      <w:pPr>
        <w:pStyle w:val="Heading3"/>
        <w:numPr>
          <w:ilvl w:val="0"/>
          <w:numId w:val="0"/>
        </w:numPr>
        <w:ind w:firstLine="288"/>
        <w:rPr>
          <w:i w:val="0"/>
          <w:iCs w:val="0"/>
        </w:rPr>
      </w:pPr>
      <w:r>
        <w:t xml:space="preserve">1) </w:t>
      </w:r>
      <w:r w:rsidRPr="00135E84">
        <w:t>Algorithm Evaluation</w:t>
      </w:r>
      <w:r>
        <w:t xml:space="preserve">: </w:t>
      </w:r>
      <w:r w:rsidRPr="00135E84">
        <w:rPr>
          <w:i w:val="0"/>
          <w:iCs w:val="0"/>
        </w:rPr>
        <w:t xml:space="preserve">One of the key metrics used to evaluate the performance of the clustering algorithm was the Silhouette Score, which was calculated to be </w:t>
      </w:r>
      <w:r w:rsidRPr="007D664A">
        <w:rPr>
          <w:i w:val="0"/>
          <w:iCs w:val="0"/>
        </w:rPr>
        <w:t>0.1036</w:t>
      </w:r>
      <w:r w:rsidR="0031788B">
        <w:rPr>
          <w:b/>
          <w:bCs/>
          <w:i w:val="0"/>
          <w:iCs w:val="0"/>
        </w:rPr>
        <w:t xml:space="preserve"> </w:t>
      </w:r>
      <w:r w:rsidR="0031788B">
        <w:rPr>
          <w:i w:val="0"/>
          <w:iCs w:val="0"/>
        </w:rPr>
        <w:t>on average</w:t>
      </w:r>
      <w:r w:rsidRPr="00135E84">
        <w:rPr>
          <w:i w:val="0"/>
          <w:iCs w:val="0"/>
        </w:rPr>
        <w:t xml:space="preserve">. </w:t>
      </w:r>
      <w:r w:rsidR="002A001D">
        <w:rPr>
          <w:i w:val="0"/>
          <w:iCs w:val="0"/>
        </w:rPr>
        <w:t xml:space="preserve"> </w:t>
      </w:r>
    </w:p>
    <w:p w14:paraId="1485409E" w14:textId="7D16AB20" w:rsidR="009E0210" w:rsidRDefault="00AD2E4A" w:rsidP="00537E2D">
      <w:pPr>
        <w:ind w:firstLine="288"/>
        <w:jc w:val="both"/>
        <w:rPr>
          <w:i/>
          <w:iCs/>
        </w:rPr>
      </w:pPr>
      <w:r w:rsidRPr="00AD2E4A">
        <w:rPr>
          <w:i/>
          <w:iCs/>
          <w:noProof/>
        </w:rPr>
        <w:lastRenderedPageBreak/>
        <w:drawing>
          <wp:inline distT="0" distB="0" distL="0" distR="0" wp14:anchorId="30876BF2" wp14:editId="7E4C3513">
            <wp:extent cx="3089910" cy="2434590"/>
            <wp:effectExtent l="0" t="0" r="0" b="3810"/>
            <wp:docPr id="229323714"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3714" name="Picture 5" descr="A graph with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34590"/>
                    </a:xfrm>
                    <a:prstGeom prst="rect">
                      <a:avLst/>
                    </a:prstGeom>
                    <a:noFill/>
                    <a:ln>
                      <a:noFill/>
                    </a:ln>
                  </pic:spPr>
                </pic:pic>
              </a:graphicData>
            </a:graphic>
          </wp:inline>
        </w:drawing>
      </w:r>
    </w:p>
    <w:p w14:paraId="4441D6E8" w14:textId="59D7931F" w:rsidR="009E0210" w:rsidRDefault="0031788B" w:rsidP="00537E2D">
      <w:pPr>
        <w:ind w:firstLine="288"/>
        <w:jc w:val="both"/>
        <w:rPr>
          <w:i/>
          <w:iCs/>
        </w:rPr>
      </w:pPr>
      <w:r>
        <w:rPr>
          <w:i/>
          <w:iCs/>
        </w:rPr>
        <w:t xml:space="preserve">Figure 6. </w:t>
      </w:r>
    </w:p>
    <w:p w14:paraId="789435FE" w14:textId="4702FB92" w:rsidR="00300348" w:rsidRDefault="00BF1465" w:rsidP="00537E2D">
      <w:pPr>
        <w:ind w:firstLine="288"/>
        <w:jc w:val="both"/>
      </w:pPr>
      <w:r>
        <w:t>As s</w:t>
      </w:r>
      <w:r w:rsidR="00E77938">
        <w:t xml:space="preserve">hown in Figure 6. </w:t>
      </w:r>
      <w:r w:rsidR="00300348" w:rsidRPr="00300348">
        <w:t>Cluster 2 shows relatively better separation, while Clusters 0 and 1 exhibit significant overlap, indicating possible misclassification</w:t>
      </w:r>
      <w:r w:rsidR="003C3B90">
        <w:t xml:space="preserve"> [2]</w:t>
      </w:r>
      <w:r w:rsidR="00300348" w:rsidRPr="00300348">
        <w:t xml:space="preserve">. </w:t>
      </w:r>
      <w:r w:rsidR="00C222FE">
        <w:t xml:space="preserve">Further exploration into different </w:t>
      </w:r>
      <w:r w:rsidR="00D53448">
        <w:t xml:space="preserve">algorithms may be needed. </w:t>
      </w:r>
      <w:r w:rsidR="00C222FE">
        <w:t xml:space="preserve"> </w:t>
      </w:r>
    </w:p>
    <w:p w14:paraId="30363D73" w14:textId="77777777" w:rsidR="00300348" w:rsidRDefault="00300348" w:rsidP="00537E2D">
      <w:pPr>
        <w:ind w:firstLine="288"/>
        <w:jc w:val="both"/>
      </w:pPr>
    </w:p>
    <w:p w14:paraId="65BDCE43" w14:textId="1309C340" w:rsidR="00135E84" w:rsidRPr="007B510D" w:rsidRDefault="00135E84" w:rsidP="00537E2D">
      <w:pPr>
        <w:ind w:firstLine="288"/>
        <w:jc w:val="both"/>
        <w:rPr>
          <w:i/>
          <w:iCs/>
        </w:rPr>
      </w:pPr>
      <w:r w:rsidRPr="00135E84">
        <w:rPr>
          <w:i/>
          <w:iCs/>
        </w:rPr>
        <w:t>2)</w:t>
      </w:r>
      <w:r>
        <w:rPr>
          <w:i/>
          <w:iCs/>
        </w:rPr>
        <w:t xml:space="preserve"> Anomalies: </w:t>
      </w:r>
      <w:r w:rsidR="007B510D" w:rsidRPr="007B510D">
        <w:t>A notable finding during the analysis was the occurrence of students registering for courses without a corresponding course number or name</w:t>
      </w:r>
      <w:r w:rsidR="007B510D">
        <w:t xml:space="preserve"> (See IV)</w:t>
      </w:r>
      <w:r w:rsidR="007B510D" w:rsidRPr="007B510D">
        <w:t>. This anomaly raises concerns about the accuracy and completeness of the enrollment records.</w:t>
      </w:r>
      <w:r w:rsidR="007B510D">
        <w:t xml:space="preserve"> F</w:t>
      </w:r>
      <w:r w:rsidR="007B510D" w:rsidRPr="007B510D">
        <w:t>urther research should be conducted to understand why students are registering for classes with missing course information</w:t>
      </w:r>
    </w:p>
    <w:p w14:paraId="1F66B25C" w14:textId="77372E1F" w:rsidR="00F32CEA" w:rsidRPr="00F32CEA" w:rsidRDefault="00F32CEA" w:rsidP="00F32CEA">
      <w:pPr>
        <w:pStyle w:val="Heading2"/>
      </w:pPr>
      <w:r>
        <w:t xml:space="preserve">Limitations </w:t>
      </w:r>
    </w:p>
    <w:p w14:paraId="391B003F" w14:textId="0CE46EE1" w:rsidR="00755368" w:rsidRDefault="007B510D" w:rsidP="00755368">
      <w:pPr>
        <w:ind w:firstLine="720"/>
        <w:jc w:val="both"/>
      </w:pPr>
      <w:r w:rsidRPr="007B510D">
        <w:t>One of the primary limitations was the quality and completeness of the data. The presence of missing course numbers and names in the registration data indicates potential issues with data entry or system errors. These anomalies limit the ability to conduct a fully comprehensive analysis, as they may obscure true patterns in student enrollment and course popularity. Additionally, the occurrence of unmatched courses between the catalog and enrollment records further complicates the analysis, as it raises questions about the accuracy and alignment of the data sources.</w:t>
      </w:r>
    </w:p>
    <w:p w14:paraId="555EADFD" w14:textId="0810C71A" w:rsidR="00E0124B" w:rsidRPr="00E0124B" w:rsidRDefault="00E0124B" w:rsidP="00E0124B">
      <w:pPr>
        <w:ind w:left="720"/>
        <w:jc w:val="both"/>
      </w:pPr>
    </w:p>
    <w:p w14:paraId="7ECCD8E6" w14:textId="6E66F805" w:rsidR="009303D9" w:rsidRDefault="009303D9" w:rsidP="00A059B3">
      <w:pPr>
        <w:pStyle w:val="Heading5"/>
      </w:pPr>
      <w:r w:rsidRPr="005B520E">
        <w:t>References</w:t>
      </w:r>
    </w:p>
    <w:p w14:paraId="7ECCD8EB" w14:textId="77777777" w:rsidR="009303D9" w:rsidRPr="005B520E" w:rsidRDefault="009303D9"/>
    <w:p w14:paraId="5B33E5CF" w14:textId="1F3A824D" w:rsidR="003C3B90" w:rsidRPr="003C3B90" w:rsidRDefault="00257460" w:rsidP="003C3B90">
      <w:pPr>
        <w:pStyle w:val="references"/>
        <w:jc w:val="left"/>
      </w:pPr>
      <w:r w:rsidRPr="00257460">
        <w:t xml:space="preserve">S. Tripathi et al., “Ensuring the robustness and reliability of data-driven knowledge discovery models in production and manufacturing,” Frontiers in artificial intelligence, https://www.ncbi.nlm.nih.gov/pmc/articles/PMC8236533/ </w:t>
      </w:r>
    </w:p>
    <w:p w14:paraId="710423F7" w14:textId="58EDE822" w:rsidR="003C3B90" w:rsidRDefault="003C3B90" w:rsidP="003C3B90">
      <w:pPr>
        <w:pStyle w:val="references"/>
      </w:pPr>
      <w:r w:rsidRPr="003C3B90">
        <w:t>Selecting the number of clusters with silhouette analysis on KMeans clustering — scikit-learn 0.21.2 documentation,” </w:t>
      </w:r>
      <w:r w:rsidRPr="003C3B90">
        <w:rPr>
          <w:i/>
          <w:iCs/>
        </w:rPr>
        <w:t>Scikit-learn.org</w:t>
      </w:r>
      <w:r w:rsidRPr="003C3B90">
        <w:t>, 2019</w:t>
      </w:r>
    </w:p>
    <w:p w14:paraId="78565CF0" w14:textId="77777777" w:rsidR="00C274F9" w:rsidRPr="00C274F9" w:rsidRDefault="00C274F9" w:rsidP="00C274F9">
      <w:pPr>
        <w:pStyle w:val="references"/>
      </w:pPr>
      <w:r w:rsidRPr="00C274F9">
        <w:t>J. Bound, M. F. Lovenheim, and S. Turner, “Increasing Time to Baccalaureate Degree in the United States,” Educ Finance Policy, Vol. 7, no. 4, 375-424, Oct. 2012.</w:t>
      </w:r>
    </w:p>
    <w:p w14:paraId="08431160" w14:textId="02B7F740" w:rsidR="00E77938" w:rsidRPr="00257460" w:rsidRDefault="00E77938" w:rsidP="005A7FFD">
      <w:pPr>
        <w:pStyle w:val="references"/>
        <w:numPr>
          <w:ilvl w:val="0"/>
          <w:numId w:val="0"/>
        </w:numPr>
        <w:ind w:left="360"/>
      </w:pPr>
    </w:p>
    <w:p w14:paraId="7ECCD8F4" w14:textId="77777777" w:rsidR="00836367" w:rsidRPr="00850222" w:rsidRDefault="00836367" w:rsidP="008B6524">
      <w:pPr>
        <w:pStyle w:val="references"/>
        <w:numPr>
          <w:ilvl w:val="0"/>
          <w:numId w:val="0"/>
        </w:numPr>
        <w:spacing w:line="240" w:lineRule="auto"/>
        <w:ind w:left="360" w:hanging="360"/>
        <w:jc w:val="center"/>
        <w:rPr>
          <w:rFonts w:eastAsia="SimSun"/>
          <w:b/>
          <w:noProof w:val="0"/>
          <w:color w:val="FFFFFF" w:themeColor="background1"/>
          <w:spacing w:val="-1"/>
          <w:sz w:val="20"/>
          <w:szCs w:val="20"/>
          <w:lang w:val="x-none" w:eastAsia="x-none"/>
        </w:rPr>
        <w:sectPr w:rsidR="00836367" w:rsidRPr="00850222" w:rsidSect="003B4E04">
          <w:type w:val="continuous"/>
          <w:pgSz w:w="11906" w:h="16838" w:code="9"/>
          <w:pgMar w:top="1080" w:right="907" w:bottom="1440" w:left="907" w:header="720" w:footer="720" w:gutter="0"/>
          <w:cols w:num="2" w:space="360"/>
          <w:docGrid w:linePitch="360"/>
        </w:sectPr>
      </w:pPr>
      <w:r w:rsidRPr="00850222">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50222">
        <w:rPr>
          <w:rFonts w:eastAsia="SimSun"/>
          <w:b/>
          <w:noProof w:val="0"/>
          <w:color w:val="FFFFFF" w:themeColor="background1"/>
          <w:spacing w:val="-1"/>
          <w:sz w:val="20"/>
          <w:szCs w:val="20"/>
          <w:lang w:eastAsia="x-none"/>
        </w:rPr>
        <w:t>may</w:t>
      </w:r>
      <w:r w:rsidRPr="00850222">
        <w:rPr>
          <w:rFonts w:eastAsia="SimSun"/>
          <w:b/>
          <w:noProof w:val="0"/>
          <w:color w:val="FFFFFF" w:themeColor="background1"/>
          <w:spacing w:val="-1"/>
          <w:sz w:val="20"/>
          <w:szCs w:val="20"/>
          <w:lang w:val="x-none" w:eastAsia="x-none"/>
        </w:rPr>
        <w:t xml:space="preserve"> result in your paper not being published.</w:t>
      </w:r>
    </w:p>
    <w:p w14:paraId="7ECCD8F5" w14:textId="70D076BD" w:rsidR="009303D9" w:rsidRPr="00850222" w:rsidRDefault="009303D9" w:rsidP="005B520E">
      <w:pPr>
        <w:rPr>
          <w:color w:val="FFFFFF" w:themeColor="background1"/>
        </w:rPr>
      </w:pPr>
    </w:p>
    <w:sectPr w:rsidR="009303D9" w:rsidRPr="008502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17C75" w14:textId="77777777" w:rsidR="009C0B7F" w:rsidRDefault="009C0B7F" w:rsidP="001A3B3D">
      <w:r>
        <w:separator/>
      </w:r>
    </w:p>
  </w:endnote>
  <w:endnote w:type="continuationSeparator" w:id="0">
    <w:p w14:paraId="7B3033A5" w14:textId="77777777" w:rsidR="009C0B7F" w:rsidRDefault="009C0B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CD8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547EE" w14:textId="77777777" w:rsidR="009C0B7F" w:rsidRDefault="009C0B7F" w:rsidP="001A3B3D">
      <w:r>
        <w:separator/>
      </w:r>
    </w:p>
  </w:footnote>
  <w:footnote w:type="continuationSeparator" w:id="0">
    <w:p w14:paraId="0F12D9B7" w14:textId="77777777" w:rsidR="009C0B7F" w:rsidRDefault="009C0B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613E43"/>
    <w:multiLevelType w:val="hybridMultilevel"/>
    <w:tmpl w:val="21368C86"/>
    <w:lvl w:ilvl="0" w:tplc="360E089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F643AD"/>
    <w:multiLevelType w:val="multilevel"/>
    <w:tmpl w:val="137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162677"/>
    <w:multiLevelType w:val="hybridMultilevel"/>
    <w:tmpl w:val="A6A80AB0"/>
    <w:lvl w:ilvl="0" w:tplc="5972E5B6">
      <w:start w:val="1"/>
      <w:numFmt w:val="upperLetter"/>
      <w:lvlText w:val="%1."/>
      <w:lvlJc w:val="left"/>
      <w:pPr>
        <w:ind w:left="395" w:hanging="288"/>
        <w:jc w:val="left"/>
      </w:pPr>
      <w:rPr>
        <w:rFonts w:ascii="Times New Roman" w:eastAsia="Times New Roman" w:hAnsi="Times New Roman" w:cs="Times New Roman" w:hint="default"/>
        <w:b w:val="0"/>
        <w:bCs w:val="0"/>
        <w:i/>
        <w:iCs/>
        <w:spacing w:val="-1"/>
        <w:w w:val="100"/>
        <w:sz w:val="20"/>
        <w:szCs w:val="20"/>
        <w:lang w:val="en-US" w:eastAsia="en-US" w:bidi="ar-SA"/>
      </w:rPr>
    </w:lvl>
    <w:lvl w:ilvl="1" w:tplc="F61C4944">
      <w:numFmt w:val="bullet"/>
      <w:lvlText w:val="•"/>
      <w:lvlJc w:val="left"/>
      <w:pPr>
        <w:ind w:left="922" w:hanging="288"/>
      </w:pPr>
      <w:rPr>
        <w:rFonts w:hint="default"/>
        <w:lang w:val="en-US" w:eastAsia="en-US" w:bidi="ar-SA"/>
      </w:rPr>
    </w:lvl>
    <w:lvl w:ilvl="2" w:tplc="42807D3E">
      <w:numFmt w:val="bullet"/>
      <w:lvlText w:val="•"/>
      <w:lvlJc w:val="left"/>
      <w:pPr>
        <w:ind w:left="1444" w:hanging="288"/>
      </w:pPr>
      <w:rPr>
        <w:rFonts w:hint="default"/>
        <w:lang w:val="en-US" w:eastAsia="en-US" w:bidi="ar-SA"/>
      </w:rPr>
    </w:lvl>
    <w:lvl w:ilvl="3" w:tplc="14160D5C">
      <w:numFmt w:val="bullet"/>
      <w:lvlText w:val="•"/>
      <w:lvlJc w:val="left"/>
      <w:pPr>
        <w:ind w:left="1967" w:hanging="288"/>
      </w:pPr>
      <w:rPr>
        <w:rFonts w:hint="default"/>
        <w:lang w:val="en-US" w:eastAsia="en-US" w:bidi="ar-SA"/>
      </w:rPr>
    </w:lvl>
    <w:lvl w:ilvl="4" w:tplc="03541F22">
      <w:numFmt w:val="bullet"/>
      <w:lvlText w:val="•"/>
      <w:lvlJc w:val="left"/>
      <w:pPr>
        <w:ind w:left="2489" w:hanging="288"/>
      </w:pPr>
      <w:rPr>
        <w:rFonts w:hint="default"/>
        <w:lang w:val="en-US" w:eastAsia="en-US" w:bidi="ar-SA"/>
      </w:rPr>
    </w:lvl>
    <w:lvl w:ilvl="5" w:tplc="ADBEF8D2">
      <w:numFmt w:val="bullet"/>
      <w:lvlText w:val="•"/>
      <w:lvlJc w:val="left"/>
      <w:pPr>
        <w:ind w:left="3012" w:hanging="288"/>
      </w:pPr>
      <w:rPr>
        <w:rFonts w:hint="default"/>
        <w:lang w:val="en-US" w:eastAsia="en-US" w:bidi="ar-SA"/>
      </w:rPr>
    </w:lvl>
    <w:lvl w:ilvl="6" w:tplc="4040518E">
      <w:numFmt w:val="bullet"/>
      <w:lvlText w:val="•"/>
      <w:lvlJc w:val="left"/>
      <w:pPr>
        <w:ind w:left="3534" w:hanging="288"/>
      </w:pPr>
      <w:rPr>
        <w:rFonts w:hint="default"/>
        <w:lang w:val="en-US" w:eastAsia="en-US" w:bidi="ar-SA"/>
      </w:rPr>
    </w:lvl>
    <w:lvl w:ilvl="7" w:tplc="415007CA">
      <w:numFmt w:val="bullet"/>
      <w:lvlText w:val="•"/>
      <w:lvlJc w:val="left"/>
      <w:pPr>
        <w:ind w:left="4057" w:hanging="288"/>
      </w:pPr>
      <w:rPr>
        <w:rFonts w:hint="default"/>
        <w:lang w:val="en-US" w:eastAsia="en-US" w:bidi="ar-SA"/>
      </w:rPr>
    </w:lvl>
    <w:lvl w:ilvl="8" w:tplc="1206F442">
      <w:numFmt w:val="bullet"/>
      <w:lvlText w:val="•"/>
      <w:lvlJc w:val="left"/>
      <w:pPr>
        <w:ind w:left="4579" w:hanging="288"/>
      </w:pPr>
      <w:rPr>
        <w:rFonts w:hint="default"/>
        <w:lang w:val="en-US" w:eastAsia="en-US" w:bidi="ar-SA"/>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A22CC"/>
    <w:multiLevelType w:val="multilevel"/>
    <w:tmpl w:val="50D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21268676">
    <w:abstractNumId w:val="16"/>
  </w:num>
  <w:num w:numId="2" w16cid:durableId="1249538467">
    <w:abstractNumId w:val="23"/>
  </w:num>
  <w:num w:numId="3" w16cid:durableId="1957174484">
    <w:abstractNumId w:val="15"/>
  </w:num>
  <w:num w:numId="4" w16cid:durableId="1361931642">
    <w:abstractNumId w:val="19"/>
  </w:num>
  <w:num w:numId="5" w16cid:durableId="947588233">
    <w:abstractNumId w:val="19"/>
  </w:num>
  <w:num w:numId="6" w16cid:durableId="200439540">
    <w:abstractNumId w:val="19"/>
  </w:num>
  <w:num w:numId="7" w16cid:durableId="790173167">
    <w:abstractNumId w:val="19"/>
  </w:num>
  <w:num w:numId="8" w16cid:durableId="22753309">
    <w:abstractNumId w:val="22"/>
  </w:num>
  <w:num w:numId="9" w16cid:durableId="761494768">
    <w:abstractNumId w:val="24"/>
  </w:num>
  <w:num w:numId="10" w16cid:durableId="421537845">
    <w:abstractNumId w:val="17"/>
  </w:num>
  <w:num w:numId="11" w16cid:durableId="1161236151">
    <w:abstractNumId w:val="13"/>
  </w:num>
  <w:num w:numId="12" w16cid:durableId="712774329">
    <w:abstractNumId w:val="12"/>
  </w:num>
  <w:num w:numId="13" w16cid:durableId="1500850100">
    <w:abstractNumId w:val="0"/>
  </w:num>
  <w:num w:numId="14" w16cid:durableId="1030373115">
    <w:abstractNumId w:val="10"/>
  </w:num>
  <w:num w:numId="15" w16cid:durableId="182667235">
    <w:abstractNumId w:val="8"/>
  </w:num>
  <w:num w:numId="16" w16cid:durableId="1912232515">
    <w:abstractNumId w:val="7"/>
  </w:num>
  <w:num w:numId="17" w16cid:durableId="342167180">
    <w:abstractNumId w:val="6"/>
  </w:num>
  <w:num w:numId="18" w16cid:durableId="1134524245">
    <w:abstractNumId w:val="5"/>
  </w:num>
  <w:num w:numId="19" w16cid:durableId="2015453854">
    <w:abstractNumId w:val="9"/>
  </w:num>
  <w:num w:numId="20" w16cid:durableId="845024582">
    <w:abstractNumId w:val="4"/>
  </w:num>
  <w:num w:numId="21" w16cid:durableId="1076510759">
    <w:abstractNumId w:val="3"/>
  </w:num>
  <w:num w:numId="22" w16cid:durableId="972517254">
    <w:abstractNumId w:val="2"/>
  </w:num>
  <w:num w:numId="23" w16cid:durableId="273514261">
    <w:abstractNumId w:val="1"/>
  </w:num>
  <w:num w:numId="24" w16cid:durableId="2104111213">
    <w:abstractNumId w:val="20"/>
  </w:num>
  <w:num w:numId="25" w16cid:durableId="652175402">
    <w:abstractNumId w:val="21"/>
  </w:num>
  <w:num w:numId="26" w16cid:durableId="1752970730">
    <w:abstractNumId w:val="14"/>
  </w:num>
  <w:num w:numId="27" w16cid:durableId="1923489253">
    <w:abstractNumId w:val="11"/>
  </w:num>
  <w:num w:numId="28" w16cid:durableId="372656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509"/>
    <w:rsid w:val="00030520"/>
    <w:rsid w:val="00035491"/>
    <w:rsid w:val="0003757C"/>
    <w:rsid w:val="0004781E"/>
    <w:rsid w:val="00050C8B"/>
    <w:rsid w:val="00053D30"/>
    <w:rsid w:val="00064D14"/>
    <w:rsid w:val="00071065"/>
    <w:rsid w:val="000820B4"/>
    <w:rsid w:val="00084C65"/>
    <w:rsid w:val="0008758A"/>
    <w:rsid w:val="00097F06"/>
    <w:rsid w:val="000C1E68"/>
    <w:rsid w:val="000D0F36"/>
    <w:rsid w:val="000E4CCE"/>
    <w:rsid w:val="00135E84"/>
    <w:rsid w:val="00140FF7"/>
    <w:rsid w:val="00151243"/>
    <w:rsid w:val="00183F14"/>
    <w:rsid w:val="001911A9"/>
    <w:rsid w:val="001A2EFD"/>
    <w:rsid w:val="001A3B3D"/>
    <w:rsid w:val="001B67DC"/>
    <w:rsid w:val="001C7C98"/>
    <w:rsid w:val="001E6DD7"/>
    <w:rsid w:val="001F7AD4"/>
    <w:rsid w:val="002069CF"/>
    <w:rsid w:val="00216D3D"/>
    <w:rsid w:val="002254A9"/>
    <w:rsid w:val="00233D97"/>
    <w:rsid w:val="002347A2"/>
    <w:rsid w:val="002347EB"/>
    <w:rsid w:val="002351AF"/>
    <w:rsid w:val="00236CD4"/>
    <w:rsid w:val="002416B5"/>
    <w:rsid w:val="00257460"/>
    <w:rsid w:val="00271B3A"/>
    <w:rsid w:val="002850E3"/>
    <w:rsid w:val="00292A05"/>
    <w:rsid w:val="0029373D"/>
    <w:rsid w:val="002A001D"/>
    <w:rsid w:val="002B6C02"/>
    <w:rsid w:val="002B7FA5"/>
    <w:rsid w:val="002C315B"/>
    <w:rsid w:val="002D0597"/>
    <w:rsid w:val="002F23E0"/>
    <w:rsid w:val="00300348"/>
    <w:rsid w:val="003058FF"/>
    <w:rsid w:val="00313516"/>
    <w:rsid w:val="0031788B"/>
    <w:rsid w:val="00352C59"/>
    <w:rsid w:val="00354FCF"/>
    <w:rsid w:val="00370E85"/>
    <w:rsid w:val="003928BA"/>
    <w:rsid w:val="00397DBA"/>
    <w:rsid w:val="003A19E2"/>
    <w:rsid w:val="003A3EBB"/>
    <w:rsid w:val="003A6079"/>
    <w:rsid w:val="003B2B40"/>
    <w:rsid w:val="003B2CAD"/>
    <w:rsid w:val="003B4E04"/>
    <w:rsid w:val="003C3B90"/>
    <w:rsid w:val="003E153E"/>
    <w:rsid w:val="003F5A08"/>
    <w:rsid w:val="003F656E"/>
    <w:rsid w:val="00400934"/>
    <w:rsid w:val="0040322D"/>
    <w:rsid w:val="004062C8"/>
    <w:rsid w:val="00406935"/>
    <w:rsid w:val="004071B4"/>
    <w:rsid w:val="00413D91"/>
    <w:rsid w:val="00420716"/>
    <w:rsid w:val="004253E3"/>
    <w:rsid w:val="004325FB"/>
    <w:rsid w:val="004432BA"/>
    <w:rsid w:val="0044407E"/>
    <w:rsid w:val="00447BB9"/>
    <w:rsid w:val="0046031D"/>
    <w:rsid w:val="00466397"/>
    <w:rsid w:val="00473AC9"/>
    <w:rsid w:val="0049468D"/>
    <w:rsid w:val="004A11E9"/>
    <w:rsid w:val="004A2674"/>
    <w:rsid w:val="004C6BA1"/>
    <w:rsid w:val="004D6EC5"/>
    <w:rsid w:val="004D72B5"/>
    <w:rsid w:val="004F28E9"/>
    <w:rsid w:val="004F342D"/>
    <w:rsid w:val="00517D33"/>
    <w:rsid w:val="005237C7"/>
    <w:rsid w:val="005304A4"/>
    <w:rsid w:val="00537E2D"/>
    <w:rsid w:val="00551B7F"/>
    <w:rsid w:val="005550F4"/>
    <w:rsid w:val="00560128"/>
    <w:rsid w:val="005605AE"/>
    <w:rsid w:val="0056610F"/>
    <w:rsid w:val="005663EC"/>
    <w:rsid w:val="00575BCA"/>
    <w:rsid w:val="005A7FFD"/>
    <w:rsid w:val="005B0344"/>
    <w:rsid w:val="005B520E"/>
    <w:rsid w:val="005C6C9D"/>
    <w:rsid w:val="005D0660"/>
    <w:rsid w:val="005E0CC3"/>
    <w:rsid w:val="005E2800"/>
    <w:rsid w:val="005E732F"/>
    <w:rsid w:val="00605825"/>
    <w:rsid w:val="00633593"/>
    <w:rsid w:val="00637937"/>
    <w:rsid w:val="00637C76"/>
    <w:rsid w:val="00637D6E"/>
    <w:rsid w:val="00645D22"/>
    <w:rsid w:val="00651A08"/>
    <w:rsid w:val="00654204"/>
    <w:rsid w:val="00664669"/>
    <w:rsid w:val="00666833"/>
    <w:rsid w:val="00667194"/>
    <w:rsid w:val="00670434"/>
    <w:rsid w:val="006757F0"/>
    <w:rsid w:val="006760D4"/>
    <w:rsid w:val="00682AB2"/>
    <w:rsid w:val="00697B00"/>
    <w:rsid w:val="00697D98"/>
    <w:rsid w:val="006A2A74"/>
    <w:rsid w:val="006B6B66"/>
    <w:rsid w:val="006B7BAD"/>
    <w:rsid w:val="006D508E"/>
    <w:rsid w:val="006D5C81"/>
    <w:rsid w:val="006D7C64"/>
    <w:rsid w:val="006F530F"/>
    <w:rsid w:val="006F6D3D"/>
    <w:rsid w:val="00700780"/>
    <w:rsid w:val="0070196F"/>
    <w:rsid w:val="007108CB"/>
    <w:rsid w:val="00710D5C"/>
    <w:rsid w:val="0071375A"/>
    <w:rsid w:val="00714341"/>
    <w:rsid w:val="00715BEA"/>
    <w:rsid w:val="00740EEA"/>
    <w:rsid w:val="00755368"/>
    <w:rsid w:val="00770F43"/>
    <w:rsid w:val="00772DFE"/>
    <w:rsid w:val="00781D97"/>
    <w:rsid w:val="007831B4"/>
    <w:rsid w:val="00783A8D"/>
    <w:rsid w:val="00787864"/>
    <w:rsid w:val="00794804"/>
    <w:rsid w:val="007B33F1"/>
    <w:rsid w:val="007B510D"/>
    <w:rsid w:val="007B6DDA"/>
    <w:rsid w:val="007C0308"/>
    <w:rsid w:val="007C2FF2"/>
    <w:rsid w:val="007C73F1"/>
    <w:rsid w:val="007D6232"/>
    <w:rsid w:val="007D664A"/>
    <w:rsid w:val="007E0750"/>
    <w:rsid w:val="007E525E"/>
    <w:rsid w:val="007F1F99"/>
    <w:rsid w:val="007F4924"/>
    <w:rsid w:val="007F768F"/>
    <w:rsid w:val="008029CD"/>
    <w:rsid w:val="0080791D"/>
    <w:rsid w:val="00815F6F"/>
    <w:rsid w:val="00833EF0"/>
    <w:rsid w:val="00836367"/>
    <w:rsid w:val="00840472"/>
    <w:rsid w:val="008456D7"/>
    <w:rsid w:val="00850222"/>
    <w:rsid w:val="00850B38"/>
    <w:rsid w:val="00855B94"/>
    <w:rsid w:val="00873603"/>
    <w:rsid w:val="008808CE"/>
    <w:rsid w:val="00883327"/>
    <w:rsid w:val="00886751"/>
    <w:rsid w:val="0089054C"/>
    <w:rsid w:val="0089441F"/>
    <w:rsid w:val="008A2C7D"/>
    <w:rsid w:val="008B6524"/>
    <w:rsid w:val="008B6B97"/>
    <w:rsid w:val="008C49BA"/>
    <w:rsid w:val="008C4B23"/>
    <w:rsid w:val="008D16B8"/>
    <w:rsid w:val="008D58BF"/>
    <w:rsid w:val="008D5972"/>
    <w:rsid w:val="008E16BF"/>
    <w:rsid w:val="008F4474"/>
    <w:rsid w:val="008F5614"/>
    <w:rsid w:val="008F6E2C"/>
    <w:rsid w:val="00910ECA"/>
    <w:rsid w:val="00920072"/>
    <w:rsid w:val="009303D9"/>
    <w:rsid w:val="00933C64"/>
    <w:rsid w:val="00935D03"/>
    <w:rsid w:val="00943A67"/>
    <w:rsid w:val="00945DDF"/>
    <w:rsid w:val="00971683"/>
    <w:rsid w:val="00972203"/>
    <w:rsid w:val="00977070"/>
    <w:rsid w:val="009C0B7F"/>
    <w:rsid w:val="009D35D8"/>
    <w:rsid w:val="009E0210"/>
    <w:rsid w:val="009E21A4"/>
    <w:rsid w:val="009E4385"/>
    <w:rsid w:val="009F1D79"/>
    <w:rsid w:val="00A059B3"/>
    <w:rsid w:val="00A10F85"/>
    <w:rsid w:val="00A1595D"/>
    <w:rsid w:val="00A262A8"/>
    <w:rsid w:val="00A3403C"/>
    <w:rsid w:val="00A52C21"/>
    <w:rsid w:val="00A64E0D"/>
    <w:rsid w:val="00A6712B"/>
    <w:rsid w:val="00AA3114"/>
    <w:rsid w:val="00AA3BBC"/>
    <w:rsid w:val="00AC26BA"/>
    <w:rsid w:val="00AC6A87"/>
    <w:rsid w:val="00AD2E4A"/>
    <w:rsid w:val="00AE3409"/>
    <w:rsid w:val="00B047A9"/>
    <w:rsid w:val="00B11A60"/>
    <w:rsid w:val="00B1609F"/>
    <w:rsid w:val="00B22613"/>
    <w:rsid w:val="00B44A76"/>
    <w:rsid w:val="00B45C3D"/>
    <w:rsid w:val="00B468E8"/>
    <w:rsid w:val="00B51B68"/>
    <w:rsid w:val="00B64657"/>
    <w:rsid w:val="00B668D5"/>
    <w:rsid w:val="00B768D1"/>
    <w:rsid w:val="00B92473"/>
    <w:rsid w:val="00BA1025"/>
    <w:rsid w:val="00BA25FF"/>
    <w:rsid w:val="00BA354B"/>
    <w:rsid w:val="00BA6567"/>
    <w:rsid w:val="00BB526F"/>
    <w:rsid w:val="00BC3420"/>
    <w:rsid w:val="00BD319A"/>
    <w:rsid w:val="00BD3D5A"/>
    <w:rsid w:val="00BD670B"/>
    <w:rsid w:val="00BE2820"/>
    <w:rsid w:val="00BE5DFD"/>
    <w:rsid w:val="00BE7D3C"/>
    <w:rsid w:val="00BF1465"/>
    <w:rsid w:val="00BF3890"/>
    <w:rsid w:val="00BF5FF6"/>
    <w:rsid w:val="00C0207F"/>
    <w:rsid w:val="00C07C5F"/>
    <w:rsid w:val="00C16117"/>
    <w:rsid w:val="00C20165"/>
    <w:rsid w:val="00C222FE"/>
    <w:rsid w:val="00C24D0E"/>
    <w:rsid w:val="00C274F9"/>
    <w:rsid w:val="00C3075A"/>
    <w:rsid w:val="00C40CC5"/>
    <w:rsid w:val="00C61355"/>
    <w:rsid w:val="00C63723"/>
    <w:rsid w:val="00C74081"/>
    <w:rsid w:val="00C7776C"/>
    <w:rsid w:val="00C919A4"/>
    <w:rsid w:val="00CA2C91"/>
    <w:rsid w:val="00CA4392"/>
    <w:rsid w:val="00CC0A28"/>
    <w:rsid w:val="00CC393F"/>
    <w:rsid w:val="00CC7F1B"/>
    <w:rsid w:val="00CE6A44"/>
    <w:rsid w:val="00D038CD"/>
    <w:rsid w:val="00D162DD"/>
    <w:rsid w:val="00D17DA7"/>
    <w:rsid w:val="00D212BE"/>
    <w:rsid w:val="00D2176E"/>
    <w:rsid w:val="00D27332"/>
    <w:rsid w:val="00D3540D"/>
    <w:rsid w:val="00D402C2"/>
    <w:rsid w:val="00D407AD"/>
    <w:rsid w:val="00D4332D"/>
    <w:rsid w:val="00D444A8"/>
    <w:rsid w:val="00D53448"/>
    <w:rsid w:val="00D632BE"/>
    <w:rsid w:val="00D70948"/>
    <w:rsid w:val="00D72D06"/>
    <w:rsid w:val="00D7342B"/>
    <w:rsid w:val="00D7522C"/>
    <w:rsid w:val="00D7536F"/>
    <w:rsid w:val="00D76668"/>
    <w:rsid w:val="00D8196A"/>
    <w:rsid w:val="00D84096"/>
    <w:rsid w:val="00DC7CEB"/>
    <w:rsid w:val="00DE06BA"/>
    <w:rsid w:val="00DF23C6"/>
    <w:rsid w:val="00E007AD"/>
    <w:rsid w:val="00E0124B"/>
    <w:rsid w:val="00E04345"/>
    <w:rsid w:val="00E04A5A"/>
    <w:rsid w:val="00E07383"/>
    <w:rsid w:val="00E165BC"/>
    <w:rsid w:val="00E44185"/>
    <w:rsid w:val="00E61E12"/>
    <w:rsid w:val="00E71BC1"/>
    <w:rsid w:val="00E7596C"/>
    <w:rsid w:val="00E77938"/>
    <w:rsid w:val="00E878F2"/>
    <w:rsid w:val="00E90A4C"/>
    <w:rsid w:val="00EA7032"/>
    <w:rsid w:val="00ED0149"/>
    <w:rsid w:val="00ED3DA5"/>
    <w:rsid w:val="00ED4145"/>
    <w:rsid w:val="00EE3D78"/>
    <w:rsid w:val="00EE5BE0"/>
    <w:rsid w:val="00EF25FF"/>
    <w:rsid w:val="00EF7DE3"/>
    <w:rsid w:val="00F03103"/>
    <w:rsid w:val="00F070D9"/>
    <w:rsid w:val="00F271DE"/>
    <w:rsid w:val="00F32CEA"/>
    <w:rsid w:val="00F435E7"/>
    <w:rsid w:val="00F46914"/>
    <w:rsid w:val="00F627DA"/>
    <w:rsid w:val="00F6305C"/>
    <w:rsid w:val="00F675FF"/>
    <w:rsid w:val="00F7288F"/>
    <w:rsid w:val="00F847A6"/>
    <w:rsid w:val="00F9441B"/>
    <w:rsid w:val="00FA4BA5"/>
    <w:rsid w:val="00FA4C32"/>
    <w:rsid w:val="00FC2938"/>
    <w:rsid w:val="00FC39AB"/>
    <w:rsid w:val="00FD05F3"/>
    <w:rsid w:val="00FD22D2"/>
    <w:rsid w:val="00FD71DF"/>
    <w:rsid w:val="00FE6FD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CD8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938"/>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D162DD"/>
    <w:rPr>
      <w:i/>
      <w:iCs/>
      <w:noProof/>
    </w:rPr>
  </w:style>
  <w:style w:type="character" w:customStyle="1" w:styleId="Heading4Char">
    <w:name w:val="Heading 4 Char"/>
    <w:basedOn w:val="DefaultParagraphFont"/>
    <w:link w:val="Heading4"/>
    <w:rsid w:val="00D162DD"/>
    <w:rPr>
      <w:i/>
      <w:iCs/>
      <w:noProof/>
    </w:rPr>
  </w:style>
  <w:style w:type="table" w:styleId="TableGrid">
    <w:name w:val="Table Grid"/>
    <w:basedOn w:val="TableNormal"/>
    <w:rsid w:val="00787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928BA"/>
    <w:rPr>
      <w:smallCaps/>
      <w:noProof/>
    </w:rPr>
  </w:style>
  <w:style w:type="paragraph" w:styleId="ListParagraph">
    <w:name w:val="List Paragraph"/>
    <w:basedOn w:val="Normal"/>
    <w:uiPriority w:val="1"/>
    <w:qFormat/>
    <w:rsid w:val="00F32CEA"/>
    <w:pPr>
      <w:ind w:left="720"/>
      <w:contextualSpacing/>
    </w:pPr>
  </w:style>
  <w:style w:type="paragraph" w:styleId="NormalWeb">
    <w:name w:val="Normal (Web)"/>
    <w:basedOn w:val="Normal"/>
    <w:uiPriority w:val="99"/>
    <w:unhideWhenUsed/>
    <w:rsid w:val="00D17DA7"/>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79607">
      <w:bodyDiv w:val="1"/>
      <w:marLeft w:val="0"/>
      <w:marRight w:val="0"/>
      <w:marTop w:val="0"/>
      <w:marBottom w:val="0"/>
      <w:divBdr>
        <w:top w:val="none" w:sz="0" w:space="0" w:color="auto"/>
        <w:left w:val="none" w:sz="0" w:space="0" w:color="auto"/>
        <w:bottom w:val="none" w:sz="0" w:space="0" w:color="auto"/>
        <w:right w:val="none" w:sz="0" w:space="0" w:color="auto"/>
      </w:divBdr>
    </w:div>
    <w:div w:id="336494462">
      <w:bodyDiv w:val="1"/>
      <w:marLeft w:val="0"/>
      <w:marRight w:val="0"/>
      <w:marTop w:val="0"/>
      <w:marBottom w:val="0"/>
      <w:divBdr>
        <w:top w:val="none" w:sz="0" w:space="0" w:color="auto"/>
        <w:left w:val="none" w:sz="0" w:space="0" w:color="auto"/>
        <w:bottom w:val="none" w:sz="0" w:space="0" w:color="auto"/>
        <w:right w:val="none" w:sz="0" w:space="0" w:color="auto"/>
      </w:divBdr>
    </w:div>
    <w:div w:id="337970042">
      <w:bodyDiv w:val="1"/>
      <w:marLeft w:val="0"/>
      <w:marRight w:val="0"/>
      <w:marTop w:val="0"/>
      <w:marBottom w:val="0"/>
      <w:divBdr>
        <w:top w:val="none" w:sz="0" w:space="0" w:color="auto"/>
        <w:left w:val="none" w:sz="0" w:space="0" w:color="auto"/>
        <w:bottom w:val="none" w:sz="0" w:space="0" w:color="auto"/>
        <w:right w:val="none" w:sz="0" w:space="0" w:color="auto"/>
      </w:divBdr>
    </w:div>
    <w:div w:id="341052594">
      <w:bodyDiv w:val="1"/>
      <w:marLeft w:val="0"/>
      <w:marRight w:val="0"/>
      <w:marTop w:val="0"/>
      <w:marBottom w:val="0"/>
      <w:divBdr>
        <w:top w:val="none" w:sz="0" w:space="0" w:color="auto"/>
        <w:left w:val="none" w:sz="0" w:space="0" w:color="auto"/>
        <w:bottom w:val="none" w:sz="0" w:space="0" w:color="auto"/>
        <w:right w:val="none" w:sz="0" w:space="0" w:color="auto"/>
      </w:divBdr>
      <w:divsChild>
        <w:div w:id="1638682340">
          <w:marLeft w:val="0"/>
          <w:marRight w:val="0"/>
          <w:marTop w:val="0"/>
          <w:marBottom w:val="240"/>
          <w:divBdr>
            <w:top w:val="none" w:sz="0" w:space="0" w:color="auto"/>
            <w:left w:val="none" w:sz="0" w:space="0" w:color="auto"/>
            <w:bottom w:val="none" w:sz="0" w:space="0" w:color="auto"/>
            <w:right w:val="none" w:sz="0" w:space="0" w:color="auto"/>
          </w:divBdr>
        </w:div>
        <w:div w:id="32076532">
          <w:marLeft w:val="0"/>
          <w:marRight w:val="0"/>
          <w:marTop w:val="0"/>
          <w:marBottom w:val="120"/>
          <w:divBdr>
            <w:top w:val="none" w:sz="0" w:space="0" w:color="auto"/>
            <w:left w:val="none" w:sz="0" w:space="0" w:color="auto"/>
            <w:bottom w:val="none" w:sz="0" w:space="0" w:color="auto"/>
            <w:right w:val="none" w:sz="0" w:space="0" w:color="auto"/>
          </w:divBdr>
        </w:div>
        <w:div w:id="536626524">
          <w:marLeft w:val="0"/>
          <w:marRight w:val="0"/>
          <w:marTop w:val="0"/>
          <w:marBottom w:val="120"/>
          <w:divBdr>
            <w:top w:val="none" w:sz="0" w:space="0" w:color="auto"/>
            <w:left w:val="none" w:sz="0" w:space="0" w:color="auto"/>
            <w:bottom w:val="none" w:sz="0" w:space="0" w:color="auto"/>
            <w:right w:val="none" w:sz="0" w:space="0" w:color="auto"/>
          </w:divBdr>
        </w:div>
        <w:div w:id="1710915380">
          <w:marLeft w:val="0"/>
          <w:marRight w:val="0"/>
          <w:marTop w:val="0"/>
          <w:marBottom w:val="120"/>
          <w:divBdr>
            <w:top w:val="none" w:sz="0" w:space="0" w:color="auto"/>
            <w:left w:val="none" w:sz="0" w:space="0" w:color="auto"/>
            <w:bottom w:val="none" w:sz="0" w:space="0" w:color="auto"/>
            <w:right w:val="none" w:sz="0" w:space="0" w:color="auto"/>
          </w:divBdr>
        </w:div>
      </w:divsChild>
    </w:div>
    <w:div w:id="657077575">
      <w:bodyDiv w:val="1"/>
      <w:marLeft w:val="0"/>
      <w:marRight w:val="0"/>
      <w:marTop w:val="0"/>
      <w:marBottom w:val="0"/>
      <w:divBdr>
        <w:top w:val="none" w:sz="0" w:space="0" w:color="auto"/>
        <w:left w:val="none" w:sz="0" w:space="0" w:color="auto"/>
        <w:bottom w:val="none" w:sz="0" w:space="0" w:color="auto"/>
        <w:right w:val="none" w:sz="0" w:space="0" w:color="auto"/>
      </w:divBdr>
      <w:divsChild>
        <w:div w:id="1858159167">
          <w:marLeft w:val="0"/>
          <w:marRight w:val="0"/>
          <w:marTop w:val="0"/>
          <w:marBottom w:val="240"/>
          <w:divBdr>
            <w:top w:val="none" w:sz="0" w:space="0" w:color="auto"/>
            <w:left w:val="none" w:sz="0" w:space="0" w:color="auto"/>
            <w:bottom w:val="none" w:sz="0" w:space="0" w:color="auto"/>
            <w:right w:val="none" w:sz="0" w:space="0" w:color="auto"/>
          </w:divBdr>
        </w:div>
        <w:div w:id="780957752">
          <w:marLeft w:val="0"/>
          <w:marRight w:val="0"/>
          <w:marTop w:val="0"/>
          <w:marBottom w:val="120"/>
          <w:divBdr>
            <w:top w:val="none" w:sz="0" w:space="0" w:color="auto"/>
            <w:left w:val="none" w:sz="0" w:space="0" w:color="auto"/>
            <w:bottom w:val="none" w:sz="0" w:space="0" w:color="auto"/>
            <w:right w:val="none" w:sz="0" w:space="0" w:color="auto"/>
          </w:divBdr>
        </w:div>
        <w:div w:id="528295002">
          <w:marLeft w:val="0"/>
          <w:marRight w:val="0"/>
          <w:marTop w:val="0"/>
          <w:marBottom w:val="120"/>
          <w:divBdr>
            <w:top w:val="none" w:sz="0" w:space="0" w:color="auto"/>
            <w:left w:val="none" w:sz="0" w:space="0" w:color="auto"/>
            <w:bottom w:val="none" w:sz="0" w:space="0" w:color="auto"/>
            <w:right w:val="none" w:sz="0" w:space="0" w:color="auto"/>
          </w:divBdr>
        </w:div>
        <w:div w:id="403263434">
          <w:marLeft w:val="0"/>
          <w:marRight w:val="0"/>
          <w:marTop w:val="0"/>
          <w:marBottom w:val="120"/>
          <w:divBdr>
            <w:top w:val="none" w:sz="0" w:space="0" w:color="auto"/>
            <w:left w:val="none" w:sz="0" w:space="0" w:color="auto"/>
            <w:bottom w:val="none" w:sz="0" w:space="0" w:color="auto"/>
            <w:right w:val="none" w:sz="0" w:space="0" w:color="auto"/>
          </w:divBdr>
        </w:div>
      </w:divsChild>
    </w:div>
    <w:div w:id="982809293">
      <w:bodyDiv w:val="1"/>
      <w:marLeft w:val="0"/>
      <w:marRight w:val="0"/>
      <w:marTop w:val="0"/>
      <w:marBottom w:val="0"/>
      <w:divBdr>
        <w:top w:val="none" w:sz="0" w:space="0" w:color="auto"/>
        <w:left w:val="none" w:sz="0" w:space="0" w:color="auto"/>
        <w:bottom w:val="none" w:sz="0" w:space="0" w:color="auto"/>
        <w:right w:val="none" w:sz="0" w:space="0" w:color="auto"/>
      </w:divBdr>
      <w:divsChild>
        <w:div w:id="2126340470">
          <w:marLeft w:val="0"/>
          <w:marRight w:val="0"/>
          <w:marTop w:val="0"/>
          <w:marBottom w:val="240"/>
          <w:divBdr>
            <w:top w:val="none" w:sz="0" w:space="0" w:color="auto"/>
            <w:left w:val="none" w:sz="0" w:space="0" w:color="auto"/>
            <w:bottom w:val="none" w:sz="0" w:space="0" w:color="auto"/>
            <w:right w:val="none" w:sz="0" w:space="0" w:color="auto"/>
          </w:divBdr>
        </w:div>
        <w:div w:id="2136898156">
          <w:marLeft w:val="0"/>
          <w:marRight w:val="0"/>
          <w:marTop w:val="0"/>
          <w:marBottom w:val="120"/>
          <w:divBdr>
            <w:top w:val="none" w:sz="0" w:space="0" w:color="auto"/>
            <w:left w:val="none" w:sz="0" w:space="0" w:color="auto"/>
            <w:bottom w:val="none" w:sz="0" w:space="0" w:color="auto"/>
            <w:right w:val="none" w:sz="0" w:space="0" w:color="auto"/>
          </w:divBdr>
        </w:div>
        <w:div w:id="995451599">
          <w:marLeft w:val="0"/>
          <w:marRight w:val="0"/>
          <w:marTop w:val="0"/>
          <w:marBottom w:val="120"/>
          <w:divBdr>
            <w:top w:val="none" w:sz="0" w:space="0" w:color="auto"/>
            <w:left w:val="none" w:sz="0" w:space="0" w:color="auto"/>
            <w:bottom w:val="none" w:sz="0" w:space="0" w:color="auto"/>
            <w:right w:val="none" w:sz="0" w:space="0" w:color="auto"/>
          </w:divBdr>
        </w:div>
        <w:div w:id="1394308799">
          <w:marLeft w:val="0"/>
          <w:marRight w:val="0"/>
          <w:marTop w:val="0"/>
          <w:marBottom w:val="120"/>
          <w:divBdr>
            <w:top w:val="none" w:sz="0" w:space="0" w:color="auto"/>
            <w:left w:val="none" w:sz="0" w:space="0" w:color="auto"/>
            <w:bottom w:val="none" w:sz="0" w:space="0" w:color="auto"/>
            <w:right w:val="none" w:sz="0" w:space="0" w:color="auto"/>
          </w:divBdr>
        </w:div>
      </w:divsChild>
    </w:div>
    <w:div w:id="983581464">
      <w:bodyDiv w:val="1"/>
      <w:marLeft w:val="0"/>
      <w:marRight w:val="0"/>
      <w:marTop w:val="0"/>
      <w:marBottom w:val="0"/>
      <w:divBdr>
        <w:top w:val="none" w:sz="0" w:space="0" w:color="auto"/>
        <w:left w:val="none" w:sz="0" w:space="0" w:color="auto"/>
        <w:bottom w:val="none" w:sz="0" w:space="0" w:color="auto"/>
        <w:right w:val="none" w:sz="0" w:space="0" w:color="auto"/>
      </w:divBdr>
    </w:div>
    <w:div w:id="1099108831">
      <w:bodyDiv w:val="1"/>
      <w:marLeft w:val="0"/>
      <w:marRight w:val="0"/>
      <w:marTop w:val="0"/>
      <w:marBottom w:val="0"/>
      <w:divBdr>
        <w:top w:val="none" w:sz="0" w:space="0" w:color="auto"/>
        <w:left w:val="none" w:sz="0" w:space="0" w:color="auto"/>
        <w:bottom w:val="none" w:sz="0" w:space="0" w:color="auto"/>
        <w:right w:val="none" w:sz="0" w:space="0" w:color="auto"/>
      </w:divBdr>
    </w:div>
    <w:div w:id="1113867771">
      <w:bodyDiv w:val="1"/>
      <w:marLeft w:val="0"/>
      <w:marRight w:val="0"/>
      <w:marTop w:val="0"/>
      <w:marBottom w:val="0"/>
      <w:divBdr>
        <w:top w:val="none" w:sz="0" w:space="0" w:color="auto"/>
        <w:left w:val="none" w:sz="0" w:space="0" w:color="auto"/>
        <w:bottom w:val="none" w:sz="0" w:space="0" w:color="auto"/>
        <w:right w:val="none" w:sz="0" w:space="0" w:color="auto"/>
      </w:divBdr>
    </w:div>
    <w:div w:id="1135220300">
      <w:bodyDiv w:val="1"/>
      <w:marLeft w:val="0"/>
      <w:marRight w:val="0"/>
      <w:marTop w:val="0"/>
      <w:marBottom w:val="0"/>
      <w:divBdr>
        <w:top w:val="none" w:sz="0" w:space="0" w:color="auto"/>
        <w:left w:val="none" w:sz="0" w:space="0" w:color="auto"/>
        <w:bottom w:val="none" w:sz="0" w:space="0" w:color="auto"/>
        <w:right w:val="none" w:sz="0" w:space="0" w:color="auto"/>
      </w:divBdr>
    </w:div>
    <w:div w:id="1164079481">
      <w:bodyDiv w:val="1"/>
      <w:marLeft w:val="0"/>
      <w:marRight w:val="0"/>
      <w:marTop w:val="0"/>
      <w:marBottom w:val="0"/>
      <w:divBdr>
        <w:top w:val="none" w:sz="0" w:space="0" w:color="auto"/>
        <w:left w:val="none" w:sz="0" w:space="0" w:color="auto"/>
        <w:bottom w:val="none" w:sz="0" w:space="0" w:color="auto"/>
        <w:right w:val="none" w:sz="0" w:space="0" w:color="auto"/>
      </w:divBdr>
    </w:div>
    <w:div w:id="1319573562">
      <w:bodyDiv w:val="1"/>
      <w:marLeft w:val="0"/>
      <w:marRight w:val="0"/>
      <w:marTop w:val="0"/>
      <w:marBottom w:val="0"/>
      <w:divBdr>
        <w:top w:val="none" w:sz="0" w:space="0" w:color="auto"/>
        <w:left w:val="none" w:sz="0" w:space="0" w:color="auto"/>
        <w:bottom w:val="none" w:sz="0" w:space="0" w:color="auto"/>
        <w:right w:val="none" w:sz="0" w:space="0" w:color="auto"/>
      </w:divBdr>
    </w:div>
    <w:div w:id="1348405735">
      <w:bodyDiv w:val="1"/>
      <w:marLeft w:val="0"/>
      <w:marRight w:val="0"/>
      <w:marTop w:val="0"/>
      <w:marBottom w:val="0"/>
      <w:divBdr>
        <w:top w:val="none" w:sz="0" w:space="0" w:color="auto"/>
        <w:left w:val="none" w:sz="0" w:space="0" w:color="auto"/>
        <w:bottom w:val="none" w:sz="0" w:space="0" w:color="auto"/>
        <w:right w:val="none" w:sz="0" w:space="0" w:color="auto"/>
      </w:divBdr>
    </w:div>
    <w:div w:id="1352029430">
      <w:bodyDiv w:val="1"/>
      <w:marLeft w:val="0"/>
      <w:marRight w:val="0"/>
      <w:marTop w:val="0"/>
      <w:marBottom w:val="0"/>
      <w:divBdr>
        <w:top w:val="none" w:sz="0" w:space="0" w:color="auto"/>
        <w:left w:val="none" w:sz="0" w:space="0" w:color="auto"/>
        <w:bottom w:val="none" w:sz="0" w:space="0" w:color="auto"/>
        <w:right w:val="none" w:sz="0" w:space="0" w:color="auto"/>
      </w:divBdr>
    </w:div>
    <w:div w:id="1401709537">
      <w:bodyDiv w:val="1"/>
      <w:marLeft w:val="0"/>
      <w:marRight w:val="0"/>
      <w:marTop w:val="0"/>
      <w:marBottom w:val="0"/>
      <w:divBdr>
        <w:top w:val="none" w:sz="0" w:space="0" w:color="auto"/>
        <w:left w:val="none" w:sz="0" w:space="0" w:color="auto"/>
        <w:bottom w:val="none" w:sz="0" w:space="0" w:color="auto"/>
        <w:right w:val="none" w:sz="0" w:space="0" w:color="auto"/>
      </w:divBdr>
    </w:div>
    <w:div w:id="1438332926">
      <w:bodyDiv w:val="1"/>
      <w:marLeft w:val="0"/>
      <w:marRight w:val="0"/>
      <w:marTop w:val="0"/>
      <w:marBottom w:val="0"/>
      <w:divBdr>
        <w:top w:val="none" w:sz="0" w:space="0" w:color="auto"/>
        <w:left w:val="none" w:sz="0" w:space="0" w:color="auto"/>
        <w:bottom w:val="none" w:sz="0" w:space="0" w:color="auto"/>
        <w:right w:val="none" w:sz="0" w:space="0" w:color="auto"/>
      </w:divBdr>
    </w:div>
    <w:div w:id="1599174382">
      <w:bodyDiv w:val="1"/>
      <w:marLeft w:val="0"/>
      <w:marRight w:val="0"/>
      <w:marTop w:val="0"/>
      <w:marBottom w:val="0"/>
      <w:divBdr>
        <w:top w:val="none" w:sz="0" w:space="0" w:color="auto"/>
        <w:left w:val="none" w:sz="0" w:space="0" w:color="auto"/>
        <w:bottom w:val="none" w:sz="0" w:space="0" w:color="auto"/>
        <w:right w:val="none" w:sz="0" w:space="0" w:color="auto"/>
      </w:divBdr>
    </w:div>
    <w:div w:id="1609200083">
      <w:bodyDiv w:val="1"/>
      <w:marLeft w:val="0"/>
      <w:marRight w:val="0"/>
      <w:marTop w:val="0"/>
      <w:marBottom w:val="0"/>
      <w:divBdr>
        <w:top w:val="none" w:sz="0" w:space="0" w:color="auto"/>
        <w:left w:val="none" w:sz="0" w:space="0" w:color="auto"/>
        <w:bottom w:val="none" w:sz="0" w:space="0" w:color="auto"/>
        <w:right w:val="none" w:sz="0" w:space="0" w:color="auto"/>
      </w:divBdr>
    </w:div>
    <w:div w:id="1715352860">
      <w:bodyDiv w:val="1"/>
      <w:marLeft w:val="0"/>
      <w:marRight w:val="0"/>
      <w:marTop w:val="0"/>
      <w:marBottom w:val="0"/>
      <w:divBdr>
        <w:top w:val="none" w:sz="0" w:space="0" w:color="auto"/>
        <w:left w:val="none" w:sz="0" w:space="0" w:color="auto"/>
        <w:bottom w:val="none" w:sz="0" w:space="0" w:color="auto"/>
        <w:right w:val="none" w:sz="0" w:space="0" w:color="auto"/>
      </w:divBdr>
    </w:div>
    <w:div w:id="1846283591">
      <w:bodyDiv w:val="1"/>
      <w:marLeft w:val="0"/>
      <w:marRight w:val="0"/>
      <w:marTop w:val="0"/>
      <w:marBottom w:val="0"/>
      <w:divBdr>
        <w:top w:val="none" w:sz="0" w:space="0" w:color="auto"/>
        <w:left w:val="none" w:sz="0" w:space="0" w:color="auto"/>
        <w:bottom w:val="none" w:sz="0" w:space="0" w:color="auto"/>
        <w:right w:val="none" w:sz="0" w:space="0" w:color="auto"/>
      </w:divBdr>
    </w:div>
    <w:div w:id="1963683666">
      <w:bodyDiv w:val="1"/>
      <w:marLeft w:val="0"/>
      <w:marRight w:val="0"/>
      <w:marTop w:val="0"/>
      <w:marBottom w:val="0"/>
      <w:divBdr>
        <w:top w:val="none" w:sz="0" w:space="0" w:color="auto"/>
        <w:left w:val="none" w:sz="0" w:space="0" w:color="auto"/>
        <w:bottom w:val="none" w:sz="0" w:space="0" w:color="auto"/>
        <w:right w:val="none" w:sz="0" w:space="0" w:color="auto"/>
      </w:divBdr>
      <w:divsChild>
        <w:div w:id="1555847303">
          <w:marLeft w:val="0"/>
          <w:marRight w:val="0"/>
          <w:marTop w:val="0"/>
          <w:marBottom w:val="240"/>
          <w:divBdr>
            <w:top w:val="none" w:sz="0" w:space="0" w:color="auto"/>
            <w:left w:val="none" w:sz="0" w:space="0" w:color="auto"/>
            <w:bottom w:val="none" w:sz="0" w:space="0" w:color="auto"/>
            <w:right w:val="none" w:sz="0" w:space="0" w:color="auto"/>
          </w:divBdr>
        </w:div>
        <w:div w:id="1648968794">
          <w:marLeft w:val="0"/>
          <w:marRight w:val="0"/>
          <w:marTop w:val="0"/>
          <w:marBottom w:val="120"/>
          <w:divBdr>
            <w:top w:val="none" w:sz="0" w:space="0" w:color="auto"/>
            <w:left w:val="none" w:sz="0" w:space="0" w:color="auto"/>
            <w:bottom w:val="none" w:sz="0" w:space="0" w:color="auto"/>
            <w:right w:val="none" w:sz="0" w:space="0" w:color="auto"/>
          </w:divBdr>
        </w:div>
        <w:div w:id="1437603918">
          <w:marLeft w:val="0"/>
          <w:marRight w:val="0"/>
          <w:marTop w:val="0"/>
          <w:marBottom w:val="120"/>
          <w:divBdr>
            <w:top w:val="none" w:sz="0" w:space="0" w:color="auto"/>
            <w:left w:val="none" w:sz="0" w:space="0" w:color="auto"/>
            <w:bottom w:val="none" w:sz="0" w:space="0" w:color="auto"/>
            <w:right w:val="none" w:sz="0" w:space="0" w:color="auto"/>
          </w:divBdr>
        </w:div>
        <w:div w:id="131557987">
          <w:marLeft w:val="0"/>
          <w:marRight w:val="0"/>
          <w:marTop w:val="0"/>
          <w:marBottom w:val="120"/>
          <w:divBdr>
            <w:top w:val="none" w:sz="0" w:space="0" w:color="auto"/>
            <w:left w:val="none" w:sz="0" w:space="0" w:color="auto"/>
            <w:bottom w:val="none" w:sz="0" w:space="0" w:color="auto"/>
            <w:right w:val="none" w:sz="0" w:space="0" w:color="auto"/>
          </w:divBdr>
        </w:div>
      </w:divsChild>
    </w:div>
    <w:div w:id="2017069909">
      <w:bodyDiv w:val="1"/>
      <w:marLeft w:val="0"/>
      <w:marRight w:val="0"/>
      <w:marTop w:val="0"/>
      <w:marBottom w:val="0"/>
      <w:divBdr>
        <w:top w:val="none" w:sz="0" w:space="0" w:color="auto"/>
        <w:left w:val="none" w:sz="0" w:space="0" w:color="auto"/>
        <w:bottom w:val="none" w:sz="0" w:space="0" w:color="auto"/>
        <w:right w:val="none" w:sz="0" w:space="0" w:color="auto"/>
      </w:divBdr>
      <w:divsChild>
        <w:div w:id="1993099921">
          <w:marLeft w:val="0"/>
          <w:marRight w:val="720"/>
          <w:marTop w:val="0"/>
          <w:marBottom w:val="0"/>
          <w:divBdr>
            <w:top w:val="none" w:sz="0" w:space="0" w:color="auto"/>
            <w:left w:val="none" w:sz="0" w:space="0" w:color="auto"/>
            <w:bottom w:val="none" w:sz="0" w:space="0" w:color="auto"/>
            <w:right w:val="none" w:sz="0" w:space="0" w:color="auto"/>
          </w:divBdr>
        </w:div>
        <w:div w:id="1098018026">
          <w:marLeft w:val="0"/>
          <w:marRight w:val="0"/>
          <w:marTop w:val="0"/>
          <w:marBottom w:val="0"/>
          <w:divBdr>
            <w:top w:val="none" w:sz="0" w:space="0" w:color="auto"/>
            <w:left w:val="none" w:sz="0" w:space="0" w:color="auto"/>
            <w:bottom w:val="none" w:sz="0" w:space="0" w:color="auto"/>
            <w:right w:val="none" w:sz="0" w:space="0" w:color="auto"/>
          </w:divBdr>
        </w:div>
      </w:divsChild>
    </w:div>
    <w:div w:id="2061320014">
      <w:bodyDiv w:val="1"/>
      <w:marLeft w:val="0"/>
      <w:marRight w:val="0"/>
      <w:marTop w:val="0"/>
      <w:marBottom w:val="0"/>
      <w:divBdr>
        <w:top w:val="none" w:sz="0" w:space="0" w:color="auto"/>
        <w:left w:val="none" w:sz="0" w:space="0" w:color="auto"/>
        <w:bottom w:val="none" w:sz="0" w:space="0" w:color="auto"/>
        <w:right w:val="none" w:sz="0" w:space="0" w:color="auto"/>
      </w:divBdr>
    </w:div>
    <w:div w:id="21385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ECBEE5AC60404AAFAE67051AE68533" ma:contentTypeVersion="16" ma:contentTypeDescription="Create a new document." ma:contentTypeScope="" ma:versionID="9329cfbe45bb30a3a26751395fbb9b44">
  <xsd:schema xmlns:xsd="http://www.w3.org/2001/XMLSchema" xmlns:xs="http://www.w3.org/2001/XMLSchema" xmlns:p="http://schemas.microsoft.com/office/2006/metadata/properties" xmlns:ns3="1da7deef-b0d7-4285-9593-9f11084f48a4" xmlns:ns4="77f92604-13ca-477c-9c6f-22c2f72b900c" targetNamespace="http://schemas.microsoft.com/office/2006/metadata/properties" ma:root="true" ma:fieldsID="12f3ee7a68f1b01c4f2ed66b42dcb5ff" ns3:_="" ns4:_="">
    <xsd:import namespace="1da7deef-b0d7-4285-9593-9f11084f48a4"/>
    <xsd:import namespace="77f92604-13ca-477c-9c6f-22c2f72b90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7deef-b0d7-4285-9593-9f11084f4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f92604-13ca-477c-9c6f-22c2f72b900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F4EB848A-D5A4-4279-9880-7FF7DDE9FF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69F939-2AA0-408D-BDFD-6B9F1079022F}">
  <ds:schemaRefs>
    <ds:schemaRef ds:uri="http://schemas.microsoft.com/sharepoint/v3/contenttype/forms"/>
  </ds:schemaRefs>
</ds:datastoreItem>
</file>

<file path=customXml/itemProps4.xml><?xml version="1.0" encoding="utf-8"?>
<ds:datastoreItem xmlns:ds="http://schemas.openxmlformats.org/officeDocument/2006/customXml" ds:itemID="{6F6658B0-855F-4A61-A8AC-6A1CA00E0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7deef-b0d7-4285-9593-9f11084f48a4"/>
    <ds:schemaRef ds:uri="77f92604-13ca-477c-9c6f-22c2f72b9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Isiaka, Afolabi Abudlazeez Layiwola</cp:lastModifiedBy>
  <cp:revision>2</cp:revision>
  <dcterms:created xsi:type="dcterms:W3CDTF">2024-08-12T01:55:00Z</dcterms:created>
  <dcterms:modified xsi:type="dcterms:W3CDTF">2024-08-12T01:55:00Z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0x010100B8ECBEE5AC60404AAFAE67051AE68533</vt:lpwstr>
  </property>
</Properties>
</file>