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FinApp — Dokumentacja schematu bazy danych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Wersja 1.0  |  Projekt zaliczeniowy  |  Backend: Dev A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Dokument opisuje każdą tabelę bazy danych SQLite (prototyp) / PostgreSQL (produkcja): typy kolumn, wartości ENUM, reguły nullable oraz kluczowe relacje i niuanse architektoniczne. Służy jako kontekst startowy dla każdej sesji AI oraz jako przewodnik dla wszystkich deweloperów zespołu.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1. Wzorzec architektoniczny — Joined Table Inheritance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Kilka tabel w schemacie stosuje wzorzec Joined Table Inheritance (JTI). Polega on na tym, że tabela bazowa (np. assets) przechowuje wspólne pola dla wszystkich podtypów, a każdy podtyp ma własną tabelę z dodatkowymi polami, połączoną relacją 1:1 przez wspólny klucz główny.</w:t>
      </w:r>
    </w:p>
    <w:p>
      <w:pPr>
        <w:spacing w:after="60" w:before="60"/>
      </w:pPr>
      <w:r>
        <w:t xml:space="preserve"/>
      </w:r>
    </w:p>
    <w:p>
      <w:pPr>
        <w:pBdr>
          <w:left w:val="single" w:color="2E6DA4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ℹ️  Przykład: rekord w assets z id=42 i asset_type="savings" ma dokładnie jeden odpowiadający rekord w savings_accounts z asset_id=42. Nigdy dwa, nigdy zero — to jest niezmiennik który kod musi pilnować.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Tabele stosujące JTI względem assets: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savings_accounts (asset_type = "savings")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ppk_accounts (asset_type = "ppk")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ike_accounts (asset_type = "ike" lub "ikze")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crypto_wallets (asset_type = "crypto")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Tabele stosujące JTI względem holdings: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bond_details (asset_class = "bond")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cfd_details (asset_class = "cfd")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2. Tabele — szczegółowy opis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users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Tabela użytkowników. Każdy użytkownik ma dokładnie jedno konto. Hasło przechowywane wyłącznie jako hash bcrypt — nigdy plain text.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Pole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Typ SQL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Nullable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Wartości / Opis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PK, auto-increment. Unikalny identyfikator użytkownika.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Unikalny (UNIQUE constraint). Format walidowany przez Pydantic: EmailStr. Przykład: jan@example.com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hashed_password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Hash bcrypt. Nigdy nie przechowuj plain text. Generowany przez: bcrypt.hashpw(password.encode(), bcrypt.gensalt())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TAK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Imię i nazwisko użytkownika. Opcjonalne przy rejestracji.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Auto-ustawiane przez SQLAlchemy: default=datetime.utcnow. Moment rejestracji.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Auto-ustawiane: onupdate=datetime.utcnow. Aktualizowane przy każdej zmianie rekordu.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assets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Tabela bazowa dla wszystkich kont finansowych użytkownika (Joined Table Inheritance). Każdy rekord w assets musi mieć dokładnie jeden odpowiadający rekord w jednej z tabel podtypów. asset_type determinuje która tabela podtypu jest właściwa.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Pole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Typ SQL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Nullable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Wartości / Opis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PK, auto-increment.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users.id. Właściciel konta. ON DELETE CASCADE — usunięcie użytkownika usuwa wszystkie jego aktywa.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asset_type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ENUM (patrz niżej). Określa podtyp i tabelę rozszerzającą.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Nazwa nadana przez użytkownika. Przykład: "Moje IKE w XTB", "PKO Oszczędnościowe".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VARCHAR(3)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Kod ISO 4217. Domyślnie: "PLN". Inne przykłady: "USD", "EUR", "BTC".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Auto: default=datetime.utcnow.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Auto: onupdate=datetime.utcnow.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ENUM: asset_type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Pole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Typ SQL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Nullable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Wartości / Opis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"savings"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Zwykłe konto oszczędnościowe w banku. Rozszerzone przez savings_accounts.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"ppk"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Pracownicze Plany Kapitałowe. Rozszerzone przez ppk_accounts.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"ike"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Indywidualne Konto Emerytalne. Rozszerzone przez ike_accounts (account_subtype="ike").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"ikze"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Indywidualne Konto Zabezpieczenia Emerytalnego. Rozszerzone przez ike_accounts (account_subtype="ikze").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"crypto"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Portfel kryptowalut. Rozszerzone przez crypto_wallets.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savings_accounts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Rozszerza assets dla asset_type="savings". Zwykłe konta oszczędnościowe w bankach. Stan konta aktualizowany przez UPDATE — docelowo przez synchronizację z bankiem (Open Banking API).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Pole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Typ SQL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Nullable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Wartości / Opis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asset_id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PK i FK → assets.id. Ten sam klucz co w assets — relacja 1:1. Brak osobnego auto-increment id.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institution_name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Nazwa banku/instytucji. Przykład: "PKO BP", "mBank", "Santander".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interest_rate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TAK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Oprocentowanie roczne w %. Przykład: 5.5 oznacza 5,5%. NULL gdy nieznane.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current_balance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Aktualny stan konta w walucie z assets.currency. Aktualizowany przez UPDATE, nie przez sumowanie transakcji.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balance_synced_at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TAK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Kiedy ostatnio zsynchronizowano saldo. NULL = nigdy nie synchronizowano (dane wpisane ręcznie).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6DA4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ℹ️  current_balance jest aktualizowane przez UPDATE ponieważ docelowo dane będą pochodzić z zewnętrznego API bankowego (Open Banking). Nie sumujemy transakcji z tabeli transactions — to osobna zakładka Wydatki.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2.4 ppk_accounts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Rozszerza assets dla asset_type="ppk". Pracownicze Plany Kapitałowe — fundusz inwestuje za użytkownika, brak dostępu do listy konkretnych instrumentów. Wartość aktualizowana ręcznie lub przez przyszłe API funduszu.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Pole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Typ SQL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Nullable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Wartości / Opis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asset_id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PK i FK → assets.id. Relacja 1:1 z assets.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institution_name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Nazwa towarzystwa zarządzającego PPK. Przykład: "PFR TFI", "PKO TFI".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fund_name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TAK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Pełna nazwa funduszu. Przykład: "PKO Emerytura 2040".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employee_rate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Składka pracownika w % wynagrodzenia brutto. Domyślnie: 2.0. Zakres: 2.0–4.0.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employer_rate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Składka pracodawcy w % wynagrodzenia brutto. Domyślnie: 1.5. Zakres: 1.5–4.0.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current_value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Aktualna wartość PPK w PLN. Aktualizowane przez UPDATE — brak transakcji do sumowania.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value_updated_at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TAK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Kiedy ostatnio zaktualizowano wartość. NULL = wpisane przy zakładaniu, nigdy nie aktualizowane.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2.5 ike_accounts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Rozszerza assets dla asset_type="ike" lub "ikze". Obsługuje oba typy kont emerytalnych w jednej tabeli — różnią się limitami wpłat i traktowaniem podatkowym, ale mechanika jest identyczna. Konto traktowane jako maklerskie — użytkownik może dodawać pozycje przez tabelę holdings.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Pole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Typ SQL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Nullable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Wartości / Opis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asset_id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PK i FK → assets.id. Relacja 1:1 z assets.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institution_name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Nazwa domu maklerskiego lub banku. Przykład: "XTB", "Bossa", "PKO BP".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account_subtype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VARCHAR(4)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ENUM: "ike" lub "ikze". Determinuje limit wpłat i zasady podatkowe.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annual_limit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Roczny limit wpłat w PLN. IKE: ~23 000 zł, IKZE: ~9 000 zł. Aktualizowany corocznie przez prawo.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annual_contributed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Suma wpłat w bieżącym roku kalendarzowym. Reset do 0.0 co 1 stycznia. Nie może przekroczyć annual_limit.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cash_balance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Gotówka na koncie nieulokowana w instrumenty (holdings). Domyślnie: 0.0.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balance_synced_at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TAK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Kiedy ostatnio zsynchronizowano dane konta. NULL = dane wpisane ręcznie.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6DA4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ℹ️  Całkowita wartość IKE/IKZE = cash_balance + SUM(holdings.quantity * holdings.current_price) dla wszystkich holdings z ike_account_id = asset_id.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2.6 crypto_wallets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Rozszerza assets dla asset_type="crypto". Na prototyp przechowuje łączną wartość portfela krypto — bez rozbicia na poszczególne monety.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Pole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Typ SQL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Nullable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Wartości / Opis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asset_id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PK i FK → assets.id. Relacja 1:1 z assets.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institution_name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TAK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Nazwa giełdy/platformy. Przykład: "Binance", "Coinbase". NULL dla cold wallet.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wallet_address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TAK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Adres portfela blockchain. Opcjonalny — może być NULL dla kont giełdowych.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current_value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Aktualna wartość całego portfela krypto w walucie z assets.currency.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value_updated_at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TAK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Kiedy ostatnio zaktualizowano wartość. Docelowo: CoinGecko API.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2.7 holdings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Tabela instrumentów finansowych — akcji, ETF-ów, obligacji, CFD i krypto. Wspólna dla "luźnych" inwestycji u maklera i instrumentów wewnątrz IKE/IKZE. Rozróżnienie przez ike_account_id: NULL = inwestycja luźna, wypełnione = instrument w IKE/IKZE.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Pole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Typ SQL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Nullable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Wartości / Opis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PK, auto-increment.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users.id. Właściciel pozycji. ON DELETE CASCADE.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ike_account_id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TAK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ike_accounts.asset_id. NULL = luźna inwestycja u maklera. Wypełnione = instrument należy do IKE/IKZE.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ticker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Symbol giełdowy. Przykłady: "AAPL", "VWCE.DE", "PKN", "BTC-USD". Używany do pobierania cen przez yfinance.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TAK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Pełna nazwa instrumentu. Przykład: "Vanguard FTSE All-World UCITS ETF". Opcjonalna — może być pobrana z API.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asset_class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ENUM: "stock", "etf", "bond", "cfd", "crypto". Determinuje czy istnieje rekord w bond_details lub cfd_details.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Liczba jednostek/akcji. Float (nie Integer) — ETF-y i krypto mogą mieć ułamkowe ilości. Przykład: 10.5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avg_purchase_price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Średnia cena zakupu w walucie z assets.currency. Nigdy nie zmieniana po zapisaniu — punkt referencyjny dla P&amp;L.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current_price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Aktualna cena rynkowa. Aktualizowana przez background task (yfinance). Na starcie = avg_purchase_price.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entry_date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zakupu lub wprowadzenia do systemu. Używana do obliczeń i sortowania.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last_price_update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TAK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Kiedy ostatnio zaktualizowano current_price. NULL = cena nigdy nie była aktualizowana automatycznie.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ENUM: asset_class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Pole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Typ SQL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Nullable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Wartości / Opis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"stock"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Akcja spółki giełdowej. Brak tabeli rozszerzającej. Przykład ticker: "AAPL", "PKN".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"etf"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Fundusz ETF. Brak tabeli rozszerzającej. Przykład ticker: "VWCE.DE", "SPY".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"bond"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Obligacja. Wymaga rekordu w bond_details z tym samym holding_id.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"cfd"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Kontrakt CFD. Wymaga rekordu w cfd_details z tym samym holding_id.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"crypto"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Kryptowaluta jako instrument. Przykład ticker: "BTC-USD", "ETH-USD".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Wzór P&amp;L (zysk/strata)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Wartość bieżąca pozycji = quantity × current_price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P&amp;L (kwota) = (current_price − avg_purchase_price) × quantity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P&amp;L (%) = ((current_price − avg_purchase_price) / avg_purchase_price) × 100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2.8 bond_details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Rozszerza holdings dla asset_class="bond". Przechowuje pola specyficzne dla obligacji których akcje/ETF-y nie posiadają. Relacja 1:1 z holdings przez współdzielony klucz główny.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Pole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Typ SQL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Nullable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Wartości / Opis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holding_id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PK i FK → holdings.id. Brak własnego auto-increment — ten sam ID co w holdings.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face_value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Wartość nominalna obligacji (kwota pożyczona emitentowi). Przykład: 1000.0 (1000 zł).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coupon_rate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TAK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Oprocentowanie roczne w %. Przykład: 6.5 = 6,5% rocznie. NULL dla obligacji zerokuponowych.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maturity_date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wykupu obligacji — kiedy emitent zwraca kapitał. Przykład: 2031-10-01.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issuer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Emitent obligacji. Przykład: "Skarb Państwa", "PKN Orlen SA", "Ghelamco".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6DA4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ℹ️  holding_id jest jednocześnie PK i FK — to celowe. Nie ma osobnego id w bond_details bo rekord istnieje tylko jako rozszerzenie konkretnego holdings. Usunięcie holdings kaskadowo usuwa bond_details.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2.9 cfd_details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Rozszerza holdings dla asset_class="cfd". Kontrakty CFD (Contract for Difference) mają dźwignię finansową i kierunek pozycji — pola których inne instrumenty nie posiadają.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Pole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Typ SQL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Nullable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Wartości / Opis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holding_id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PK i FK → holdings.id. Relacja 1:1, ten sam wzorzec co bond_details.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leverage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Mnożnik dźwigni. Przykłady: 2.0 (1:2), 10.0 (1:10), 20.0 (1:20). Wartość zawsze &gt; 1.0.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margin_used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Depozyt zabezpieczający w walucie konta. Przykład: 500.0 PLN zaangażowane przy pozycji 10 000 PLN.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VARCHAR(5)</w:t>
            </w:r>
          </w:p>
        </w:tc>
        <w:tc>
          <w:tcPr>
            <w:tcW w:type="dxa" w:w="9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NIE</w:t>
            </w:r>
          </w:p>
        </w:tc>
        <w:tc>
          <w:tcPr>
            <w:tcW w:type="dxa" w:w="48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ENUM: "long" (zakład na wzrost) lub "short" (zakład na spadek).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3. Kluczowe relacje między tabelami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Tabela nadrzędna</w:t>
            </w:r>
          </w:p>
        </w:tc>
        <w:tc>
          <w:tcPr>
            <w:tcW w:type="dxa" w:w="24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Tabela podrzędna</w:t>
            </w:r>
          </w:p>
        </w:tc>
        <w:tc>
          <w:tcPr>
            <w:tcW w:type="dxa" w:w="1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Typ</w:t>
            </w:r>
          </w:p>
        </w:tc>
        <w:tc>
          <w:tcPr>
            <w:tcW w:type="dxa" w:w="33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Opis</w:t>
            </w:r>
          </w:p>
        </w:tc>
      </w:tr>
      <w:tr>
        <w:tc>
          <w:tcPr>
            <w:tcW w:type="dxa" w:w="24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assets</w:t>
            </w:r>
          </w:p>
        </w:tc>
        <w:tc>
          <w:tcPr>
            <w:tcW w:type="dxa" w:w="1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8"/>
                <w:szCs w:val="18"/>
              </w:rPr>
              <w:t xml:space="preserve">1:N</w:t>
            </w:r>
          </w:p>
        </w:tc>
        <w:tc>
          <w:tcPr>
            <w:tcW w:type="dxa" w:w="33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Użytkownik ma wiele kont finansowych. ON DELETE CASCADE.</w:t>
            </w:r>
          </w:p>
        </w:tc>
      </w:tr>
      <w:tr>
        <w:tc>
          <w:tcPr>
            <w:tcW w:type="dxa" w:w="24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holdings</w:t>
            </w:r>
          </w:p>
        </w:tc>
        <w:tc>
          <w:tcPr>
            <w:tcW w:type="dxa" w:w="1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8"/>
                <w:szCs w:val="18"/>
              </w:rPr>
              <w:t xml:space="preserve">1:N</w:t>
            </w:r>
          </w:p>
        </w:tc>
        <w:tc>
          <w:tcPr>
            <w:tcW w:type="dxa" w:w="33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Użytkownik ma wiele pozycji inwestycyjnych. ON DELETE CASCADE.</w:t>
            </w:r>
          </w:p>
        </w:tc>
      </w:tr>
      <w:tr>
        <w:tc>
          <w:tcPr>
            <w:tcW w:type="dxa" w:w="24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assets</w:t>
            </w:r>
          </w:p>
        </w:tc>
        <w:tc>
          <w:tcPr>
            <w:tcW w:type="dxa" w:w="24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savings_accounts</w:t>
            </w:r>
          </w:p>
        </w:tc>
        <w:tc>
          <w:tcPr>
            <w:tcW w:type="dxa" w:w="1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8"/>
                <w:szCs w:val="18"/>
              </w:rPr>
              <w:t xml:space="preserve">1:1</w:t>
            </w:r>
          </w:p>
        </w:tc>
        <w:tc>
          <w:tcPr>
            <w:tcW w:type="dxa" w:w="33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JTI. Jeden rekord assets → jeden rekord podtypu.</w:t>
            </w:r>
          </w:p>
        </w:tc>
      </w:tr>
      <w:tr>
        <w:tc>
          <w:tcPr>
            <w:tcW w:type="dxa" w:w="24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assets</w:t>
            </w:r>
          </w:p>
        </w:tc>
        <w:tc>
          <w:tcPr>
            <w:tcW w:type="dxa" w:w="24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ppk_accounts</w:t>
            </w:r>
          </w:p>
        </w:tc>
        <w:tc>
          <w:tcPr>
            <w:tcW w:type="dxa" w:w="1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8"/>
                <w:szCs w:val="18"/>
              </w:rPr>
              <w:t xml:space="preserve">1:1</w:t>
            </w:r>
          </w:p>
        </w:tc>
        <w:tc>
          <w:tcPr>
            <w:tcW w:type="dxa" w:w="33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JTI. Jeden rekord assets → jeden rekord podtypu.</w:t>
            </w:r>
          </w:p>
        </w:tc>
      </w:tr>
      <w:tr>
        <w:tc>
          <w:tcPr>
            <w:tcW w:type="dxa" w:w="24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assets</w:t>
            </w:r>
          </w:p>
        </w:tc>
        <w:tc>
          <w:tcPr>
            <w:tcW w:type="dxa" w:w="24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ike_accounts</w:t>
            </w:r>
          </w:p>
        </w:tc>
        <w:tc>
          <w:tcPr>
            <w:tcW w:type="dxa" w:w="1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8"/>
                <w:szCs w:val="18"/>
              </w:rPr>
              <w:t xml:space="preserve">1:1</w:t>
            </w:r>
          </w:p>
        </w:tc>
        <w:tc>
          <w:tcPr>
            <w:tcW w:type="dxa" w:w="33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JTI. Jeden rekord assets → jeden rekord podtypu.</w:t>
            </w:r>
          </w:p>
        </w:tc>
      </w:tr>
      <w:tr>
        <w:tc>
          <w:tcPr>
            <w:tcW w:type="dxa" w:w="24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assets</w:t>
            </w:r>
          </w:p>
        </w:tc>
        <w:tc>
          <w:tcPr>
            <w:tcW w:type="dxa" w:w="24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crypto_wallets</w:t>
            </w:r>
          </w:p>
        </w:tc>
        <w:tc>
          <w:tcPr>
            <w:tcW w:type="dxa" w:w="1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8"/>
                <w:szCs w:val="18"/>
              </w:rPr>
              <w:t xml:space="preserve">1:1</w:t>
            </w:r>
          </w:p>
        </w:tc>
        <w:tc>
          <w:tcPr>
            <w:tcW w:type="dxa" w:w="33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JTI. Jeden rekord assets → jeden rekord podtypu.</w:t>
            </w:r>
          </w:p>
        </w:tc>
      </w:tr>
      <w:tr>
        <w:tc>
          <w:tcPr>
            <w:tcW w:type="dxa" w:w="24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ike_accounts</w:t>
            </w:r>
          </w:p>
        </w:tc>
        <w:tc>
          <w:tcPr>
            <w:tcW w:type="dxa" w:w="24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holdings</w:t>
            </w:r>
          </w:p>
        </w:tc>
        <w:tc>
          <w:tcPr>
            <w:tcW w:type="dxa" w:w="1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8"/>
                <w:szCs w:val="18"/>
              </w:rPr>
              <w:t xml:space="preserve">1:N (opt.)</w:t>
            </w:r>
          </w:p>
        </w:tc>
        <w:tc>
          <w:tcPr>
            <w:tcW w:type="dxa" w:w="33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IKE może zawierać wiele instrumentów. holdings.ike_account_id nullable.</w:t>
            </w:r>
          </w:p>
        </w:tc>
      </w:tr>
      <w:tr>
        <w:tc>
          <w:tcPr>
            <w:tcW w:type="dxa" w:w="24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holdings</w:t>
            </w:r>
          </w:p>
        </w:tc>
        <w:tc>
          <w:tcPr>
            <w:tcW w:type="dxa" w:w="24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bond_details</w:t>
            </w:r>
          </w:p>
        </w:tc>
        <w:tc>
          <w:tcPr>
            <w:tcW w:type="dxa" w:w="1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8"/>
                <w:szCs w:val="18"/>
              </w:rPr>
              <w:t xml:space="preserve">1:1 (opt.)</w:t>
            </w:r>
          </w:p>
        </w:tc>
        <w:tc>
          <w:tcPr>
            <w:tcW w:type="dxa" w:w="33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JTI. Tylko dla asset_class="bond". Brak rekordu dla innych klas.</w:t>
            </w:r>
          </w:p>
        </w:tc>
      </w:tr>
      <w:tr>
        <w:tc>
          <w:tcPr>
            <w:tcW w:type="dxa" w:w="24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holdings</w:t>
            </w:r>
          </w:p>
        </w:tc>
        <w:tc>
          <w:tcPr>
            <w:tcW w:type="dxa" w:w="24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cfd_details</w:t>
            </w:r>
          </w:p>
        </w:tc>
        <w:tc>
          <w:tcPr>
            <w:tcW w:type="dxa" w:w="1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18"/>
                <w:szCs w:val="18"/>
              </w:rPr>
              <w:t xml:space="preserve">1:1 (opt.)</w:t>
            </w:r>
          </w:p>
        </w:tc>
        <w:tc>
          <w:tcPr>
            <w:tcW w:type="dxa" w:w="33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JTI. Tylko dla asset_class="cfd". Brak rekordu dla innych klas.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4. Niuanse i zasady których musi pilnować kod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4.1 Tworzenie aktywa — zawsze dwie operacje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Przy POST /assets/savings (lub innego podtypu) backend musi atomowo zapisać rekord w assets ORAZ rekord w tabeli podtypu. Użyj jednej transakcji SQLAlchemy — jeśli któryś INSERT się nie powiedzie, rollback obydwu.</w:t>
      </w:r>
    </w:p>
    <w:p>
      <w:pPr>
        <w:pBdr>
          <w:left w:val="single" w:color="2E6DA4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ℹ️  Nigdy nie twórz rekordu w savings_accounts bez odpowiadającego rekordu w assets i odwrotnie. Naruszenie tej zasady prowadzi do "osieroconych" rekordów które psują query.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4.2 holdings.ike_account_id — logika nullable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NULL = pozycja jest "luźną" inwestycją u maklera (niezwiązaną z IKE/IKZE).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Wypełnione = pozycja należy do konkretnego konta IKE/IKZE i wlicza się do jego wartości.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Endpoint GET /assets/investments powinien zwracać tylko holdings gdzie ike_account_id IS NULL. Holdings należące do IKE są zwracane w kontekście konkretnego konta IKE.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4.3 annual_contributed w ike_accounts — pilnowanie limitu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Przy każdej wpłacie na konto IKE/IKZE (aktualizacji cash_balance) backend musi sprawdzić czy annual_contributed + kwota_wplaty &lt;= annual_limit. Jeśli przekracza — zwróć HTTP 422 z komunikatem o przekroczeniu limitu.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Reset annual_contributed = 0.0 powinien nastąpić 1 stycznia każdego roku. Na prototyp: można dodać do skryptu seed_data.py lub jako osobny endpoint admin.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4.4 Usuwanie kaskadowe (ON DELETE CASCADE)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Relacje users → assets i users → holdings mają ON DELETE CASCADE. Usunięcie użytkownika usuwa wszystkie jego dane. Dotyczy to też rekordów w tabelach podtypów — SQLAlchemy obsługuje to przez relację z cascade="all, delete-orphan".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4.5 Aktualizacja current_price w holdings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Na prototyp: Dev B implementuje prosty background task (apscheduler lub asyncio.sleep w pętli) który co N minut odpytuje yfinance dla wszystkich unikalnych tickerów z tabeli holdings i aktualizuje current_price + last_price_update przez UPDATE.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Query do zbierania tickerów: SELECT DISTINCT ticker FROM holdings.</w:t>
      </w:r>
    </w:p>
    <w:p>
      <w:pPr>
        <w:pBdr>
          <w:left w:val="single" w:color="2E6DA4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ℹ️  yfinance.Ticker("AAPL").fast_info.last_price — najszybszy sposób na aktualną cenę. Dla wielu tickerów naraz: yfinance.download(["AAPL","VWCE.DE"], period="1d").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4.6 Współdzielony klucz PK/FK w tabelach JTI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 tabelach: savings_accounts, ppk_accounts, ike_accounts, crypto_wallets, bond_details, cfd_details — kolumna asset_id lub holding_id jest jednocześnie kluczem głównym (PK) i kluczem obcym (FK). W SQLAlchemy wygląda to tak: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asset_id = mapped_column(Integer, ForeignKey("assets.id"), primary_key=True)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Nie używamy oddzielnego pola id z auto-increment — rekord podtypu nie istnieje samodzielnie, zawsze jako rozszerzenie rekordu bazowego.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5. Tabele poza zakresem Sesji 1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Poniższe tabele zostaną dodane do schematu po omówieniu odpowiednich zakładek aplikacji. Nie implementuj ich w Sesji 1.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Tabela</w:t>
            </w:r>
          </w:p>
        </w:tc>
        <w:tc>
          <w:tcPr>
            <w:tcW w:type="dxa" w:w="3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Zakładka</w:t>
            </w:r>
          </w:p>
        </w:tc>
        <w:tc>
          <w:tcPr>
            <w:tcW w:type="dxa" w:w="39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19"/>
                <w:szCs w:val="19"/>
              </w:rPr>
              <w:t xml:space="preserve">Opis</w:t>
            </w:r>
          </w:p>
        </w:tc>
      </w:tr>
      <w:tr>
        <w:tc>
          <w:tcPr>
            <w:tcW w:type="dxa" w:w="24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3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Wydatki</w:t>
            </w:r>
          </w:p>
        </w:tc>
        <w:tc>
          <w:tcPr>
            <w:tcW w:type="dxa" w:w="39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Historia transakcji bankowych, kategoryzacja wydatków.</w:t>
            </w:r>
          </w:p>
        </w:tc>
      </w:tr>
      <w:tr>
        <w:tc>
          <w:tcPr>
            <w:tcW w:type="dxa" w:w="24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categories</w:t>
            </w:r>
          </w:p>
        </w:tc>
        <w:tc>
          <w:tcPr>
            <w:tcW w:type="dxa" w:w="3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Wydatki</w:t>
            </w:r>
          </w:p>
        </w:tc>
        <w:tc>
          <w:tcPr>
            <w:tcW w:type="dxa" w:w="39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Kategorie transakcji (jedzenie, transport, rozrywka...).</w:t>
            </w:r>
          </w:p>
        </w:tc>
      </w:tr>
      <w:tr>
        <w:tc>
          <w:tcPr>
            <w:tcW w:type="dxa" w:w="24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retirement_plans</w:t>
            </w:r>
          </w:p>
        </w:tc>
        <w:tc>
          <w:tcPr>
            <w:tcW w:type="dxa" w:w="3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Emerytura</w:t>
            </w:r>
          </w:p>
        </w:tc>
        <w:tc>
          <w:tcPr>
            <w:tcW w:type="dxa" w:w="39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Parametry kalkulatora emerytalnego użytkownika.</w:t>
            </w:r>
          </w:p>
        </w:tc>
      </w:tr>
      <w:tr>
        <w:tc>
          <w:tcPr>
            <w:tcW w:type="dxa" w:w="24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zus_projections</w:t>
            </w:r>
          </w:p>
        </w:tc>
        <w:tc>
          <w:tcPr>
            <w:tcW w:type="dxa" w:w="3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Emerytura</w:t>
            </w:r>
          </w:p>
        </w:tc>
        <w:tc>
          <w:tcPr>
            <w:tcW w:type="dxa" w:w="39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Wyniki projekcji ZUS generowane przez kalkulator.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koniec dokumentu —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2026-05-19T19:26:36.170Z</dcterms:created>
  <dcterms:modified xsi:type="dcterms:W3CDTF">2026-05-19T19:26:36.170Z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