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FinApp</w:t>
      </w:r>
    </w:p>
    <w:p>
      <w:pPr>
        <w:spacing w:after="60"/>
      </w:pPr>
      <w:r>
        <w:rPr>
          <w:i/>
          <w:iCs/>
          <w:sz w:val="24"/>
          <w:szCs w:val="24"/>
        </w:rPr>
        <w:t xml:space="preserve">Dokumentacja Techniczna</w:t>
      </w:r>
    </w:p>
    <w:p>
      <w:pPr>
        <w:spacing w:after="60"/>
      </w:pPr>
      <w:r>
        <w:rPr>
          <w:b/>
          <w:bCs/>
          <w:sz w:val="28"/>
          <w:szCs w:val="28"/>
        </w:rPr>
        <w:t xml:space="preserve">Moduł CRUD Aktywów, Mock Data i Kalkulator Emerytalny</w:t>
      </w:r>
    </w:p>
    <w:p>
      <w:pPr>
        <w:spacing w:after="60"/>
      </w:pPr>
      <w:r>
        <w:rPr>
          <w:sz w:val="22"/>
          <w:szCs w:val="22"/>
        </w:rPr>
        <w:t xml:space="preserve">Backend: Python / FastAPI / SQLAlchemy / SQLite → PostgreSQL</w:t>
      </w:r>
    </w:p>
    <w:p>
      <w:pPr>
        <w:spacing w:after="60"/>
      </w:pPr>
      <w:r>
        <w:rPr>
          <w:sz w:val="22"/>
          <w:szCs w:val="22"/>
        </w:rPr>
        <w:t xml:space="preserve">Autor: Dev B — Backend (CRUD + Mock + Retirement)</w:t>
      </w:r>
    </w:p>
    <w:p>
      <w:pPr>
        <w:spacing w:after="360"/>
      </w:pPr>
      <w:r>
        <w:rPr>
          <w:sz w:val="22"/>
          <w:szCs w:val="22"/>
        </w:rPr>
        <w:t xml:space="preserve">Wersja: 1.0.0</w:t>
      </w:r>
    </w:p>
    <w:p>
      <w:pPr>
        <w:spacing w:after="320"/>
      </w:pPr>
      <w:r>
        <w:rPr>
          <w:sz w:val="22"/>
          <w:szCs w:val="22"/>
        </w:rPr>
        <w:t xml:space="preserve">Dokument opisuje implementację dwóch modułów funkcjonalnych backendu FinApp: (1) warstwy CRUD dla wszystkich typów aktywów finansowych użytkownika (konta oszczędnościowe, PPK, IKE/IKZE, portfele krypto, instrumenty inwestycyjne), (2) generatora danych testowych „mock data” oraz (3) kalkulatora emerytalnego (projekcja ZUS i prywatna metodą 4% rule). Stanowi uzupełnienie dokumentacji „FinApp — Dokumentacja schematu bazy danych” oraz „FinApp — Moduł Autentykacji JWT” autorstwa Dev A.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Przegląd modułu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1.1 Zakres odpowiedzialności Dev B</w:t>
      </w:r>
    </w:p>
    <w:p>
      <w:pPr>
        <w:spacing w:after="120"/>
      </w:pPr>
      <w:r>
        <w:t xml:space="preserve">Wytyczne projektu (sesje rozwoju + plik repozytorium) przydzieliły Dev B trzy główne obszary: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Endpointy CRUD dla wszystkich typów aktywów finansowych — zakładka „Oszczędności” (Savings/PPK/IKE/IKZE/Crypto) i „Inwestycje” (Holdings: akcje, ETF-y, obligacje, CFD, krypto).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Generator danych testowych (mock_data.py) zasilający bazę realistycznym portfelem demo użytkownika — wymagany przez Dev C/D, którzy budują frontend i nie mają co rysować bez danych w bazie.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emerytalny — dwa endpointy stateless (POST /retirement/zus-projection i POST /retirement/private-projection) do symulacji przyszłej emerytury.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1.2 Czego dokument nie obejmuje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Modeli SQLAlchemy (folder </w:t>
      </w:r>
      <w:r>
        <w:rPr>
          <w:rFonts w:ascii="Consolas" w:cs="Consolas" w:eastAsia="Consolas" w:hAnsi="Consolas"/>
          <w:sz w:val="20"/>
          <w:szCs w:val="20"/>
        </w:rPr>
        <w:t xml:space="preserve">models/</w:t>
      </w:r>
      <w:r>
        <w:t xml:space="preserve">) — dzieło Dev A, opisane w „FinApp — Dokumentacja schematu bazy danych”.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Schematów Pydantic dla aktywów (folder </w:t>
      </w:r>
      <w:r>
        <w:rPr>
          <w:rFonts w:ascii="Consolas" w:cs="Consolas" w:eastAsia="Consolas" w:hAnsi="Consolas"/>
          <w:sz w:val="20"/>
          <w:szCs w:val="20"/>
        </w:rPr>
        <w:t xml:space="preserve">schemas/</w:t>
      </w:r>
      <w:r>
        <w:t xml:space="preserve">) — utworzone przez Dev A. Wyjątek: drobny patch w </w:t>
      </w:r>
      <w:r>
        <w:rPr>
          <w:rFonts w:ascii="Consolas" w:cs="Consolas" w:eastAsia="Consolas" w:hAnsi="Consolas"/>
          <w:sz w:val="20"/>
          <w:szCs w:val="20"/>
        </w:rPr>
        <w:t xml:space="preserve">schemas/holding.py</w:t>
      </w:r>
      <w:r>
        <w:t xml:space="preserve"> wykonany przez Dev B — opis w sekcji 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Autentykacji JWT, hashowania haseł, dependency </w:t>
      </w:r>
      <w:r>
        <w:rPr>
          <w:rFonts w:ascii="Consolas" w:cs="Consolas" w:eastAsia="Consolas" w:hAnsi="Consolas"/>
          <w:sz w:val="20"/>
          <w:szCs w:val="20"/>
        </w:rPr>
        <w:t xml:space="preserve">get_current_user</w:t>
      </w:r>
      <w:r>
        <w:t xml:space="preserve"> — dzieło Dev A, opisane w „FinApp — Moduł Autentykacji”. Sekcja 10 niniejszego dokumentu opisuje punkt integracji.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Migracji Alembic — wygenerowanych i utrzymywanych przez Dev 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Konfiguracji CORS i instancji FastAPI w main.py (Dev A wykonał ostateczne włączenie i porządki przy code review).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1.3 Komponenty modułu (skrót)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Plik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Odpowiedzialność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services/savings_service.py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Logika CRUD dla kont oszczędnościowych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services/ppk_service.py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Logika CRUD dla kont PPK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services/ike_ikze_service.py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Logika CRUD dla IKE i IKZE (wspólny moduł, dwa typy w jednej tabeli)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services/crypto_service.py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Logika CRUD dla portfeli kryptowalut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services/holding_service.py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Logika CRUD dla instrumentów inwestycyjnych z dispatchem po asset_class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services/retirement_service.py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Czysta matematyka kalkulatora emerytalnego (ZUS + 4% rule), bez bazy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routers/savings.py, ppk.py, ike_ikze.py, crypto.py, holdings.py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HTTP dla pięciu typów aktywów oraz instrumentów inwestycyjnych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routers/retirement.py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HTTP kalkulatora emerytalnego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schemas/retirement.py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Pydantic schemas Request/Response dla kalkulatora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mock_data.py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Skrypt CLI zasilający bazę demo użytkownikiem z kompletnym portfelem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Architektura warstw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2.1 Przepływ żądania HTTP</w:t>
      </w:r>
    </w:p>
    <w:p>
      <w:pPr>
        <w:spacing w:after="120"/>
      </w:pPr>
      <w:r>
        <w:t xml:space="preserve">Backend stosuje klasyczny podział na trzy warstwy: </w:t>
      </w:r>
      <w:r>
        <w:rPr>
          <w:b/>
          <w:bCs/>
        </w:rPr>
        <w:t xml:space="preserve">Router → Service → ORM</w:t>
      </w:r>
      <w:r>
        <w:t xml:space="preserve">. Router (FastAPI) odbiera HTTP, waliduje payload przez Pydantic, woła odpowiednią funkcję serwisu i opakowuje wynik w odpowiedź zgodną z </w:t>
      </w:r>
      <w:r>
        <w:rPr>
          <w:rFonts w:ascii="Consolas" w:cs="Consolas" w:eastAsia="Consolas" w:hAnsi="Consolas"/>
          <w:sz w:val="20"/>
          <w:szCs w:val="20"/>
        </w:rPr>
        <w:t xml:space="preserve">response_model</w:t>
      </w:r>
      <w:r>
        <w:t xml:space="preserve">. Service zawiera całą logikę domenową — atomowe transakcje JTI, sprawdzanie własności rekordów, błędy 404, walidacje. ORM (SQLAlchemy) komunikuje się z bazą SQLite. Separacja warstw pozwala wymienić warstwę HTTP (CLI, background task) bez dotykania logiki, a logikę testować jednostkowo bez stawiania FastAPI.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2.2 Wzorce architektoniczne wykorzystane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Joined Table Inheritance (JTI)</w:t>
      </w:r>
      <w:r>
        <w:t xml:space="preserve"> — zaimplementowane na poziomie modeli przez Dev A, wykorzystywane w naszych serwisach. Każdy typ aktywa ma dwa rekordy (jeden w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, drugi w tabeli podtypu) tworzonych atomowo w jednej transakcji.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Dependency Injection (DI)</w:t>
      </w:r>
      <w:r>
        <w:t xml:space="preserve"> — sesja bazy (</w:t>
      </w:r>
      <w:r>
        <w:rPr>
          <w:rFonts w:ascii="Consolas" w:cs="Consolas" w:eastAsia="Consolas" w:hAnsi="Consolas"/>
          <w:sz w:val="20"/>
          <w:szCs w:val="20"/>
        </w:rPr>
        <w:t xml:space="preserve">get_db</w:t>
      </w:r>
      <w:r>
        <w:t xml:space="preserve">) i bieżący użytkownik (</w:t>
      </w:r>
      <w:r>
        <w:rPr>
          <w:rFonts w:ascii="Consolas" w:cs="Consolas" w:eastAsia="Consolas" w:hAnsi="Consolas"/>
          <w:sz w:val="20"/>
          <w:szCs w:val="20"/>
        </w:rPr>
        <w:t xml:space="preserve">get_current_user</w:t>
      </w:r>
      <w:r>
        <w:t xml:space="preserve">) są wstrzykiwane do każdego endpointu przez </w:t>
      </w:r>
      <w:r>
        <w:rPr>
          <w:rFonts w:ascii="Consolas" w:cs="Consolas" w:eastAsia="Consolas" w:hAnsi="Consolas"/>
          <w:sz w:val="20"/>
          <w:szCs w:val="20"/>
        </w:rPr>
        <w:t xml:space="preserve">Depends()</w:t>
      </w:r>
      <w:r>
        <w:t xml:space="preserve">. Pozwala wymienić implementację autentykacji w jednym miejscu (sekcja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Discriminated Union</w:t>
      </w:r>
      <w:r>
        <w:t xml:space="preserve"> (Pydantic v2) — użyte dla polimorficznego endpointu Holdings, gdzie body POST przyjmuje pięć różnych schematów rozróżnianych po polu </w:t>
      </w:r>
      <w:r>
        <w:rPr>
          <w:rFonts w:ascii="Consolas" w:cs="Consolas" w:eastAsia="Consolas" w:hAnsi="Consolas"/>
          <w:sz w:val="20"/>
          <w:szCs w:val="20"/>
        </w:rPr>
        <w:t xml:space="preserve">asset_class</w:t>
      </w:r>
      <w:r>
        <w:t xml:space="preserve"> (sekcja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Pure functions</w:t>
      </w:r>
      <w:r>
        <w:t xml:space="preserve"> — kalkulator emerytalny (</w:t>
      </w:r>
      <w:r>
        <w:rPr>
          <w:rFonts w:ascii="Consolas" w:cs="Consolas" w:eastAsia="Consolas" w:hAnsi="Consolas"/>
          <w:sz w:val="20"/>
          <w:szCs w:val="20"/>
        </w:rPr>
        <w:t xml:space="preserve">services/retirement_service.py</w:t>
      </w:r>
      <w:r>
        <w:t xml:space="preserve">) nie korzysta z bazy ani z efektów ubocznych. Funkcje deterministyczne — dla tych samych argumentów zawsze ten sam wynik. Łatwo testować i równolegle wywoływać.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Wspólne wzorce implementacyjne CRUD</w:t>
      </w:r>
    </w:p>
    <w:p>
      <w:pPr>
        <w:spacing w:after="120"/>
      </w:pPr>
      <w:r>
        <w:t xml:space="preserve">Wszystkie pięć serwisów aktywów dziedziczących z assets (Savings/PPK/IKE/IKZE/Crypto) stosuje ten sam zestaw technik. Opisujemy je raz w niniejszej sekcji, w kolejnych rozdziałach (4–7) jedynie wskazując odchylenia.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3.1 Atomowa transakcja przy CREATE (Joined Table Inheritance)</w:t>
      </w:r>
    </w:p>
    <w:p>
      <w:pPr>
        <w:spacing w:after="120"/>
      </w:pPr>
      <w:r>
        <w:t xml:space="preserve">Wzorzec JTI wymaga utworzenia dwóch rekordów: jednego w tabeli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 (pola wspólne: name, currency, asset_type, user_id, timestamps) oraz drugiego w tabeli podtypu (np. </w:t>
      </w:r>
      <w:r>
        <w:rPr>
          <w:rFonts w:ascii="Consolas" w:cs="Consolas" w:eastAsia="Consolas" w:hAnsi="Consolas"/>
          <w:sz w:val="20"/>
          <w:szCs w:val="20"/>
        </w:rPr>
        <w:t xml:space="preserve">savings_accounts</w:t>
      </w:r>
      <w:r>
        <w:t xml:space="preserve"> z polem </w:t>
      </w:r>
      <w:r>
        <w:rPr>
          <w:rFonts w:ascii="Consolas" w:cs="Consolas" w:eastAsia="Consolas" w:hAnsi="Consolas"/>
          <w:sz w:val="20"/>
          <w:szCs w:val="20"/>
        </w:rPr>
        <w:t xml:space="preserve">interest_rate</w:t>
      </w:r>
      <w:r>
        <w:t xml:space="preserve">). Jeśli drugi INSERT zawiedzie, pierwszy musi zostać wycofany — inaczej zostaje „osierocony” rekord w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 bez podtypu. Stosujemy pattern: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try: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asset = Asset(user_id=user_id, asset_type=AssetType.SAVINGS, name=..., currency=...)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db.add(asset)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db.flush()  # wysyła INSERT do bazy, ale NIE commituje - dostajemy asset.id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savings = SavingsAccount(asset_id=asset.id, institution_name=..., ...)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db.add(savings)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db.commit()  # commit obu wstawek razem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db.refresh(savings)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savings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except Exception: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db.rollback()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raise</w:t>
      </w:r>
    </w:p>
    <w:p>
      <w:pPr>
        <w:spacing w:after="160" w:before="80"/>
        <w:ind w:left="360"/>
      </w:pPr>
      <w:r>
        <w:rPr>
          <w:i/>
          <w:iCs/>
        </w:rPr>
        <w:t xml:space="preserve">ℹ️  </w:t>
      </w:r>
      <w:r>
        <w:rPr>
          <w:i/>
          <w:iCs/>
        </w:rPr>
        <w:t xml:space="preserve">flush() wysyła INSERT do bazy bez zamykania transakcji. Dzięki temu klucz główny asset.id staje się dostępny do FK w drugiej wstawce, a obie operacje są wciąż w jednej transakcji. commit() finalizuje obie razem.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3.2 Filtrowanie po user_id - obrona przed IDOR</w:t>
      </w:r>
    </w:p>
    <w:p>
      <w:pPr>
        <w:spacing w:after="120"/>
      </w:pPr>
      <w:r>
        <w:t xml:space="preserve">Każda operacja GET, DELETE i LIST filtruje wyniki po </w:t>
      </w:r>
      <w:r>
        <w:rPr>
          <w:rFonts w:ascii="Consolas" w:cs="Consolas" w:eastAsia="Consolas" w:hAnsi="Consolas"/>
          <w:sz w:val="20"/>
          <w:szCs w:val="20"/>
        </w:rPr>
        <w:t xml:space="preserve">Asset.user_id == user_id</w:t>
      </w:r>
      <w:r>
        <w:t xml:space="preserve"> pochodzącym z autoryzacji JWT (sekcja 10). Zapobiega to atakowi </w:t>
      </w:r>
      <w:r>
        <w:rPr>
          <w:b/>
          <w:bCs/>
        </w:rPr>
        <w:t xml:space="preserve">Insecure Direct Object Reference</w:t>
      </w:r>
      <w:r>
        <w:t xml:space="preserve"> — użytkownik A nie może pobrać ani usunąć konta użytkownika B przez podanie cudzego </w:t>
      </w:r>
      <w:r>
        <w:rPr>
          <w:rFonts w:ascii="Consolas" w:cs="Consolas" w:eastAsia="Consolas" w:hAnsi="Consolas"/>
          <w:sz w:val="20"/>
          <w:szCs w:val="20"/>
        </w:rPr>
        <w:t xml:space="preserve">asset_id</w:t>
      </w:r>
      <w:r>
        <w:t xml:space="preserve"> w URL. W przypadku braku rekordu zwracamy zawsze </w:t>
      </w:r>
      <w:r>
        <w:rPr>
          <w:rFonts w:ascii="Consolas" w:cs="Consolas" w:eastAsia="Consolas" w:hAnsi="Consolas"/>
          <w:sz w:val="20"/>
          <w:szCs w:val="20"/>
        </w:rPr>
        <w:t xml:space="preserve">404 Not Found</w:t>
      </w:r>
      <w:r>
        <w:t xml:space="preserve"> — nie 403 — aby nie zdradzić istnienia obiektu w systemie. Test akceptacyjny F.5 weryfikuje tę własność (sekcja 14).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3.3 Filtr po asset_type w operacjach DELETE</w:t>
      </w:r>
    </w:p>
    <w:p>
      <w:pPr>
        <w:spacing w:after="120"/>
      </w:pPr>
      <w:r>
        <w:t xml:space="preserve">Każdy router operuje na jednym typie aktywa, ale tabela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 mieści wszystkie typy. Dlatego w DELETE filtrujemy dodatkowo po </w:t>
      </w:r>
      <w:r>
        <w:rPr>
          <w:rFonts w:ascii="Consolas" w:cs="Consolas" w:eastAsia="Consolas" w:hAnsi="Consolas"/>
          <w:sz w:val="20"/>
          <w:szCs w:val="20"/>
        </w:rPr>
        <w:t xml:space="preserve">Asset.asset_type</w:t>
      </w:r>
      <w:r>
        <w:t xml:space="preserve">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asset = 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db.query(Asset)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.filter(Asset.id == asset_id)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.filter(Asset.user_id == user_id)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.filter(Asset.asset_type == AssetType.SAVINGS)  # &lt;- KLUCZOWE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.first()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  <w:r>
        <w:t xml:space="preserve">Bez tego filtru DELETE /assets/ppk/5 mógłby usunąć konto oszczędnościowe o id=5, jeśli takowe istnieje. To samo dotyczy rozróżnienia IKE vs IKZE w sekcji 6.2.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3.4 ON DELETE CASCADE - kaskadowe usuwanie</w:t>
      </w:r>
    </w:p>
    <w:p>
      <w:pPr>
        <w:spacing w:after="120"/>
      </w:pPr>
      <w:r>
        <w:t xml:space="preserve">Klucze obce w schemacie bazy używają </w:t>
      </w:r>
      <w:r>
        <w:rPr>
          <w:rFonts w:ascii="Consolas" w:cs="Consolas" w:eastAsia="Consolas" w:hAnsi="Consolas"/>
          <w:sz w:val="20"/>
          <w:szCs w:val="20"/>
        </w:rPr>
        <w:t xml:space="preserve">ON DELETE CASCADE</w:t>
      </w:r>
      <w:r>
        <w:t xml:space="preserve">. Usunięcie rekordu w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 automatycznie kasuje powiązany wiersz w tabeli podtypu na poziomie bazy danych. W kodzie wywołujemy tylko </w:t>
      </w:r>
      <w:r>
        <w:rPr>
          <w:rFonts w:ascii="Consolas" w:cs="Consolas" w:eastAsia="Consolas" w:hAnsi="Consolas"/>
          <w:sz w:val="20"/>
          <w:szCs w:val="20"/>
        </w:rPr>
        <w:t xml:space="preserve">db.delete(asset)</w:t>
      </w:r>
      <w:r>
        <w:t xml:space="preserve">, reszta dzieje się bez naszej ingerencji.</w:t>
      </w:r>
    </w:p>
    <w:p>
      <w:pPr>
        <w:spacing w:after="120"/>
      </w:pPr>
      <w:r>
        <w:t xml:space="preserve">Mechanika kaskaduje też do </w:t>
      </w:r>
      <w:r>
        <w:rPr>
          <w:rFonts w:ascii="Consolas" w:cs="Consolas" w:eastAsia="Consolas" w:hAnsi="Consolas"/>
          <w:sz w:val="20"/>
          <w:szCs w:val="20"/>
        </w:rPr>
        <w:t xml:space="preserve">holdings</w:t>
      </w:r>
      <w:r>
        <w:t xml:space="preserve">: usunięcie konta IKE/IKZE automatycznie kasuje wszystkie holdings powiązane przez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 — i dalej do </w:t>
      </w:r>
      <w:r>
        <w:rPr>
          <w:rFonts w:ascii="Consolas" w:cs="Consolas" w:eastAsia="Consolas" w:hAnsi="Consolas"/>
          <w:sz w:val="20"/>
          <w:szCs w:val="20"/>
        </w:rPr>
        <w:t xml:space="preserve">bond_details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cfd_details</w:t>
      </w:r>
      <w:r>
        <w:t xml:space="preserve">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3.5 Helper _to_response - mapowanie ORM → płaski dict</w:t>
      </w:r>
    </w:p>
    <w:p>
      <w:pPr>
        <w:spacing w:after="120"/>
      </w:pPr>
      <w:r>
        <w:t xml:space="preserve">Schematy Response zdefiniowane przez Dev A oczekują pól z DWÓCH tabel (np.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savings_accounts</w:t>
      </w:r>
      <w:r>
        <w:t xml:space="preserve">) spłaszczonych w jeden obiekt JSON. Każdy router ma prywatną funkcję </w:t>
      </w:r>
      <w:r>
        <w:rPr>
          <w:rFonts w:ascii="Consolas" w:cs="Consolas" w:eastAsia="Consolas" w:hAnsi="Consolas"/>
          <w:sz w:val="20"/>
          <w:szCs w:val="20"/>
        </w:rPr>
        <w:t xml:space="preserve">_to_response()</w:t>
      </w:r>
      <w:r>
        <w:t xml:space="preserve"> pobierającą obiekt ORM podtypu (z załadowaną relacją </w:t>
      </w:r>
      <w:r>
        <w:rPr>
          <w:rFonts w:ascii="Consolas" w:cs="Consolas" w:eastAsia="Consolas" w:hAnsi="Consolas"/>
          <w:sz w:val="20"/>
          <w:szCs w:val="20"/>
        </w:rPr>
        <w:t xml:space="preserve">.asset</w:t>
      </w:r>
      <w:r>
        <w:t xml:space="preserve">) i zwracającą dict gotowy do walidacji przez Pydantic: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_to_response(savings: SavingsAccount) -&gt; dict: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"id": savings.asset.id,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"asset_type": savings.asset.asset_type,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"name": savings.asset.name,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"currency": savings.asset.currency,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"institution_name": savings.institution_name,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"interest_rate": savings.interest_rate,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"current_balance": savings.current_balance,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"balance_synced_at": savings.balance_synced_at,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"created_at": savings.asset.created_at,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"updated_at": savings.asset.updated_at,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3.6 joinedload - przeciwdziałanie N+1</w:t>
      </w:r>
    </w:p>
    <w:p>
      <w:pPr>
        <w:spacing w:after="120"/>
      </w:pPr>
      <w:r>
        <w:t xml:space="preserve">Operacje GET i LIST używają </w:t>
      </w:r>
      <w:r>
        <w:rPr>
          <w:rFonts w:ascii="Consolas" w:cs="Consolas" w:eastAsia="Consolas" w:hAnsi="Consolas"/>
          <w:sz w:val="20"/>
          <w:szCs w:val="20"/>
        </w:rPr>
        <w:t xml:space="preserve">joinedload(SavingsAccount.asset)</w:t>
      </w:r>
      <w:r>
        <w:t xml:space="preserve"> (analogicznie dla pozostałych podtypów). Bez tego SQLAlchemy najpierw pobrałby podtypy jednym zapytaniem, a dla każdego rekordu dociągnąłby relację </w:t>
      </w:r>
      <w:r>
        <w:rPr>
          <w:rFonts w:ascii="Consolas" w:cs="Consolas" w:eastAsia="Consolas" w:hAnsi="Consolas"/>
          <w:sz w:val="20"/>
          <w:szCs w:val="20"/>
        </w:rPr>
        <w:t xml:space="preserve">Asset</w:t>
      </w:r>
      <w:r>
        <w:t xml:space="preserve"> osobnym zapytaniem — klasyczny problem N+1. Joinedload skleja całość w jeden SQL JOIN.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db.query(SavingsAccount)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.options(joinedload(SavingsAccount.asset))   # &lt;- jedno query zamiast N+1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.join(Asset, Asset.id == SavingsAccount.asset_id)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.filter(Asset.user_id == user_id)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.all()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3.7 Integracja z modułem autentykacji</w:t>
      </w:r>
    </w:p>
    <w:p>
      <w:pPr>
        <w:spacing w:after="120"/>
      </w:pPr>
      <w:r>
        <w:t xml:space="preserve">Pierwsza wersja routerów Dev B używała zaślepki </w:t>
      </w:r>
      <w:r>
        <w:rPr>
          <w:rFonts w:ascii="Consolas" w:cs="Consolas" w:eastAsia="Consolas" w:hAnsi="Consolas"/>
          <w:sz w:val="20"/>
          <w:szCs w:val="20"/>
        </w:rPr>
        <w:t xml:space="preserve">get_current_user_id() -&gt; 1</w:t>
      </w:r>
      <w:r>
        <w:t xml:space="preserve"> — hardkodowanej, lokalnej w każdym routerze. Po skończeniu modułu autentykacji przez Dev A wszystkie pięć routerów zostało przeze niego (Dev A) podmienione na rzeczywiste DI z JWT. Aktualny wzorzec: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models.user import User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services.auth_service import get_current_user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@router.post(...)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create_savings_account_endpoint(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data: SavingsAccountCreate,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db: Session = Depends(get_db),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current_user: User = Depends(get_current_user),  # &lt;- z auth_service Dev A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savings = savings_service.create_savings_account(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db, user_id=current_user.id, data=data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_to_response(savings)</w:t>
      </w:r>
    </w:p>
    <w:p>
      <w:pPr>
        <w:spacing w:after="160" w:before="80"/>
        <w:ind w:left="360"/>
      </w:pPr>
      <w:r>
        <w:rPr>
          <w:i/>
          <w:iCs/>
        </w:rPr>
        <w:t xml:space="preserve">ℹ️  </w:t>
      </w:r>
      <w:r>
        <w:rPr>
          <w:i/>
          <w:iCs/>
        </w:rPr>
        <w:t xml:space="preserve">Warstwa serwisowa pozostała nietknięta przy podmianie autoryzacji. Serwisy przyjmują user_id: int jako prosty parametr - nie wiedzą nic o JWT. To czysta separacja warstw: zmiana mechanizmu autoryzacji nie wymaga ruszania logiki biznesowej.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Konta oszczędnościowe (Savings)</w:t>
      </w:r>
    </w:p>
    <w:p>
      <w:pPr>
        <w:spacing w:after="120"/>
      </w:pPr>
      <w:r>
        <w:t xml:space="preserve">Pierwszy zaimplementowany typ, służący jako wzorzec dla pozostałych. Pliki: </w:t>
      </w:r>
      <w:r>
        <w:rPr>
          <w:rFonts w:ascii="Consolas" w:cs="Consolas" w:eastAsia="Consolas" w:hAnsi="Consolas"/>
          <w:sz w:val="20"/>
          <w:szCs w:val="20"/>
        </w:rPr>
        <w:t xml:space="preserve">services/savings_service.py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routers/savings.py</w:t>
      </w:r>
      <w:r>
        <w:t xml:space="preserve">. Prefix URL: </w:t>
      </w:r>
      <w:r>
        <w:rPr>
          <w:rFonts w:ascii="Consolas" w:cs="Consolas" w:eastAsia="Consolas" w:hAnsi="Consolas"/>
          <w:sz w:val="20"/>
          <w:szCs w:val="20"/>
        </w:rPr>
        <w:t xml:space="preserve">/assets/savings</w:t>
      </w:r>
      <w:r>
        <w:t xml:space="preserve">. Schematy: </w:t>
      </w:r>
      <w:r>
        <w:rPr>
          <w:rFonts w:ascii="Consolas" w:cs="Consolas" w:eastAsia="Consolas" w:hAnsi="Consolas"/>
          <w:sz w:val="20"/>
          <w:szCs w:val="20"/>
        </w:rPr>
        <w:t xml:space="preserve">SavingsAccountCreate</w:t>
      </w:r>
      <w:r>
        <w:t xml:space="preserve"> i </w:t>
      </w:r>
      <w:r>
        <w:rPr>
          <w:rFonts w:ascii="Consolas" w:cs="Consolas" w:eastAsia="Consolas" w:hAnsi="Consolas"/>
          <w:sz w:val="20"/>
          <w:szCs w:val="20"/>
        </w:rPr>
        <w:t xml:space="preserve">SavingsAccountResponse</w:t>
      </w:r>
      <w:r>
        <w:t xml:space="preserve">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4.1 Endpointy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Metoda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Ścieżka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/assets/savings/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Utworzenie konta (atomowa transakcja assets + savings_accounts).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/assets/savings/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kont użytkownika (filtrowanie po user_id).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/assets/savings/{asset_id}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Szczegóły jednego konta. 404 gdy nie istnieje lub nie należy do usera.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/assets/savings/{asset_id}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 / 404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Usunięcie konta. CASCADE w bazie zabiera też wiersz savings_accounts.</w:t>
            </w:r>
          </w:p>
        </w:tc>
      </w:tr>
    </w:tbl>
    <w:p>
      <w:pPr>
        <w:spacing w:after="120"/>
      </w:pPr>
      <w:r>
        <w:t xml:space="preserve">Endpoint PUT/PATCH (Update) świadomie pominięty na tym etapie MVP — schematy SavingsAccountUpdate nie istnieją jeszcze po stronie Dev A (sekcja 15).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4.2 Funkcje serwisu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create_savings_account(db, user_id, data)</w:t>
      </w:r>
      <w:r>
        <w:t xml:space="preserve"> — atomowe utworzenie Asset + SavingsAccount.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get_savings_account(db, user_id, asset_id)</w:t>
      </w:r>
      <w:r>
        <w:t xml:space="preserve"> — pobranie z filtrem po user_id, 404 gdy brak.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list_savings_accounts(db, user_id)</w:t>
      </w:r>
      <w:r>
        <w:t xml:space="preserve"> — lista kont użytkownika z joinedload.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delete_savings_account(db, user_id, asset_id)</w:t>
      </w:r>
      <w:r>
        <w:t xml:space="preserve"> — usunięcie z dodatkowym filtrem po asset_type=SAVINGS.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PPK — Pracownicze Plany Kapitałowe</w:t>
      </w:r>
    </w:p>
    <w:p>
      <w:pPr>
        <w:spacing w:after="120"/>
      </w:pPr>
      <w:r>
        <w:t xml:space="preserve">Identyczny wzorzec jak Savings. Pliki: </w:t>
      </w:r>
      <w:r>
        <w:rPr>
          <w:rFonts w:ascii="Consolas" w:cs="Consolas" w:eastAsia="Consolas" w:hAnsi="Consolas"/>
          <w:sz w:val="20"/>
          <w:szCs w:val="20"/>
        </w:rPr>
        <w:t xml:space="preserve">services/ppk_service.py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routers/ppk.py</w:t>
      </w:r>
      <w:r>
        <w:t xml:space="preserve">. Prefix URL: </w:t>
      </w:r>
      <w:r>
        <w:rPr>
          <w:rFonts w:ascii="Consolas" w:cs="Consolas" w:eastAsia="Consolas" w:hAnsi="Consolas"/>
          <w:sz w:val="20"/>
          <w:szCs w:val="20"/>
        </w:rPr>
        <w:t xml:space="preserve">/assets/ppk</w:t>
      </w:r>
      <w:r>
        <w:t xml:space="preserve">. Schematy: </w:t>
      </w:r>
      <w:r>
        <w:rPr>
          <w:rFonts w:ascii="Consolas" w:cs="Consolas" w:eastAsia="Consolas" w:hAnsi="Consolas"/>
          <w:sz w:val="20"/>
          <w:szCs w:val="20"/>
        </w:rPr>
        <w:t xml:space="preserve">PPKAccountCreate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PPKAccountResponse</w:t>
      </w:r>
      <w:r>
        <w:t xml:space="preserve">. Filtr po </w:t>
      </w:r>
      <w:r>
        <w:rPr>
          <w:rFonts w:ascii="Consolas" w:cs="Consolas" w:eastAsia="Consolas" w:hAnsi="Consolas"/>
          <w:sz w:val="20"/>
          <w:szCs w:val="20"/>
        </w:rPr>
        <w:t xml:space="preserve">asset_type=PPK</w:t>
      </w:r>
      <w:r>
        <w:t xml:space="preserve"> w DELETE.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5.1 Charakterystyczne pola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fund_name</w:t>
      </w:r>
      <w:r>
        <w:t xml:space="preserve"> — pełna nazwa funduszu inwestycyjnego (np. „PKO Emerytura 2055”).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employee_rate</w:t>
      </w:r>
      <w:r>
        <w:t xml:space="preserve"> — składka pracownika w %, domyślnie 2.0 (Field default w schemacie).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employer_rate</w:t>
      </w:r>
      <w:r>
        <w:t xml:space="preserve"> — składka pracodawcy w %, domyślnie 1.5.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current_value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value_updated_at</w:t>
      </w:r>
      <w:r>
        <w:t xml:space="preserve"> — wartość PPK i moment ostatniej aktualizacji (PPK nie ma transakcji do sumowania, wartość aktualizowana ręcznie).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IKE i IKZE - wspólny moduł</w:t>
      </w:r>
    </w:p>
    <w:p>
      <w:pPr>
        <w:spacing w:after="120"/>
      </w:pPr>
      <w:r>
        <w:t xml:space="preserve">Konta IKE i IKZE dzielą jedną tabelę </w:t>
      </w:r>
      <w:r>
        <w:rPr>
          <w:rFonts w:ascii="Consolas" w:cs="Consolas" w:eastAsia="Consolas" w:hAnsi="Consolas"/>
          <w:sz w:val="20"/>
          <w:szCs w:val="20"/>
        </w:rPr>
        <w:t xml:space="preserve">ike_accounts</w:t>
      </w:r>
      <w:r>
        <w:t xml:space="preserve">, różniąc się jedynie polem </w:t>
      </w:r>
      <w:r>
        <w:rPr>
          <w:rFonts w:ascii="Consolas" w:cs="Consolas" w:eastAsia="Consolas" w:hAnsi="Consolas"/>
          <w:sz w:val="20"/>
          <w:szCs w:val="20"/>
        </w:rPr>
        <w:t xml:space="preserve">account_subtype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IkeIkzeType</w:t>
      </w:r>
      <w:r>
        <w:t xml:space="preserve">) oraz </w:t>
      </w:r>
      <w:r>
        <w:rPr>
          <w:rFonts w:ascii="Consolas" w:cs="Consolas" w:eastAsia="Consolas" w:hAnsi="Consolas"/>
          <w:sz w:val="20"/>
          <w:szCs w:val="20"/>
        </w:rPr>
        <w:t xml:space="preserve">asset_type</w:t>
      </w:r>
      <w:r>
        <w:t xml:space="preserve"> w nadrzędnej tabeli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. Strukturalnie pola są identyczne — nie ma sensu duplikować logiki. Zastosowany wzorzec: jeden plik serwisu z prywatnymi helperami przyjmującymi </w:t>
      </w:r>
      <w:r>
        <w:rPr>
          <w:rFonts w:ascii="Consolas" w:cs="Consolas" w:eastAsia="Consolas" w:hAnsi="Consolas"/>
          <w:sz w:val="20"/>
          <w:szCs w:val="20"/>
        </w:rPr>
        <w:t xml:space="preserve">asset_type</w:t>
      </w:r>
      <w:r>
        <w:t xml:space="preserve"> jako parametr.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6.1 Architektura plików</w:t>
      </w:r>
    </w:p>
    <w:p>
      <w:pPr>
        <w:spacing w:after="120"/>
      </w:pPr>
      <w:r>
        <w:t xml:space="preserve">Plik </w:t>
      </w:r>
      <w:r>
        <w:rPr>
          <w:rFonts w:ascii="Consolas" w:cs="Consolas" w:eastAsia="Consolas" w:hAnsi="Consolas"/>
          <w:sz w:val="20"/>
          <w:szCs w:val="20"/>
        </w:rPr>
        <w:t xml:space="preserve">services/ike_ikze_service.py</w:t>
      </w:r>
      <w:r>
        <w:t xml:space="preserve"> wystawia 8 publicznych funkcji — </w:t>
      </w:r>
      <w:r>
        <w:rPr>
          <w:rFonts w:ascii="Consolas" w:cs="Consolas" w:eastAsia="Consolas" w:hAnsi="Consolas"/>
          <w:sz w:val="20"/>
          <w:szCs w:val="20"/>
        </w:rPr>
        <w:t xml:space="preserve">create_ike_account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create_ikze_account</w:t>
      </w:r>
      <w:r>
        <w:t xml:space="preserve">, odpowiednie </w:t>
      </w:r>
      <w:r>
        <w:rPr>
          <w:rFonts w:ascii="Consolas" w:cs="Consolas" w:eastAsia="Consolas" w:hAnsi="Consolas"/>
          <w:sz w:val="20"/>
          <w:szCs w:val="20"/>
        </w:rPr>
        <w:t xml:space="preserve">get_*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list_*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delete_*</w:t>
      </w:r>
      <w:r>
        <w:t xml:space="preserve"> — każda jest cienkim wrapperem przekazującym odpowiednią wartość </w:t>
      </w:r>
      <w:r>
        <w:rPr>
          <w:rFonts w:ascii="Consolas" w:cs="Consolas" w:eastAsia="Consolas" w:hAnsi="Consolas"/>
          <w:sz w:val="20"/>
          <w:szCs w:val="20"/>
        </w:rPr>
        <w:t xml:space="preserve">AssetType</w:t>
      </w:r>
      <w:r>
        <w:t xml:space="preserve"> do prywatnego helpera (</w:t>
      </w:r>
      <w:r>
        <w:rPr>
          <w:rFonts w:ascii="Consolas" w:cs="Consolas" w:eastAsia="Consolas" w:hAnsi="Consolas"/>
          <w:sz w:val="20"/>
          <w:szCs w:val="20"/>
        </w:rPr>
        <w:t xml:space="preserve">_create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_list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_delete</w:t>
      </w:r>
      <w:r>
        <w:t xml:space="preserve">). Cała logika domenowa istnieje w jednym egzemplarzu.</w:t>
      </w:r>
    </w:p>
    <w:p>
      <w:pPr>
        <w:spacing w:after="120"/>
      </w:pPr>
      <w:r>
        <w:t xml:space="preserve">Plik </w:t>
      </w:r>
      <w:r>
        <w:rPr>
          <w:rFonts w:ascii="Consolas" w:cs="Consolas" w:eastAsia="Consolas" w:hAnsi="Consolas"/>
          <w:sz w:val="20"/>
          <w:szCs w:val="20"/>
        </w:rPr>
        <w:t xml:space="preserve">routers/ike_ikze.py</w:t>
      </w:r>
      <w:r>
        <w:t xml:space="preserve"> definiuje </w:t>
      </w:r>
      <w:r>
        <w:rPr>
          <w:b/>
          <w:bCs/>
        </w:rPr>
        <w:t xml:space="preserve">dwa osobne obiekty router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ike_router</w:t>
      </w:r>
      <w:r>
        <w:t xml:space="preserve"> z prefixem </w:t>
      </w:r>
      <w:r>
        <w:rPr>
          <w:rFonts w:ascii="Consolas" w:cs="Consolas" w:eastAsia="Consolas" w:hAnsi="Consolas"/>
          <w:sz w:val="20"/>
          <w:szCs w:val="20"/>
        </w:rPr>
        <w:t xml:space="preserve">/assets/ike</w:t>
      </w:r>
      <w:r>
        <w:t xml:space="preserve"> oraz </w:t>
      </w:r>
      <w:r>
        <w:rPr>
          <w:rFonts w:ascii="Consolas" w:cs="Consolas" w:eastAsia="Consolas" w:hAnsi="Consolas"/>
          <w:sz w:val="20"/>
          <w:szCs w:val="20"/>
        </w:rPr>
        <w:t xml:space="preserve">ikze_router</w:t>
      </w:r>
      <w:r>
        <w:t xml:space="preserve"> z prefixem </w:t>
      </w:r>
      <w:r>
        <w:rPr>
          <w:rFonts w:ascii="Consolas" w:cs="Consolas" w:eastAsia="Consolas" w:hAnsi="Consolas"/>
          <w:sz w:val="20"/>
          <w:szCs w:val="20"/>
        </w:rPr>
        <w:t xml:space="preserve">/assets/ikze</w:t>
      </w:r>
      <w:r>
        <w:t xml:space="preserve">. Oba korzystają ze wspólnego helpera </w:t>
      </w:r>
      <w:r>
        <w:rPr>
          <w:rFonts w:ascii="Consolas" w:cs="Consolas" w:eastAsia="Consolas" w:hAnsi="Consolas"/>
          <w:sz w:val="20"/>
          <w:szCs w:val="20"/>
        </w:rPr>
        <w:t xml:space="preserve">_to_response</w:t>
      </w:r>
      <w:r>
        <w:t xml:space="preserve">, ponieważ </w:t>
      </w:r>
      <w:r>
        <w:rPr>
          <w:rFonts w:ascii="Consolas" w:cs="Consolas" w:eastAsia="Consolas" w:hAnsi="Consolas"/>
          <w:sz w:val="20"/>
          <w:szCs w:val="20"/>
        </w:rPr>
        <w:t xml:space="preserve">IKZEAccountResponse</w:t>
      </w:r>
      <w:r>
        <w:t xml:space="preserve"> w schematach jest aliasem na </w:t>
      </w:r>
      <w:r>
        <w:rPr>
          <w:rFonts w:ascii="Consolas" w:cs="Consolas" w:eastAsia="Consolas" w:hAnsi="Consolas"/>
          <w:sz w:val="20"/>
          <w:szCs w:val="20"/>
        </w:rPr>
        <w:t xml:space="preserve">IKEAccountResponse</w:t>
      </w:r>
      <w:r>
        <w:t xml:space="preserve"> (kształt odpowiedzi identyczny). W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 rejestrujemy oba osobno: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app.include_router(ike_ikze.ike_router)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app.include_router(ike_ikze.ikze_router)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6.2 Filtr po asset_type - zabezpieczenie typów</w:t>
      </w:r>
    </w:p>
    <w:p>
      <w:pPr>
        <w:spacing w:after="120"/>
      </w:pPr>
      <w:r>
        <w:t xml:space="preserve">Wszystkie operacje GET/DELETE/LIST filtrują dodatkowo po </w:t>
      </w:r>
      <w:r>
        <w:rPr>
          <w:rFonts w:ascii="Consolas" w:cs="Consolas" w:eastAsia="Consolas" w:hAnsi="Consolas"/>
          <w:sz w:val="20"/>
          <w:szCs w:val="20"/>
        </w:rPr>
        <w:t xml:space="preserve">Asset.asset_type == AssetType.IKE</w:t>
      </w:r>
      <w:r>
        <w:t xml:space="preserve"> lub </w:t>
      </w:r>
      <w:r>
        <w:rPr>
          <w:rFonts w:ascii="Consolas" w:cs="Consolas" w:eastAsia="Consolas" w:hAnsi="Consolas"/>
          <w:sz w:val="20"/>
          <w:szCs w:val="20"/>
        </w:rPr>
        <w:t xml:space="preserve">AssetType.IKZE</w:t>
      </w:r>
      <w:r>
        <w:t xml:space="preserve">. Zapobiega to sytuacji, w której </w:t>
      </w:r>
      <w:r>
        <w:rPr>
          <w:rFonts w:ascii="Consolas" w:cs="Consolas" w:eastAsia="Consolas" w:hAnsi="Consolas"/>
          <w:sz w:val="20"/>
          <w:szCs w:val="20"/>
        </w:rPr>
        <w:t xml:space="preserve">GET /assets/ike/{id}</w:t>
      </w:r>
      <w:r>
        <w:t xml:space="preserve"> zwróciłby konto IKZE o tym samym id (skoro dzielą tabelę </w:t>
      </w:r>
      <w:r>
        <w:rPr>
          <w:rFonts w:ascii="Consolas" w:cs="Consolas" w:eastAsia="Consolas" w:hAnsi="Consolas"/>
          <w:sz w:val="20"/>
          <w:szCs w:val="20"/>
        </w:rPr>
        <w:t xml:space="preserve">ike_accounts</w:t>
      </w:r>
      <w:r>
        <w:t xml:space="preserve">). Test akceptacyjny F.5 weryfikuje to: utworzenie po jednym koncie każdego typu i sprawdzenie, że </w:t>
      </w:r>
      <w:r>
        <w:rPr>
          <w:rFonts w:ascii="Consolas" w:cs="Consolas" w:eastAsia="Consolas" w:hAnsi="Consolas"/>
          <w:sz w:val="20"/>
          <w:szCs w:val="20"/>
        </w:rPr>
        <w:t xml:space="preserve">GET /assets/ike/{id_ikze}</w:t>
      </w:r>
      <w:r>
        <w:t xml:space="preserve"> zwraca </w:t>
      </w:r>
      <w:r>
        <w:rPr>
          <w:rFonts w:ascii="Consolas" w:cs="Consolas" w:eastAsia="Consolas" w:hAnsi="Consolas"/>
          <w:sz w:val="20"/>
          <w:szCs w:val="20"/>
        </w:rPr>
        <w:t xml:space="preserve">404</w:t>
      </w:r>
      <w:r>
        <w:t xml:space="preserve">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6.3 Charakterystyczne pola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account_subtype</w:t>
      </w:r>
      <w:r>
        <w:t xml:space="preserve"> — IKE lub IKZE, zwracane w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annual_limit</w:t>
      </w:r>
      <w:r>
        <w:t xml:space="preserve"> — roczny limit wpłat (IKE ≈3 472 zł, IKZE ≈9 388 zł na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annual_contributed</w:t>
      </w:r>
      <w:r>
        <w:t xml:space="preserve"> — suma wpłat w bieżącym roku (reset 1 stycznia).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cash_balance</w:t>
      </w:r>
      <w:r>
        <w:t xml:space="preserve"> — gotówka na koncie nieulokowana w instrumenty (holdings).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Portfele kryptowalut (Crypto)</w:t>
      </w:r>
    </w:p>
    <w:p>
      <w:pPr>
        <w:spacing w:after="120"/>
      </w:pPr>
      <w:r>
        <w:t xml:space="preserve">Standardowy wzorzec. Pliki: </w:t>
      </w:r>
      <w:r>
        <w:rPr>
          <w:rFonts w:ascii="Consolas" w:cs="Consolas" w:eastAsia="Consolas" w:hAnsi="Consolas"/>
          <w:sz w:val="20"/>
          <w:szCs w:val="20"/>
        </w:rPr>
        <w:t xml:space="preserve">services/crypto_service.py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routers/crypto.py</w:t>
      </w:r>
      <w:r>
        <w:t xml:space="preserve">. Prefix URL: </w:t>
      </w:r>
      <w:r>
        <w:rPr>
          <w:rFonts w:ascii="Consolas" w:cs="Consolas" w:eastAsia="Consolas" w:hAnsi="Consolas"/>
          <w:sz w:val="20"/>
          <w:szCs w:val="20"/>
        </w:rPr>
        <w:t xml:space="preserve">/assets/crypto</w:t>
      </w:r>
      <w:r>
        <w:t xml:space="preserve">. Schematy: </w:t>
      </w:r>
      <w:r>
        <w:rPr>
          <w:rFonts w:ascii="Consolas" w:cs="Consolas" w:eastAsia="Consolas" w:hAnsi="Consolas"/>
          <w:sz w:val="20"/>
          <w:szCs w:val="20"/>
        </w:rPr>
        <w:t xml:space="preserve">CryptoWalletCreate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CryptoWalletResponse</w:t>
      </w:r>
      <w:r>
        <w:t xml:space="preserve">. Filtr po </w:t>
      </w:r>
      <w:r>
        <w:rPr>
          <w:rFonts w:ascii="Consolas" w:cs="Consolas" w:eastAsia="Consolas" w:hAnsi="Consolas"/>
          <w:sz w:val="20"/>
          <w:szCs w:val="20"/>
        </w:rPr>
        <w:t xml:space="preserve">asset_type=CRYPTO</w:t>
      </w:r>
      <w:r>
        <w:t xml:space="preserve"> w DELETE.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7.1 Charakterystyczne pola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wallet_address</w:t>
      </w:r>
      <w:r>
        <w:t xml:space="preserve"> — adres blockchain (np. dla zimnego portfela) lub identyfikator giełdowy.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current_value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value_updated_at</w:t>
      </w:r>
      <w:r>
        <w:t xml:space="preserve"> — łączna wartość portfela bez rozbicia na poszczególne kryptowaluty.</w:t>
      </w:r>
    </w:p>
    <w:p>
      <w:pPr>
        <w:spacing w:after="160" w:before="80"/>
        <w:ind w:left="360"/>
      </w:pPr>
      <w:r>
        <w:rPr>
          <w:i/>
          <w:iCs/>
        </w:rPr>
        <w:t xml:space="preserve">ℹ️  </w:t>
      </w:r>
      <w:r>
        <w:rPr>
          <w:i/>
          <w:iCs/>
        </w:rPr>
        <w:t xml:space="preserve">Na tym etapie crypto_wallets przechowuje JEDNĄ łączną kwotę reprezentującą wartość całego portfela krypto. Pozycje indywidualnych kryptowalut (np. konkretny BTC z ceną i quantity) są modelowane jako holdings z asset_class=crypto - patrz sekcja 8.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Holdings - pojedyncze instrumenty inwestycyjne</w:t>
      </w:r>
    </w:p>
    <w:p>
      <w:pPr>
        <w:spacing w:after="120"/>
      </w:pPr>
      <w:r>
        <w:t xml:space="preserve">Holdings to najbardziej rozbudowany moduł CRUD. Łamie schemat poprzednich rozdziałów na trzech poziomach: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 dziedziczy z tabeli assets - ma własną tabelę z auto-inkrementalnym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Pięć podtypów (asset_class): STOCK, ETF, BOND, CFD, CRYPTO - niektóre z własnymi tabelami rozszerzającymi (Joined Table Inheritance drugiego poziomu).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Może być powiązany z kontem IKE/IKZE przez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 - zgodnie z dokumentacją schematu Dev A NULL oznacza luźną inwestycję u maklera, a wypełnione - pozycję w IKE/IKZE.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8.1 Struktura plików</w:t>
      </w:r>
    </w:p>
    <w:p>
      <w:pPr>
        <w:spacing w:after="120"/>
      </w:pPr>
      <w:r>
        <w:t xml:space="preserve">Serwis: </w:t>
      </w:r>
      <w:r>
        <w:rPr>
          <w:rFonts w:ascii="Consolas" w:cs="Consolas" w:eastAsia="Consolas" w:hAnsi="Consolas"/>
          <w:sz w:val="20"/>
          <w:szCs w:val="20"/>
        </w:rPr>
        <w:t xml:space="preserve">services/holding_service.py</w:t>
      </w:r>
      <w:r>
        <w:t xml:space="preserve">. Router: </w:t>
      </w:r>
      <w:r>
        <w:rPr>
          <w:rFonts w:ascii="Consolas" w:cs="Consolas" w:eastAsia="Consolas" w:hAnsi="Consolas"/>
          <w:sz w:val="20"/>
          <w:szCs w:val="20"/>
        </w:rPr>
        <w:t xml:space="preserve">routers/holdings.py</w:t>
      </w:r>
      <w:r>
        <w:t xml:space="preserve">. Prefix URL: </w:t>
      </w:r>
      <w:r>
        <w:rPr>
          <w:rFonts w:ascii="Consolas" w:cs="Consolas" w:eastAsia="Consolas" w:hAnsi="Consolas"/>
          <w:sz w:val="20"/>
          <w:szCs w:val="20"/>
        </w:rPr>
        <w:t xml:space="preserve">/holdings</w:t>
      </w:r>
      <w:r>
        <w:t xml:space="preserve"> — nie </w:t>
      </w:r>
      <w:r>
        <w:rPr>
          <w:rFonts w:ascii="Consolas" w:cs="Consolas" w:eastAsia="Consolas" w:hAnsi="Consolas"/>
          <w:sz w:val="20"/>
          <w:szCs w:val="20"/>
        </w:rPr>
        <w:t xml:space="preserve">/assets/holdings</w:t>
      </w:r>
      <w:r>
        <w:t xml:space="preserve">, ponieważ Holdings nie należy do hierarchii Asset.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8.2 Tabele rozszerzające (JTI drugiego poziomu)</w:t>
      </w:r>
    </w:p>
    <w:p>
      <w:pPr>
        <w:spacing w:after="120"/>
      </w:pPr>
      <w:r>
        <w:t xml:space="preserve">Dla podtypów BOND i CFD istnieją dodatkowe tabele rozszerzające — </w:t>
      </w:r>
      <w:r>
        <w:rPr>
          <w:rFonts w:ascii="Consolas" w:cs="Consolas" w:eastAsia="Consolas" w:hAnsi="Consolas"/>
          <w:sz w:val="20"/>
          <w:szCs w:val="20"/>
        </w:rPr>
        <w:t xml:space="preserve">bond_details</w:t>
      </w:r>
      <w:r>
        <w:t xml:space="preserve"> i </w:t>
      </w:r>
      <w:r>
        <w:rPr>
          <w:rFonts w:ascii="Consolas" w:cs="Consolas" w:eastAsia="Consolas" w:hAnsi="Consolas"/>
          <w:sz w:val="20"/>
          <w:szCs w:val="20"/>
        </w:rPr>
        <w:t xml:space="preserve">cfd_details</w:t>
      </w:r>
      <w:r>
        <w:t xml:space="preserve">. Dla STOCK, ETF i CRYPTO nie ma tabeli rozszerzającej. W funkcji </w:t>
      </w:r>
      <w:r>
        <w:rPr>
          <w:rFonts w:ascii="Consolas" w:cs="Consolas" w:eastAsia="Consolas" w:hAnsi="Consolas"/>
          <w:sz w:val="20"/>
          <w:szCs w:val="20"/>
        </w:rPr>
        <w:t xml:space="preserve">create_holding</w:t>
      </w:r>
      <w:r>
        <w:t xml:space="preserve"> stosujemy </w:t>
      </w:r>
      <w:r>
        <w:rPr>
          <w:b/>
          <w:bCs/>
        </w:rPr>
        <w:t xml:space="preserve">isinstance dispatch</w:t>
      </w:r>
      <w:r>
        <w:t xml:space="preserve"> na obiekcie Pydantic, korzystając z faktu, że dyskryminowana unia (sekcja 9) dostarcza nam już właściwą klasę: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db.add(holding)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db.flush()  # potrzebujemy holding.id do tabel rozszerzających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isinstance(data, BondCreate):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db.add(BondDetails(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holding_id=holding.id,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face_value=data.face_value,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coupon_rate=data.coupon_rate,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maturity_date=data.maturity_date,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issuer=data.issuer,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elif isinstance(data, CFDCreate):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db.add(CFDDetails(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holding_id=holding.id,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leverage=data.leverage,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margin_used=data.margin_used,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direction=data.direction,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STOCK, ETF, CRYPTO - brak rekordu rozszerzającego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db.commit()</w:t>
      </w:r>
    </w:p>
    <w:p>
      <w:pPr>
        <w:spacing w:after="160" w:before="80"/>
        <w:ind w:left="360"/>
      </w:pPr>
      <w:r>
        <w:rPr>
          <w:i/>
          <w:iCs/>
        </w:rPr>
        <w:t xml:space="preserve">ℹ️  </w:t>
      </w:r>
      <w:r>
        <w:rPr>
          <w:i/>
          <w:iCs/>
        </w:rPr>
        <w:t xml:space="preserve">isinstance jest bezpieczniejsze niż switch po data.asset_class - narzędzia (mypy, IDE) wiedzą wtedy, jakie pola są dostępne w każdej gałęzi (face_value tylko dla bond, leverage tylko dla cfd). Type checker odrzuci dostęp do data.leverage w gałęzi BondCreate.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8.3 Walidacja własności konta IKE - obrona przed cross-user injection</w:t>
      </w:r>
    </w:p>
    <w:p>
      <w:pPr>
        <w:spacing w:after="120"/>
      </w:pPr>
      <w:r>
        <w:t xml:space="preserve">Funkcja </w:t>
      </w:r>
      <w:r>
        <w:rPr>
          <w:rFonts w:ascii="Consolas" w:cs="Consolas" w:eastAsia="Consolas" w:hAnsi="Consolas"/>
          <w:sz w:val="20"/>
          <w:szCs w:val="20"/>
        </w:rPr>
        <w:t xml:space="preserve">_validate_ike_ownership</w:t>
      </w:r>
      <w:r>
        <w:t xml:space="preserve"> wywoływana </w:t>
      </w:r>
      <w:r>
        <w:rPr>
          <w:b/>
          <w:bCs/>
        </w:rPr>
        <w:t xml:space="preserve">przed otwarciem transakcji</w:t>
      </w:r>
      <w:r>
        <w:t xml:space="preserve">. Jeśli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 zostało podane w request body, sprawdzamy, że to konto istnieje i należy do bieżącego użytkownika. Bez tej walidacji użytkownik A mógłby wstawiać swoje holdings do cudzego IKE poprzez podanie cudzego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. W razie niezgodności zwracamy 404 z komunikatem informującym, że konto IKE/IKZE nie istnieje lub nie należy do użytkownika — jedno wspólne ujęcie zapobiega enumeracji cudzych zasobów.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8.4 Filtrowanie listy po koncie IKE/IKZE</w:t>
      </w:r>
    </w:p>
    <w:p>
      <w:pPr>
        <w:spacing w:after="120"/>
      </w:pPr>
      <w:r>
        <w:t xml:space="preserve">Endpoint </w:t>
      </w:r>
      <w:r>
        <w:rPr>
          <w:rFonts w:ascii="Consolas" w:cs="Consolas" w:eastAsia="Consolas" w:hAnsi="Consolas"/>
          <w:sz w:val="20"/>
          <w:szCs w:val="20"/>
        </w:rPr>
        <w:t xml:space="preserve">GET /holdings/</w:t>
      </w:r>
      <w:r>
        <w:t xml:space="preserve"> przyjmuje opcjonalny parametr query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. Bez parametru — wszystkie holdings użytkownika. Z parametrem — tylko pozycje w danym IKE/IKZE. Przydatne dla widoków typu „co mam w moim IKE w XTB”.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8.5 Kaskadowe usuwanie</w:t>
      </w:r>
    </w:p>
    <w:p>
      <w:pPr>
        <w:spacing w:after="120"/>
      </w:pPr>
      <w:r>
        <w:t xml:space="preserve">Tabele </w:t>
      </w:r>
      <w:r>
        <w:rPr>
          <w:rFonts w:ascii="Consolas" w:cs="Consolas" w:eastAsia="Consolas" w:hAnsi="Consolas"/>
          <w:sz w:val="20"/>
          <w:szCs w:val="20"/>
        </w:rPr>
        <w:t xml:space="preserve">bond_details</w:t>
      </w:r>
      <w:r>
        <w:t xml:space="preserve"> i </w:t>
      </w:r>
      <w:r>
        <w:rPr>
          <w:rFonts w:ascii="Consolas" w:cs="Consolas" w:eastAsia="Consolas" w:hAnsi="Consolas"/>
          <w:sz w:val="20"/>
          <w:szCs w:val="20"/>
        </w:rPr>
        <w:t xml:space="preserve">cfd_details</w:t>
      </w:r>
      <w:r>
        <w:t xml:space="preserve"> są powiązane z </w:t>
      </w:r>
      <w:r>
        <w:rPr>
          <w:rFonts w:ascii="Consolas" w:cs="Consolas" w:eastAsia="Consolas" w:hAnsi="Consolas"/>
          <w:sz w:val="20"/>
          <w:szCs w:val="20"/>
        </w:rPr>
        <w:t xml:space="preserve">holdings</w:t>
      </w:r>
      <w:r>
        <w:t xml:space="preserve"> przez FK z </w:t>
      </w:r>
      <w:r>
        <w:rPr>
          <w:rFonts w:ascii="Consolas" w:cs="Consolas" w:eastAsia="Consolas" w:hAnsi="Consolas"/>
          <w:sz w:val="20"/>
          <w:szCs w:val="20"/>
        </w:rPr>
        <w:t xml:space="preserve">ON DELETE CASCADE</w:t>
      </w:r>
      <w:r>
        <w:t xml:space="preserve">. Usunięcie holdings automatycznie kasuje powiązany rekord rozszerzający — nie musimy tego robić ręcznie. Dodatkowo, dzięki CASCADE na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, </w:t>
      </w:r>
      <w:r>
        <w:rPr>
          <w:b/>
          <w:bCs/>
        </w:rPr>
        <w:t xml:space="preserve">usunięcie konta IKE automatycznie kasuje wszystkie holdings w tym IKE wraz z ich bond/cfd_details</w:t>
      </w:r>
      <w:r>
        <w:t xml:space="preserve">. Niezbędna integralność, którą weryfikujemy w teście akceptacyjnym (sekcja 14).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8.6 Endpointy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Metoda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Ścieżka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/holdings/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/ 404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Utworzenie pozycji (dispatch po asset_class). 404 gdy podane ike_account_id nie należy do usera.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/holdings/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holdings z opcjonalnym filtrem ike_account_id w query.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/holdings/{holding_id}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Szczegóły jednej pozycji z dodatkowymi polami bond/cfd jeśli aplikowalne.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/holdings/{holding_id}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 / 404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Usunięcie pozycji + kaskadowe usunięcie bond_details / cfd_details.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Patch w schemas/holding.py - dyskryminowana unia</w:t>
      </w:r>
    </w:p>
    <w:p>
      <w:pPr>
        <w:spacing w:after="120"/>
      </w:pPr>
      <w:r>
        <w:t xml:space="preserve">W trakcie testowania endpointu Holdings okazało się, że oryginalna definicja </w:t>
      </w:r>
      <w:r>
        <w:rPr>
          <w:rFonts w:ascii="Consolas" w:cs="Consolas" w:eastAsia="Consolas" w:hAnsi="Consolas"/>
          <w:sz w:val="20"/>
          <w:szCs w:val="20"/>
        </w:rPr>
        <w:t xml:space="preserve">HoldingCreate</w:t>
      </w:r>
      <w:r>
        <w:t xml:space="preserve"> autorstwa Dev A miała ukrytą lukę walidacyjną. Patch zaaplikowany przez Dev B - Dev A świadom i zaakceptował przy review. Zmiana udokumentowana komentarzem nagłówkowym w pliku.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9.1 Problem</w:t>
      </w:r>
    </w:p>
    <w:p>
      <w:pPr>
        <w:spacing w:after="120"/>
      </w:pPr>
      <w:r>
        <w:t xml:space="preserve">Pierwotny zapis: </w:t>
      </w:r>
      <w:r>
        <w:rPr>
          <w:rFonts w:ascii="Consolas" w:cs="Consolas" w:eastAsia="Consolas" w:hAnsi="Consolas"/>
          <w:sz w:val="20"/>
          <w:szCs w:val="20"/>
        </w:rPr>
        <w:t xml:space="preserve">HoldingCreate = StockCreate | ETFCreate | BondCreate | CFDCreate | CryptoCreate</w:t>
      </w:r>
      <w:r>
        <w:t xml:space="preserve"> — zwykła unia </w:t>
      </w:r>
      <w:r>
        <w:rPr>
          <w:b/>
          <w:bCs/>
        </w:rPr>
        <w:t xml:space="preserve">bez dyskryminatora</w:t>
      </w:r>
      <w:r>
        <w:t xml:space="preserve">. Skutki: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Swagger UI nie pokazywał selektora podtypu - zawsze prezentował pierwszy wariant (Stock) jako placeholder JSON. Niewygoda dla testera.</w:t>
      </w:r>
    </w:p>
    <w:p>
      <w:pPr>
        <w:spacing w:after="120"/>
      </w:pPr>
      <w:r>
        <w:t xml:space="preserve">Pydantic v2 ma defaultowo </w:t>
      </w:r>
      <w:r>
        <w:rPr>
          <w:rFonts w:ascii="Consolas" w:cs="Consolas" w:eastAsia="Consolas" w:hAnsi="Consolas"/>
          <w:sz w:val="20"/>
          <w:szCs w:val="20"/>
        </w:rPr>
        <w:t xml:space="preserve">extra="ignore"</w:t>
      </w:r>
      <w:r>
        <w:t xml:space="preserve"> — wysłanie body dla obligacji (z polami </w:t>
      </w:r>
      <w:r>
        <w:rPr>
          <w:rFonts w:ascii="Consolas" w:cs="Consolas" w:eastAsia="Consolas" w:hAnsi="Consolas"/>
          <w:sz w:val="20"/>
          <w:szCs w:val="20"/>
        </w:rPr>
        <w:t xml:space="preserve">face_value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issuer</w:t>
      </w:r>
      <w:r>
        <w:t xml:space="preserve">) zostawało po cichu dopasowane do </w:t>
      </w:r>
      <w:r>
        <w:rPr>
          <w:rFonts w:ascii="Consolas" w:cs="Consolas" w:eastAsia="Consolas" w:hAnsi="Consolas"/>
          <w:sz w:val="20"/>
          <w:szCs w:val="20"/>
        </w:rPr>
        <w:t xml:space="preserve">StockCreate</w:t>
      </w:r>
      <w:r>
        <w:t xml:space="preserve">, a dodatkowe pola były ignorowane. W rezultacie </w:t>
      </w:r>
      <w:r>
        <w:rPr>
          <w:rFonts w:ascii="Consolas" w:cs="Consolas" w:eastAsia="Consolas" w:hAnsi="Consolas"/>
          <w:sz w:val="20"/>
          <w:szCs w:val="20"/>
        </w:rPr>
        <w:t xml:space="preserve">isinstance(data, BondCreate)</w:t>
      </w:r>
      <w:r>
        <w:t xml:space="preserve"> w serwisie zwracało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 i </w:t>
      </w:r>
      <w:r>
        <w:rPr>
          <w:b/>
          <w:bCs/>
        </w:rPr>
        <w:t xml:space="preserve">rekord w bond_details nigdy nie powstawał</w:t>
      </w:r>
      <w:r>
        <w:t xml:space="preserve"> — bez żadnego komunikatu błędu.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Cichy bug danych - najgorszy rodzaj, bo niewykrywalny bez testów integracyjnych.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9.2 Rozwiązanie</w:t>
      </w:r>
    </w:p>
    <w:p>
      <w:pPr>
        <w:spacing w:after="120"/>
      </w:pPr>
      <w:r>
        <w:t xml:space="preserve">Wprowadzono dyskryminowaną unię w stylu Pydantic v2: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Pole </w:t>
      </w:r>
      <w:r>
        <w:rPr>
          <w:rFonts w:ascii="Consolas" w:cs="Consolas" w:eastAsia="Consolas" w:hAnsi="Consolas"/>
          <w:sz w:val="20"/>
          <w:szCs w:val="20"/>
        </w:rPr>
        <w:t xml:space="preserve">asset_class</w:t>
      </w:r>
      <w:r>
        <w:t xml:space="preserve"> w każdym schemacie Create/Response otrzymało typ </w:t>
      </w:r>
      <w:r>
        <w:rPr>
          <w:rFonts w:ascii="Consolas" w:cs="Consolas" w:eastAsia="Consolas" w:hAnsi="Consolas"/>
          <w:sz w:val="20"/>
          <w:szCs w:val="20"/>
        </w:rPr>
        <w:t xml:space="preserve">Literal[AssetClass.X]</w:t>
      </w:r>
      <w:r>
        <w:t xml:space="preserve"> — Pydantic odrzuca wartości spoza tej jednej.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Unia owinięta w </w:t>
      </w:r>
      <w:r>
        <w:rPr>
          <w:rFonts w:ascii="Consolas" w:cs="Consolas" w:eastAsia="Consolas" w:hAnsi="Consolas"/>
          <w:sz w:val="20"/>
          <w:szCs w:val="20"/>
        </w:rPr>
        <w:t xml:space="preserve">Annotated[Union[...], Field(discriminator="asset_class")]</w:t>
      </w:r>
      <w:r>
        <w:t xml:space="preserve"> — Pydantic wie, jak dopasować body do odpowiedniej klasy na podstawie wartości pola </w:t>
      </w:r>
      <w:r>
        <w:rPr>
          <w:rFonts w:ascii="Consolas" w:cs="Consolas" w:eastAsia="Consolas" w:hAnsi="Consolas"/>
          <w:sz w:val="20"/>
          <w:szCs w:val="20"/>
        </w:rPr>
        <w:t xml:space="preserve">asset_class</w:t>
      </w:r>
      <w:r>
        <w:t xml:space="preserve">.</w:t>
      </w:r>
    </w:p>
    <w:p>
      <w:pPr>
        <w:spacing w:after="120"/>
      </w:pPr>
      <w:r>
        <w:t xml:space="preserve">Rezultat: walidacja jest ścisła, isinstance działa niezawodnie, a Swagger generuje poprawny manifest oneOf w OpenAPI.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Przed: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StockCreate(HoldingBase):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asset_class: AssetClass = Field(default=AssetClass.STOCK, frozen=True)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ike_account_id: int | None = None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HoldingCreate = StockCreate | ETFCreate | BondCreate | CFDCreate | CryptoCreate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Po patchu: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StockCreate(HoldingBase):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asset_class: Literal[AssetClass.STOCK] = AssetClass.STOCK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ike_account_id: int | None = None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HoldingCreate = Annotated[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Union[StockCreate, ETFCreate, BondCreate, CFDCreate, CryptoCreate],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Field(discriminator="asset_class"),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9.3 Walidacja patcha</w:t>
      </w:r>
    </w:p>
    <w:p>
      <w:pPr>
        <w:spacing w:after="120"/>
      </w:pPr>
      <w:r>
        <w:t xml:space="preserve">Po patchu test — wysłanie body BondCreate bez wymaganego pola face_value: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/holdings/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"asset_class": "bond",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"ticker": "EDO",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"name": "Obligacje EDO",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"quantity": 10,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"avg_purchase_price": 100,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"current_price": 100,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"ike_account_id": 2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brak face_value, maturity_date, issuer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→ 422 Unprocessable Entity z listą wymaganych pól</w:t>
      </w:r>
    </w:p>
    <w:p>
      <w:pPr>
        <w:spacing w:after="120"/>
      </w:pPr>
      <w:r>
        <w:t xml:space="preserve">Przed patchem ten sam request zwracał 201 Created (Pydantic dopasowywał do StockCreate, ignorując ke_account_id). Po patchu discriminator widzi asset_class=bond → wymusza schemat BondCreate → zgłasza brakujące pola. Walidacja działa tak, jak powinna od początku.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10. Integracja z modułem autentykacji</w:t>
      </w:r>
    </w:p>
    <w:p>
      <w:pPr>
        <w:spacing w:after="120"/>
      </w:pPr>
      <w:r>
        <w:t xml:space="preserve">Pierwsza wersja routerów Dev B nie posiadała jeszcze prawdziwej autentykacji — Dev A pracował nad nią równolegle. Aby się nie blokować, w każdym routerze umieszczono lokalną zaślepkę </w:t>
      </w:r>
      <w:r>
        <w:rPr>
          <w:rFonts w:ascii="Consolas" w:cs="Consolas" w:eastAsia="Consolas" w:hAnsi="Consolas"/>
          <w:sz w:val="20"/>
          <w:szCs w:val="20"/>
        </w:rPr>
        <w:t xml:space="preserve">get_current_user_id() -&gt; 1</w:t>
      </w:r>
      <w:r>
        <w:t xml:space="preserve">, używaną przez </w:t>
      </w:r>
      <w:r>
        <w:rPr>
          <w:rFonts w:ascii="Consolas" w:cs="Consolas" w:eastAsia="Consolas" w:hAnsi="Consolas"/>
          <w:sz w:val="20"/>
          <w:szCs w:val="20"/>
        </w:rPr>
        <w:t xml:space="preserve">Depends()</w:t>
      </w:r>
      <w:r>
        <w:t xml:space="preserve">. Po wdrożeniu JWT przez Dev A nastąpiła </w:t>
      </w:r>
      <w:r>
        <w:rPr>
          <w:b/>
          <w:bCs/>
        </w:rPr>
        <w:t xml:space="preserve">podmiana chirurgiczna</w:t>
      </w:r>
      <w:r>
        <w:t xml:space="preserve">: Dev A zamienił we wszystkich pięciu routerach zaślepkę na rzeczywiste </w:t>
      </w:r>
      <w:r>
        <w:rPr>
          <w:rFonts w:ascii="Consolas" w:cs="Consolas" w:eastAsia="Consolas" w:hAnsi="Consolas"/>
          <w:sz w:val="20"/>
          <w:szCs w:val="20"/>
        </w:rPr>
        <w:t xml:space="preserve">get_current_user</w:t>
      </w:r>
      <w:r>
        <w:t xml:space="preserve"> z </w:t>
      </w:r>
      <w:r>
        <w:rPr>
          <w:rFonts w:ascii="Consolas" w:cs="Consolas" w:eastAsia="Consolas" w:hAnsi="Consolas"/>
          <w:sz w:val="20"/>
          <w:szCs w:val="20"/>
        </w:rPr>
        <w:t xml:space="preserve">services/auth_service.py</w:t>
      </w:r>
      <w:r>
        <w:t xml:space="preserve">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10.1 Wzorzec podmiany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Przed (zaślepka Dev B):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get_current_user_id() -&gt; int: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1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@router.post("/", ...)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create_savings_account_endpoint(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data: SavingsAccountCreate,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db: Session = Depends(get_db),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user_id: int = Depends(get_current_user_id),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savings = savings_service.create_savings_account(db, user_id=user_id, data=data)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_to_response(savings)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Po podmianie (Dev A):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models.user import User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services.auth_service import get_current_user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@router.post("/", ...)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create_savings_account_endpoint(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data: SavingsAccountCreate,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db: Session = Depends(get_db),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current_user: User = Depends(get_current_user),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savings = savings_service.create_savings_account(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db, user_id=current_user.id, data=data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_to_response(savings)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10.2 Co podmiana NIE zmieniła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Warstwa serwisowa - serwisy wciąż przyjmują user_id: int. Nie wiedzą o JWT. Czysta separacja warstw.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Helper _to_response - kształt response identyczny.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pozostałe filtrowania (po user_id, asset_type, IDOR-protection) - bez zmian.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10.3 Zachowanie endpointów po podmianie</w:t>
      </w:r>
    </w:p>
    <w:p>
      <w:pPr>
        <w:spacing w:after="120"/>
      </w:pPr>
      <w:r>
        <w:t xml:space="preserve">Wszystkie endpointy Dev B (oprócz health-check /) wymagają teraz tokenu JWT w nagłówku Authorization: Bearer 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Brak tokenu → 401 Unauthorized.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Wygasły token (24h zgodnie z konfiguracją Dev A) → 401.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poprawny, ale user usunięty z bazy → 401.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poprawny + user istnieje → endpoint normalnie wykonuje logikę z user_id=current_user.id.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10.4 Test integracyjny</w:t>
      </w:r>
    </w:p>
    <w:p>
      <w:pPr>
        <w:spacing w:after="120"/>
      </w:pPr>
      <w:r>
        <w:t xml:space="preserve">Po podmianie wykonano test integracyjny obejmujący sześć podkroków: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Reset bazy danych - czysty start z pustymi tabelami.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POST /auth/register - utworzenie pierwszego użytkownika (Jan).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POST /auth/login + przycisk "Authorize" w Swaggerze — uzyskanie i ustawienie tokenu Bearer.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Próba dostępu bez tokenu → 401 Unauthorized (weryfikacja, że stub został rzeczywiście podmieniony).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E. Pełny CRUD jako Jan — utworzenie konta savings, GET, pobranie /auth/me.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F. Test izolacji - drugi user (Anna) zarejestrowany i zalogowany. GET /assets/savings/ zwraca pustą listę (nie widzi danych Jana). GET /assets/savings/{id_Jana} zwraca 404.</w:t>
      </w:r>
    </w:p>
    <w:p>
      <w:pPr>
        <w:spacing w:after="160" w:before="80"/>
        <w:ind w:left="360"/>
      </w:pPr>
      <w:r>
        <w:rPr>
          <w:i/>
          <w:iCs/>
        </w:rPr>
        <w:t xml:space="preserve">ℹ️  </w:t>
      </w:r>
      <w:r>
        <w:rPr>
          <w:i/>
          <w:iCs/>
        </w:rPr>
        <w:t xml:space="preserve">Test F potwierdził, że filtr po user_id w serwisach działa również z realnym JWT, a nie tylko z hardkodowanym stubem zwracającym 1. Po tym teście stan testowy wyczyszczono - nie pozostawiono Jana i Anny w finalnym repo.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11. Generator danych testowych (mock_data.py)</w:t>
      </w:r>
    </w:p>
    <w:p>
      <w:pPr>
        <w:spacing w:after="120"/>
      </w:pPr>
      <w:r>
        <w:t xml:space="preserve">Skrypt CLI w </w:t>
      </w:r>
      <w:r>
        <w:rPr>
          <w:rFonts w:ascii="Consolas" w:cs="Consolas" w:eastAsia="Consolas" w:hAnsi="Consolas"/>
          <w:sz w:val="20"/>
          <w:szCs w:val="20"/>
        </w:rPr>
        <w:t xml:space="preserve">WealthyApp/backend/mock_data.py</w:t>
      </w:r>
      <w:r>
        <w:t xml:space="preserve"> zasilający bazę realistycznym portfelem demo użytkownika. Frontend (Dev C/D) potrzebuje takich danych do testowania dashboardu i list aktywów — bez nich aplikacja patrzy w pustą bazę.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11.1 Decyzje architektoniczne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Skrypt CLI, nie endpoint REST.</w:t>
      </w:r>
      <w:r>
        <w:t xml:space="preserve"> Wywoływany poleceniem </w:t>
      </w:r>
      <w:r>
        <w:rPr>
          <w:rFonts w:ascii="Consolas" w:cs="Consolas" w:eastAsia="Consolas" w:hAnsi="Consolas"/>
          <w:sz w:val="20"/>
          <w:szCs w:val="20"/>
        </w:rPr>
        <w:t xml:space="preserve">python mock_data.py</w:t>
      </w:r>
      <w:r>
        <w:t xml:space="preserve">. Pozostaje poza warstwą API produkcyjnej, nie powiększa powierzchni ataku.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Reużywa nasze serwisy</w:t>
      </w:r>
      <w:r>
        <w:t xml:space="preserve">, nie wykonuje bezpośrednich INSERT przez ORM. Gwarantuje to identyczną logikę i walidacje jak przy normalnej operacji POST: atomowe transakcje JTI, walidacje Pydantic, dispatch po asset_class w holdings.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Idempotentność</w:t>
      </w:r>
      <w:r>
        <w:t xml:space="preserve">: jeśli demo user istnieje, zostaje wykasowany (CASCADE zabiera wszystko powiązane: aktywa, holdings, bond/cfd_details), a następnie odbudowany od zera. Inni użytkownicy w bazie pozostają nietknięci.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Hashowanie hasła przez bcrypt</w:t>
      </w:r>
      <w:r>
        <w:t xml:space="preserve"> — demo user tworzony przez </w:t>
      </w:r>
      <w:r>
        <w:rPr>
          <w:rFonts w:ascii="Consolas" w:cs="Consolas" w:eastAsia="Consolas" w:hAnsi="Consolas"/>
          <w:sz w:val="20"/>
          <w:szCs w:val="20"/>
        </w:rPr>
        <w:t xml:space="preserve">hash_password()</w:t>
      </w:r>
      <w:r>
        <w:t xml:space="preserve"> z modułu auth Dev A. Dzięki temu można się zalogować jako demo przez </w:t>
      </w:r>
      <w:r>
        <w:rPr>
          <w:rFonts w:ascii="Consolas" w:cs="Consolas" w:eastAsia="Consolas" w:hAnsi="Consolas"/>
          <w:sz w:val="20"/>
          <w:szCs w:val="20"/>
        </w:rPr>
        <w:t xml:space="preserve">POST /auth/login</w:t>
      </w:r>
      <w:r>
        <w:t xml:space="preserve"> identycznie jak każdy inny user.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11.2 Zasilane dane</w:t>
      </w:r>
    </w:p>
    <w:p>
      <w:pPr>
        <w:spacing w:after="120"/>
      </w:pPr>
      <w:r>
        <w:t xml:space="preserve">Demo user (</w:t>
      </w:r>
      <w:r>
        <w:rPr>
          <w:rFonts w:ascii="Consolas" w:cs="Consolas" w:eastAsia="Consolas" w:hAnsi="Consolas"/>
          <w:sz w:val="20"/>
          <w:szCs w:val="20"/>
        </w:rPr>
        <w:t xml:space="preserve">demo@finapp.com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demo123</w:t>
      </w:r>
      <w:r>
        <w:t xml:space="preserve">) otrzymuje: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konta oszczędnościowe - PKO BP (oprocentowanie 5.5%, saldo 15 000 zł) + mBank eMax Plus (4.0%, saldo 8 500 zł).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konto PPK - PKO TFI / PKO Emerytura 2055 (employee 2.0%, employer 1.5%, wartość 12 000 zł).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konto IKE - XTB (limit 23 472 zł, wpłacono 15 000, gotówka 3 000).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konto IKZE - Bossa (limit 9 388.80, wpłacono 5 000, gotówka 500).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portfel krypto - Ledger cold wallet (BTC address, 8 500 USD).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holdings w IKE - akcje CDR i PKN, ETF EUNL.DE (iShares Core MSCI World), obligacja EDO1034.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holdings w IKZE - ETF SXR8.DE (S&amp;P 500) oraz BTC.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11.3 Struktura skryptu</w:t>
      </w:r>
    </w:p>
    <w:p>
      <w:pPr>
        <w:spacing w:after="120"/>
      </w:pPr>
      <w:r>
        <w:t xml:space="preserve">Funkcje </w:t>
      </w:r>
      <w:r>
        <w:rPr>
          <w:rFonts w:ascii="Consolas" w:cs="Consolas" w:eastAsia="Consolas" w:hAnsi="Consolas"/>
          <w:sz w:val="20"/>
          <w:szCs w:val="20"/>
        </w:rPr>
        <w:t xml:space="preserve">seed_savings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seed_ppk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seed_ike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seed_ikze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seed_crypto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seed_holdings_in_ike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seed_holdings_in_ikze</w:t>
      </w:r>
      <w:r>
        <w:t xml:space="preserve"> — każda woła odpowiedni serwis Dev B z gotowym Pydantic Create. Orkiestracja w funkcji </w:t>
      </w:r>
      <w:r>
        <w:rPr>
          <w:rFonts w:ascii="Consolas" w:cs="Consolas" w:eastAsia="Consolas" w:hAnsi="Consolas"/>
          <w:sz w:val="20"/>
          <w:szCs w:val="20"/>
        </w:rPr>
        <w:t xml:space="preserve">seed()</w:t>
      </w:r>
      <w:r>
        <w:t xml:space="preserve">, entry point pod </w:t>
      </w:r>
      <w:r>
        <w:rPr>
          <w:rFonts w:ascii="Consolas" w:cs="Consolas" w:eastAsia="Consolas" w:hAnsi="Consolas"/>
          <w:sz w:val="20"/>
          <w:szCs w:val="20"/>
        </w:rPr>
        <w:t xml:space="preserve">if __name__ == "__main__"</w:t>
      </w:r>
      <w:r>
        <w:t xml:space="preserve">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11.4 Sposób użycia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W terminalu z aktywnym venv, w WealthyApp/backend/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mock_data.py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Skrypt wypisuje progress dla każdego utworzonego rekordu, na koniec: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Email:  demo@finapp.com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Hasło:  demo123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ID:     1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Następnie zaloguj się w Swaggerze: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http://localhost:8000/docs → Authorize → demo@finapp.com / demo123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12. Kalkulator emerytalny</w:t>
      </w:r>
    </w:p>
    <w:p>
      <w:pPr>
        <w:spacing w:after="120"/>
      </w:pPr>
      <w:r>
        <w:t xml:space="preserve">Pierwszy moduł całkowicie </w:t>
      </w:r>
      <w:r>
        <w:rPr>
          <w:b/>
          <w:bCs/>
        </w:rPr>
        <w:t xml:space="preserve">bez bazy danych</w:t>
      </w:r>
      <w:r>
        <w:t xml:space="preserve"> — czyste funkcje matematyczne. Dwa endpointy stateless w </w:t>
      </w:r>
      <w:r>
        <w:rPr>
          <w:rFonts w:ascii="Consolas" w:cs="Consolas" w:eastAsia="Consolas" w:hAnsi="Consolas"/>
          <w:sz w:val="20"/>
          <w:szCs w:val="20"/>
        </w:rPr>
        <w:t xml:space="preserve">routers/retirement.py</w:t>
      </w:r>
      <w:r>
        <w:t xml:space="preserve">, logika w </w:t>
      </w:r>
      <w:r>
        <w:rPr>
          <w:rFonts w:ascii="Consolas" w:cs="Consolas" w:eastAsia="Consolas" w:hAnsi="Consolas"/>
          <w:sz w:val="20"/>
          <w:szCs w:val="20"/>
        </w:rPr>
        <w:t xml:space="preserve">services/retirement_service.py</w:t>
      </w:r>
      <w:r>
        <w:t xml:space="preserve">, schematy Request/Response w </w:t>
      </w:r>
      <w:r>
        <w:rPr>
          <w:rFonts w:ascii="Consolas" w:cs="Consolas" w:eastAsia="Consolas" w:hAnsi="Consolas"/>
          <w:sz w:val="20"/>
          <w:szCs w:val="20"/>
        </w:rPr>
        <w:t xml:space="preserve">schemas/retirement.py</w:t>
      </w:r>
      <w:r>
        <w:t xml:space="preserve">. Obie kalkulacje wymagają autoryzacji JWT.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12.1 Endpoint POST /retirement/zus-projection</w:t>
      </w:r>
    </w:p>
    <w:p>
      <w:pPr>
        <w:spacing w:after="120"/>
      </w:pPr>
      <w:r>
        <w:t xml:space="preserve">Symuluje przyszłą emeryturę z polskiego ZUS. Parametry wejściowe: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2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current_age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Obecny wiek użytkownika (18-80).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retirement_age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Planowany wiek emerytury (60-80). Musi być &gt; current_age.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monthly_gross_salary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Aktualne wynagrodzenie brutto miesięczne (PLN).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accumulated_capital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Aktualnie zgromadzony kapitał na koncie ZUS. 0 jeśli nieznany.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annual_salary_growth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Roczny wzrost wynagrodzenia (decimal). 0.03 = 3% rocznie.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annual_valorization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Roczna waloryzacja kapitału ZUS. 0.05 = 5% rocznie.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annual_inflation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0.035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Założona inflacja do obliczenia wartości realnej emerytury.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12.2 Algorytm ZUS</w:t>
      </w:r>
    </w:p>
    <w:p>
      <w:pPr>
        <w:spacing w:after="120"/>
      </w:pPr>
      <w:r>
        <w:t xml:space="preserve">Iteracyjna symulacja rok-po-roku: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ZUS_CONTRIBUTION_RATE = 0.1952  # 19.52% wynagrodzenia brutto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capital = data.accumulated_capital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salary = data.monthly_gross_salary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_ in range(years_to_retirement):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annual_contribution = salary * 12 * ZUS_CONTRIBUTION_RATE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capital = (capital + annual_contribution) * (1 + data.annual_valorization)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salary = salary * (1 + data.annual_salary_growth)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life_months = _life_expectancy_months(data.retirement_age)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monthly_pension_nominal = capital / life_months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Wartość realna - dyskontowanie inflacją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purchasing_power_factor = 1 / ((1 + data.annual_inflation) ** years_to_retirement)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monthly_pension_real = monthly_pension_nominal * purchasing_power_factor</w:t>
      </w:r>
    </w:p>
    <w:p>
      <w:pPr>
        <w:spacing w:after="160" w:before="80"/>
        <w:ind w:left="360"/>
      </w:pPr>
      <w:r>
        <w:rPr>
          <w:i/>
          <w:iCs/>
        </w:rPr>
        <w:t xml:space="preserve">ℹ️  </w:t>
      </w:r>
      <w:r>
        <w:rPr>
          <w:i/>
          <w:iCs/>
        </w:rPr>
        <w:t xml:space="preserve">Wybrano iteracyjną symulację rok-po-roku zamiast wzoru analitycznego (geometryczna progresja wpłat z waloryzacją). Iteracja jest czytelniejsza, łatwiejsza do debugowania i pozwala w przyszłości dodać zmienne stopy w różnych latach.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12.3 Tablica dalszej długości życia</w:t>
      </w:r>
    </w:p>
    <w:p>
      <w:pPr>
        <w:spacing w:after="120"/>
      </w:pPr>
      <w:r>
        <w:t xml:space="preserve">Funkcja </w:t>
      </w:r>
      <w:r>
        <w:rPr>
          <w:rFonts w:ascii="Consolas" w:cs="Consolas" w:eastAsia="Consolas" w:hAnsi="Consolas"/>
          <w:sz w:val="20"/>
          <w:szCs w:val="20"/>
        </w:rPr>
        <w:t xml:space="preserve">_life_expectancy_months(age)</w:t>
      </w:r>
      <w:r>
        <w:t xml:space="preserve"> zwraca przewidywaną dalszą długość życia w miesiącach. Wartości oparte na uśrednionych danych GUS: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Wiek emerytalny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Dalsza długość życia (miesiące)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252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</w:tr>
    </w:tbl>
    <w:p>
      <w:pPr>
        <w:spacing w:after="120"/>
      </w:pPr>
      <w:r>
        <w:t xml:space="preserve">Dla wieków pomiędzy podanymi punktami stosowana jest liniowa interpolacja. W rzeczywistym ZUS używa się aktualizowanej corocznie pełnej tablicy dla każdego wieku - to celowe uproszczenie MVP.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12.4 Endpoint POST /retirement/private-projection</w:t>
      </w:r>
    </w:p>
    <w:p>
      <w:pPr>
        <w:spacing w:after="120"/>
      </w:pPr>
      <w:r>
        <w:t xml:space="preserve">Symuluje wartość prywatnego portfela emerytalnego i sustainable income metodą 4% rule (Trinity Study). Algorytm korzysta z miesięcznej kapitalizacji (a nie rocznej) dla większej dokładności: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months = years_to_retirement * 12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monthly_return = annual_return_rate / 12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FV obecnego portfela: PV * (1+r)^n, kapitalizacja miesięczna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fv_current = current_portfolio_value * ((1 + monthly_return) ** months)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FV miesięcznych wpłat - wzór na annuity-future-value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monthly_return &gt; 0: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fv_contributions = monthly_contribution * (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((1 + monthly_return) ** months - 1) / monthly_return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fv_contributions = monthly_contribution * months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portfolio_at_retirement = fv_current + fv_contributions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4% rule - bezpieczna roczna wypłata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monthly_sustainable = (portfolio_at_retirement * safe_withdrawal_rate) / 12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12.5 Świadome uproszczenia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 realny ZUS robi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 my robimy w MVP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Podział konto (waloryzacja roczna) + subkonto (waloryzacja kwartalna PKB)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Jedna stopa waloryzacji, user może podać własną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Pełne tablice GUS dla każdego wieku 60-90, aktualizowane corocznie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Mała tabela 5 punktów (60/62/65/67/70) z interpolacją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Składka 19.52% z osobnym podziałem na konto i subkonto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Stała 19.52% bez rozróżnienia kont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 i 14. emerytura, dodatki, gwarantowane minimum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Pomijane na tym etapie</w:t>
            </w:r>
          </w:p>
        </w:tc>
      </w:tr>
    </w:tbl>
    <w:p>
      <w:pPr>
        <w:spacing w:after="120"/>
      </w:pPr>
      <w:r>
        <w:t xml:space="preserve">W odpowiedzi obu endpointów zwracamy pole </w:t>
      </w:r>
      <w:r>
        <w:rPr>
          <w:rFonts w:ascii="Consolas" w:cs="Consolas" w:eastAsia="Consolas" w:hAnsi="Consolas"/>
          <w:sz w:val="20"/>
          <w:szCs w:val="20"/>
        </w:rPr>
        <w:t xml:space="preserve">disclaimer</w:t>
      </w:r>
      <w:r>
        <w:t xml:space="preserve"> — frontend powinien je wyświetlić jako notę pod wynikami symulacji.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13. Lista plików utworzonych i zmodyfikowanych przez Dev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500"/>
        <w:gridCol w:w="3780"/>
      </w:tblGrid>
      <w:tr>
        <w:trPr>
          <w:tblHeader/>
        </w:trP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Ścieżka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services/savings_service.py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logika dla kont oszczędnościowych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services/ppk_service.py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logika dla PPK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services/ike_ikze_service.py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logika dla IKE i IKZE (wspólne helpery)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services/crypto_service.py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logika dla portfeli krypto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services/holding_service.py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logika dla holdings z dispatchem po asset_class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services/retirement_service.py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Czysta matematyka kalkulatora ZUS i 4% rule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routers/savings.py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 + Dev 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/assets/savings; Dev A podmienił stub auth na JWT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routers/ppk.py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 + Dev 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/assets/ppk; podmiana auth jw.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routers/ike_ikze.py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 + Dev 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/assets/ike i /assets/ikze (dwa routery); podmiana auth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routers/crypto.py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 + Dev 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/assets/crypto; podmiana auth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routers/holdings.py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 + Dev 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/holdings z dispatchem typu instrumentu; podmiana auth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routers/retirement.py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Endpointy /retirement/zus-projection i /retirement/private-projection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schemas/retirement.py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Schematy Pydantic Request/Response dla kalkulatora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schemas/holding.py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Dyskryminowana unia (Literal + Field(discriminator)); patrz sekcja 9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 + Dev 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 FastAPI; Dev A dodał auto-loading modeli oraz auth.router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mock_data.py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 generator danych testowych dla demo użytkownika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14. Test akceptacyjny</w:t>
      </w:r>
    </w:p>
    <w:p>
      <w:pPr>
        <w:spacing w:after="120"/>
      </w:pPr>
      <w:r>
        <w:t xml:space="preserve">Stan na koniec Sesji 2 i Sesji 3. Wszystkie poniższe scenariusze działają end-to-end w środowisku lokalnym przez Swagger UI pod adresem http://localhost:8000/docs po uruchomieniu uvicorn main:app --reload.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14.1 Scenariusze CRUD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Rejestracja i logowanie użytkownika - POST /auth/register → POST /auth/login → Authorize w Swaggerze.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Utworzenie i odczyt konta oszczędnościowego, PPK, IKE, IKZE oraz crypto wallet poprzez odpowiednie endpointy POST i 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Utworzenie holdings każdego z pięciu typów (Stock, ETF, Bond, CFD, Crypto) - w tym z polami specyficznymi dla bond_details i cfd_details.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Filtrowanie listy holdings po koncie IKE/IKZE przez query parameter ike_account_id.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14.2 Scenariusze walidacji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404 Not Found przy próbie pobrania konta innego użytkownika (test IDOR - krzyżowa izolacja zweryfikowana z dwoma userami w fazie integracyjnej).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404 Not Found przy próbie wskazania ike_account_id nienależącego do bieżącego użytkownika przy POST /holdings/.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422 Unprocessable Entity dla bond bez wymaganego pola face_value (test patcha dyskryminatora z sekcji 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400 Bad Request przy POST /retirement/zus-projection z retirement_age ≤ current_age.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401 Unauthorized dla wszystkich endpointów (oprócz / i /auth/*) bez tokenu Bearer.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404 dla GET /assets/ike/{id_ikze} - próba pobrania IKZE jako IKE (test filtra po asset_type).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14.3 Scenariusze CASCADE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/assets/ike/{id} → znikają zarówno rekord ike_accounts, jak i wszystkie holdings z tego konta wraz z ich bond_details/cfd_details. Weryfikacja przez kolejny GET /holdings/.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użytkownika (poprzez bezpośrednie usunięcie z bazy, brak endpointu admin w MVP) → znikają wszystkie powiązane aktywa i holdings.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14.4 Scenariusze kalkulatora emerytalnego</w:t>
      </w:r>
    </w:p>
    <w:p>
      <w:pPr>
        <w:spacing w:after="120"/>
      </w:pPr>
      <w:r>
        <w:t xml:space="preserve">Test referencyjny: 30-latek zarabiający 8000 PLN brutto, planujący emeryturę w wieku 65 lat, z aktualnym kapitałem ZUS 50 000 zł i prywatnym portfelem 30 000 zł + 1500 zł miesięcznej wpłaty: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ZUS projection: capital_at_retirement w przedziale 2-3 mln PLN, monthly_pension_nominal 10-15 tys PLN, monthly_pension_real_today_value 3-5 tys PLN.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projection (35 lat, 6% return, 4% withdrawal): portfolio_at_retirement ≈2.3 mln PLN, monthly_sustainable_income ≈7 700 PLN, total_contributed ≈660k PLN, total_growth_from_returns ≈1.6 mln PLN.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14.5 Scenariusze mock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mock_data.py tworzy demo użytkownika z 11 rekordami w 7 tabelach (1 user, 2 savings, 1 ppk, 1 ike, 1 ikze, 1 crypto, 6 holdings + 1 bond_details).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Ponowne uruchomienie skryptu kasuje demo i tworzy od nowa (idempotentność).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jako demo@finapp.com / demo123 przez POST /auth/login działa - bcrypt hash poprawnie zweryfikowany.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15. Otwarte TODO i potencjalne rozszerzenia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15.1 Po stronie Dev A (zgłoszone, czekają na poprawki)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w models/holding.py</w:t>
      </w:r>
      <w:r>
        <w:t xml:space="preserve"> — pole </w:t>
      </w:r>
      <w:r>
        <w:rPr>
          <w:rFonts w:ascii="Consolas" w:cs="Consolas" w:eastAsia="Consolas" w:hAnsi="Consolas"/>
          <w:sz w:val="20"/>
          <w:szCs w:val="20"/>
        </w:rPr>
        <w:t xml:space="preserve">ike_account_id</w:t>
      </w:r>
      <w:r>
        <w:t xml:space="preserve"> ma typ </w:t>
      </w:r>
      <w:r>
        <w:rPr>
          <w:rFonts w:ascii="Consolas" w:cs="Consolas" w:eastAsia="Consolas" w:hAnsi="Consolas"/>
          <w:sz w:val="20"/>
          <w:szCs w:val="20"/>
        </w:rPr>
        <w:t xml:space="preserve">Mapped[int | None]</w:t>
      </w:r>
      <w:r>
        <w:t xml:space="preserve">, ale </w:t>
      </w:r>
      <w:r>
        <w:rPr>
          <w:rFonts w:ascii="Consolas" w:cs="Consolas" w:eastAsia="Consolas" w:hAnsi="Consolas"/>
          <w:sz w:val="20"/>
          <w:szCs w:val="20"/>
        </w:rPr>
        <w:t xml:space="preserve">nullable=False</w:t>
      </w:r>
      <w:r>
        <w:t xml:space="preserve">. Zgodnie z dokumentacją schematu i ERD powinno być </w:t>
      </w:r>
      <w:r>
        <w:rPr>
          <w:rFonts w:ascii="Consolas" w:cs="Consolas" w:eastAsia="Consolas" w:hAnsi="Consolas"/>
          <w:sz w:val="20"/>
          <w:szCs w:val="20"/>
        </w:rPr>
        <w:t xml:space="preserve">nullable=True</w:t>
      </w:r>
      <w:r>
        <w:t xml:space="preserve"> (NULL = luźna inwestycja u maklera). Do poprawy razem z odpowiednią migracją Alembic. W obecnym stanie wszystkie holdings są powiązane z jakimś IKE/IKZE — nie da się utworzyć „luźnej” pozycji.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Literówka w nazwie pliku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models/cdf_details.py</w:t>
      </w:r>
      <w:r>
        <w:t xml:space="preserve"> zamiast </w:t>
      </w:r>
      <w:r>
        <w:rPr>
          <w:rFonts w:ascii="Consolas" w:cs="Consolas" w:eastAsia="Consolas" w:hAnsi="Consolas"/>
          <w:sz w:val="20"/>
          <w:szCs w:val="20"/>
        </w:rPr>
        <w:t xml:space="preserve">cfd_details.py</w:t>
      </w:r>
      <w:r>
        <w:t xml:space="preserve"> (klasa wewnątrz to CFDDetails - poprawnie, błąd tylko w nazwie pliku). Wymaga zmiany nazwy pliku oraz aktualizacji importu w </w:t>
      </w:r>
      <w:r>
        <w:rPr>
          <w:rFonts w:ascii="Consolas" w:cs="Consolas" w:eastAsia="Consolas" w:hAnsi="Consolas"/>
          <w:sz w:val="20"/>
          <w:szCs w:val="20"/>
        </w:rPr>
        <w:t xml:space="preserve">alembic/env.py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Schematy *Update</w:t>
      </w:r>
      <w:r>
        <w:t xml:space="preserve"> — Dev A oznaczył TODO w </w:t>
      </w:r>
      <w:r>
        <w:rPr>
          <w:rFonts w:ascii="Consolas" w:cs="Consolas" w:eastAsia="Consolas" w:hAnsi="Consolas"/>
          <w:sz w:val="20"/>
          <w:szCs w:val="20"/>
        </w:rPr>
        <w:t xml:space="preserve">schemas/asset.py</w:t>
      </w:r>
      <w:r>
        <w:t xml:space="preserve"> oraz </w:t>
      </w:r>
      <w:r>
        <w:rPr>
          <w:rFonts w:ascii="Consolas" w:cs="Consolas" w:eastAsia="Consolas" w:hAnsi="Consolas"/>
          <w:sz w:val="20"/>
          <w:szCs w:val="20"/>
        </w:rPr>
        <w:t xml:space="preserve">schemas/holding.py</w:t>
      </w:r>
      <w:r>
        <w:t xml:space="preserve">. Routery Dev B mają puste sekcje TODO na endpointy PUT/PATCH — dodamy je gdy schematy będą gotowe.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15.2 Po stronie Dev B (przyszłe iteracje)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Refaktor wspólnej logiki CRUD</w:t>
      </w:r>
      <w:r>
        <w:t xml:space="preserve"> — pięć niemal identycznych par service/router dla aktywów dziedziczących z assets. Po dodaniu schematów Update możliwe wyodrębnienie generic base class lub funkcji-fabryki. Decyzja świadomie odłożona do oddzielnego cyklu — refaktor „z 5 do 1” daje większą wartość niż „z 3 do 1”, a teraz kod redundantny ale przezroczysty pomaga w nauce wzorca.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PUT /holdings/{id}</w:t>
      </w:r>
      <w:r>
        <w:t xml:space="preserve"> - aktualizacja pozycji wymaga przemyślenia, czy zmiana asset_class jest dopuszczalna (i co wtedy z bond/cfd_details). W MVP CREATE+GET to wystarczy.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Walidacja annual_contributed ≤ annual_limit</w:t>
      </w:r>
      <w:r>
        <w:t xml:space="preserve"> w schemach IKE/IKZE — obecnie schemy akceptują dowolne wartości, walidację łatwo dodać przez Pydantic model_validator.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entry_date holdings w przeszłości</w:t>
      </w:r>
      <w:r>
        <w:t xml:space="preserve"> — mock_data tworzy wszystkie holdings z dzisiejszą datą (server_default funkcji now()). Realistyczne dane wymagałyby cofnięcia dat — dodatkowy UPDATE po INSERT albo nowe pole opcjonalne w HoldingBase.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15.3 Możliwe rozszerzenia kalkulatora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Wykres przebiegu kapitału</w:t>
      </w:r>
      <w:r>
        <w:t xml:space="preserve"> — dodatkowy endpoint zwracający listę </w:t>
      </w:r>
      <w:r>
        <w:rPr>
          <w:rFonts w:ascii="Consolas" w:cs="Consolas" w:eastAsia="Consolas" w:hAnsi="Consolas"/>
          <w:sz w:val="20"/>
          <w:szCs w:val="20"/>
        </w:rPr>
        <w:t xml:space="preserve">[{year, capital, monthly_pension}]</w:t>
      </w:r>
      <w:r>
        <w:t xml:space="preserve"> do narysowania wykresu rosnącego kapitału na osi czasu (frontend).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Symulacja "co jeśli"</w:t>
      </w:r>
      <w:r>
        <w:t xml:space="preserve"> — frontend może wysyłać serię równoległych requestów dla różnych wiekow emerytalnych (60 vs 65 vs 70) i wyświetlać porównanie. Stateless natura endpointów to umożliwia bez specjalnej infrastruktury.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Wykorzystanie aktualnych danych demo użytkownika</w:t>
      </w:r>
      <w:r>
        <w:t xml:space="preserve"> — endpoint mógłby przyjmować </w:t>
      </w:r>
      <w:r>
        <w:rPr>
          <w:rFonts w:ascii="Consolas" w:cs="Consolas" w:eastAsia="Consolas" w:hAnsi="Consolas"/>
          <w:sz w:val="20"/>
          <w:szCs w:val="20"/>
        </w:rPr>
        <w:t xml:space="preserve">use_my_portfolio: bool</w:t>
      </w:r>
      <w:r>
        <w:t xml:space="preserve"> i sam sumować wartości holdings/savings/ppk zalogowanego usera jako </w:t>
      </w:r>
      <w:r>
        <w:rPr>
          <w:rFonts w:ascii="Consolas" w:cs="Consolas" w:eastAsia="Consolas" w:hAnsi="Consolas"/>
          <w:sz w:val="20"/>
          <w:szCs w:val="20"/>
        </w:rPr>
        <w:t xml:space="preserve">current_portfolio_value</w:t>
      </w:r>
      <w:r>
        <w:t xml:space="preserve">. Łączy kalkulator z resztą aplikacji.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Persystencja symulacji</w:t>
      </w:r>
      <w:r>
        <w:t xml:space="preserve"> — dodanie tabeli </w:t>
      </w:r>
      <w:r>
        <w:rPr>
          <w:rFonts w:ascii="Consolas" w:cs="Consolas" w:eastAsia="Consolas" w:hAnsi="Consolas"/>
          <w:sz w:val="20"/>
          <w:szCs w:val="20"/>
        </w:rPr>
        <w:t xml:space="preserve">retirement_plans</w:t>
      </w:r>
      <w:r>
        <w:t xml:space="preserve"> pozwalającej użytkownikowi zapisywać scenariusze i wracać do nich. Wymaga nowego modelu i schematu.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15.4 Zależności bibliotek</w:t>
      </w:r>
    </w:p>
    <w:p>
      <w:pPr>
        <w:spacing w:after="120"/>
      </w:pPr>
      <w:r>
        <w:t xml:space="preserve">Moduły Dev B nie wprowadzają nowych zależności poza tymi już używanymi przez Dev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55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Biblioteka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5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Zastosowanie w modułach Dev 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0.110.0</w:t>
            </w:r>
          </w:p>
        </w:tc>
        <w:tc>
          <w:tcPr>
            <w:tcW w:type="dxa" w:w="5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APIRouter, Depends, HTTPException, Query, status codes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2.0.29</w:t>
            </w:r>
          </w:p>
        </w:tc>
        <w:tc>
          <w:tcPr>
            <w:tcW w:type="dxa" w:w="5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Session, query API, joinedload do przeciwdziałania N+1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2.6.4</w:t>
            </w:r>
          </w:p>
        </w:tc>
        <w:tc>
          <w:tcPr>
            <w:tcW w:type="dxa" w:w="5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BaseModel, Field, Literal types, discriminated unions w schemas/holding.py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passlib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1.7.4</w:t>
            </w:r>
          </w:p>
        </w:tc>
        <w:tc>
          <w:tcPr>
            <w:tcW w:type="dxa" w:w="5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hash_password w mock_data.py (importowane z auth_service Dev A)</w:t>
            </w:r>
          </w:p>
        </w:tc>
      </w:tr>
    </w:tbl>
    <w:p>
      <w:pPr>
        <w:spacing w:after="120" w:before="480"/>
        <w:jc w:val="center"/>
      </w:pPr>
      <w:r>
        <w:rPr>
          <w:i/>
          <w:iCs/>
          <w:color w:val="808080"/>
          <w:sz w:val="18"/>
          <w:szCs w:val="18"/>
        </w:rPr>
        <w:t xml:space="preserve">FinApp Backend — Dokumentacja CRUD Aktywów, Mock Data i Kalkulatora Emerytalnego v1.0.0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Dev B — Sesja 2 (CRUD + Mock) + Sesja 3 (Retirement)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2026-05-23T14:09:49.676Z</dcterms:created>
  <dcterms:modified xsi:type="dcterms:W3CDTF">2026-05-23T14:09:49.677Z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