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374650</wp:posOffset>
            </wp:positionH>
            <wp:positionV relativeFrom="paragraph">
              <wp:posOffset>75565</wp:posOffset>
            </wp:positionV>
            <wp:extent cx="4215130" cy="29718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15130" cy="2971800"/>
                    </a:xfrm>
                    <a:prstGeom prst="rect">
                      <a:avLst/>
                    </a:prstGeom>
                  </pic:spPr>
                </pic:pic>
              </a:graphicData>
            </a:graphic>
          </wp:anchor>
        </w:drawing>
      </w:r>
    </w:p>
    <w:p>
      <w:pPr>
        <w:pStyle w:val="Normal"/>
        <w:bidi w:val="0"/>
        <w:jc w:val="left"/>
        <w:rPr/>
      </w:pPr>
      <w:r>
        <w:rPr/>
        <w:t xml:space="preserve">Figure BifurcatedPopulations:  Fraction, </w:t>
      </w:r>
      <w:r>
        <w:rPr/>
        <w:t>per threonine,</w:t>
      </w:r>
      <w:r>
        <w:rPr/>
        <w:t xml:space="preserve"> of saved frames from the MD production runs where the backbone oxygen or the glycosidic oxygen were in a geometry consistent with a bifurcated hydrogen bond.  In nearly all frames where the backbone oxygen participated in a bifurcated H-bond, the same hydrogens were also in a similar geometry with the glycosidic oxygen, producing the 4-way interaction suggested in the text.  See also FIGURE BackBoneDetails and SI FIGURE HeatMaps.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80230" cy="29718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80230" cy="2971800"/>
                    </a:xfrm>
                    <a:prstGeom prst="rect">
                      <a:avLst/>
                    </a:prstGeom>
                  </pic:spPr>
                </pic:pic>
              </a:graphicData>
            </a:graphic>
          </wp:anchor>
        </w:drawing>
      </w:r>
      <w:r>
        <w:rPr/>
        <w:t>F</w:t>
      </w:r>
      <w:r>
        <w:rPr/>
        <w:t xml:space="preserve">igure BackboneDetails:  </w:t>
      </w:r>
      <w:r>
        <w:rPr/>
        <w:t xml:space="preserve">Fraction, per threonine, of saved frames from the MD production runs where the backbone oxygen was within 3.9 </w:t>
      </w:r>
      <w:r>
        <w:rPr>
          <w:rFonts w:ascii="Liberation Serif" w:hAnsi="Liberation Serif"/>
        </w:rPr>
        <w:t>Å</w:t>
      </w:r>
      <w:r>
        <w:rPr/>
        <w:t xml:space="preserve"> of the backbone hydrogen (Hb), the hydrogen from the NAc (Hg), both hydrogens or neither hydrogen.  </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234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234940"/>
                    </a:xfrm>
                    <a:prstGeom prst="rect">
                      <a:avLst/>
                    </a:prstGeom>
                  </pic:spPr>
                </pic:pic>
              </a:graphicData>
            </a:graphic>
          </wp:anchor>
        </w:drawing>
      </w:r>
    </w:p>
    <w:p>
      <w:pPr>
        <w:pStyle w:val="Normal"/>
        <w:bidi w:val="0"/>
        <w:jc w:val="left"/>
        <w:rPr/>
      </w:pPr>
      <w:r>
        <w:rPr/>
      </w:r>
    </w:p>
    <w:p>
      <w:pPr>
        <w:pStyle w:val="Normal"/>
        <w:bidi w:val="0"/>
        <w:jc w:val="left"/>
        <w:rPr/>
      </w:pPr>
      <w:r>
        <w:rPr/>
        <w:t>SI FIGURE HeatMaps:  Heat maps representing the relative fractions of saved frames from the MD production runs that f</w:t>
      </w:r>
      <w:r>
        <w:rPr/>
        <w:t>a</w:t>
      </w:r>
      <w:r>
        <w:rPr/>
        <w:t xml:space="preserve">ll into the indicated geometries.  Each dot represents a square 0.01 </w:t>
      </w:r>
      <w:r>
        <w:rPr>
          <w:rFonts w:ascii="Liberation Serif" w:hAnsi="Liberation Serif"/>
        </w:rPr>
        <w:t>Å</w:t>
      </w:r>
      <w:r>
        <w:rPr/>
        <w:t xml:space="preserve"> </w:t>
      </w:r>
      <w:r>
        <w:rPr/>
        <w:t xml:space="preserve">bin, and the darker the dot, the higher the population.  The top four plots concern the glycosidic oxygen and the bottom four plots concern the backbone oxygen.  Each of the four plots corresponds to the threonine residue indicated at the top.  In all plots, the x-axis represents the distance from the relevant oxygen to the adjacent backbone oxygen, and the y-axis represents the distance to the hydrogen attached to the nitrogen in the GalNAc moiety.  See the main text for a more precise definition of the atoms involved.  All plots are scaled identically for ease of comparison.  The black rectangle outlines the 3.9x3.9 </w:t>
      </w:r>
      <w:r>
        <w:rPr>
          <w:rFonts w:ascii="Liberation Serif" w:hAnsi="Liberation Serif"/>
        </w:rPr>
        <w:t>Å region being used herein to define a bifurcated hydrogen bond.</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val="bestFit" w:percent="14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LibreOffice/7.0.2.2$Linux_X86_64 LibreOffice_project/00$Build-2</Application>
  <Pages>3</Pages>
  <Words>254</Words>
  <Characters>1340</Characters>
  <CharactersWithSpaces>1605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2020-11-12T02:34:25Z</dcterms:created>
  <dc:creator>Lachele Foley</dc:creator>
  <dc:description/>
  <dc:language>en-US</dc:language>
  <cp:lastModifiedBy>Lachele Foley</cp:lastModifiedBy>
  <dcterms:modified xsi:type="dcterms:W3CDTF">2020-11-12T03:12:13Z</dcterms:modified>
  <cp:revision>3</cp:revision>
  <dc:subject/>
  <dc:title/>
</cp:coreProperties>
</file>