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Интеграция Теории Функциональных Систем П.К. Анохина в «Архитектонику психики»</w:t>
      </w:r>
    </w:p>
    <w:p>
      <w:r>
        <w:t>Этот документ представляет собой структурированную интеграцию Теории функциональных систем (ТФС), разработанной П.К. Анохиным, в концептуальную и практическую модель «Архитектоники психики». В тексте изложена логика соответствий, структура интеграции и формализуемые блоки.</w:t>
      </w:r>
    </w:p>
    <w:p>
      <w:pPr>
        <w:pStyle w:val="Heading2"/>
      </w:pPr>
      <w:r>
        <w:t>1. Базовая схема ТФС (по Анохину)</w:t>
      </w:r>
    </w:p>
    <w:p>
      <w:pPr>
        <w:pStyle w:val="ListBullet"/>
      </w:pPr>
      <w:r>
        <w:t>Мотивация (пусковой стимул)</w:t>
      </w:r>
    </w:p>
    <w:p>
      <w:pPr>
        <w:pStyle w:val="ListBullet"/>
      </w:pPr>
      <w:r>
        <w:t>Цель / результат, к которому стремится система</w:t>
      </w:r>
    </w:p>
    <w:p>
      <w:pPr>
        <w:pStyle w:val="ListBullet"/>
      </w:pPr>
      <w:r>
        <w:t>Принятие решения (архитектура действия)</w:t>
      </w:r>
    </w:p>
    <w:p>
      <w:pPr>
        <w:pStyle w:val="ListBullet"/>
      </w:pPr>
      <w:r>
        <w:t>Программа действий</w:t>
      </w:r>
    </w:p>
    <w:p>
      <w:pPr>
        <w:pStyle w:val="ListBullet"/>
      </w:pPr>
      <w:r>
        <w:t>Афферентный синтез (учёт внешних и внутренних факторов)</w:t>
      </w:r>
    </w:p>
    <w:p>
      <w:pPr>
        <w:pStyle w:val="ListBullet"/>
      </w:pPr>
      <w:r>
        <w:t>Опережающее отражение результата</w:t>
      </w:r>
    </w:p>
    <w:p>
      <w:pPr>
        <w:pStyle w:val="ListBullet"/>
      </w:pPr>
      <w:r>
        <w:t>Двигательное или поведенческое действие</w:t>
      </w:r>
    </w:p>
    <w:p>
      <w:pPr>
        <w:pStyle w:val="ListBullet"/>
      </w:pPr>
      <w:r>
        <w:t>Результат действия</w:t>
      </w:r>
    </w:p>
    <w:p>
      <w:pPr>
        <w:pStyle w:val="ListBullet"/>
      </w:pPr>
      <w:r>
        <w:t>Обратная афферентация (сверка результата с целью)</w:t>
      </w:r>
    </w:p>
    <w:p>
      <w:pPr>
        <w:pStyle w:val="ListBullet"/>
      </w:pPr>
      <w:r>
        <w:t>Коррекция или усиление программы</w:t>
      </w:r>
    </w:p>
    <w:p>
      <w:pPr>
        <w:pStyle w:val="Heading2"/>
      </w:pPr>
      <w:r>
        <w:t>2. Структурная матрица встраивания ТФС в «Архитектонику»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ТФС (Анохин)</w:t>
            </w:r>
          </w:p>
        </w:tc>
        <w:tc>
          <w:tcPr>
            <w:tcW w:type="dxa" w:w="2880"/>
          </w:tcPr>
          <w:p>
            <w:r>
              <w:t>Архитектоника психики</w:t>
            </w:r>
          </w:p>
        </w:tc>
        <w:tc>
          <w:tcPr>
            <w:tcW w:type="dxa" w:w="2880"/>
          </w:tcPr>
          <w:p>
            <w:r>
              <w:t>Формализуемый блок</w:t>
            </w:r>
          </w:p>
        </w:tc>
      </w:tr>
      <w:tr>
        <w:tc>
          <w:tcPr>
            <w:tcW w:type="dxa" w:w="2880"/>
          </w:tcPr>
          <w:p>
            <w:r>
              <w:t>Мотивация</w:t>
            </w:r>
          </w:p>
        </w:tc>
        <w:tc>
          <w:tcPr>
            <w:tcW w:type="dxa" w:w="2880"/>
          </w:tcPr>
          <w:p>
            <w:r>
              <w:t>Напряжение внутри «Точки» (вызов, кризис, дефицит)</w:t>
            </w:r>
          </w:p>
        </w:tc>
        <w:tc>
          <w:tcPr>
            <w:tcW w:type="dxa" w:w="2880"/>
          </w:tcPr>
          <w:p>
            <w:r>
              <w:t>Карта: состояние старта (на уровне РЕСУРС или ВЛАСТЬ)</w:t>
            </w:r>
          </w:p>
        </w:tc>
      </w:tr>
      <w:tr>
        <w:tc>
          <w:tcPr>
            <w:tcW w:type="dxa" w:w="2880"/>
          </w:tcPr>
          <w:p>
            <w:r>
              <w:t>Цель</w:t>
            </w:r>
          </w:p>
        </w:tc>
        <w:tc>
          <w:tcPr>
            <w:tcW w:type="dxa" w:w="2880"/>
          </w:tcPr>
          <w:p>
            <w:r>
              <w:t>Архитектор: проектирует желаемую конфигурацию «Я»</w:t>
            </w:r>
          </w:p>
        </w:tc>
        <w:tc>
          <w:tcPr>
            <w:tcW w:type="dxa" w:w="2880"/>
          </w:tcPr>
          <w:p>
            <w:r>
              <w:t>Карта цели/намерения, поле проекции</w:t>
            </w:r>
          </w:p>
        </w:tc>
      </w:tr>
      <w:tr>
        <w:tc>
          <w:tcPr>
            <w:tcW w:type="dxa" w:w="2880"/>
          </w:tcPr>
          <w:p>
            <w:r>
              <w:t>Афферентный синтез</w:t>
            </w:r>
          </w:p>
        </w:tc>
        <w:tc>
          <w:tcPr>
            <w:tcW w:type="dxa" w:w="2880"/>
          </w:tcPr>
          <w:p>
            <w:r>
              <w:t>Прочтение всех 4 плит + карты «глубинного фона»</w:t>
            </w:r>
          </w:p>
        </w:tc>
        <w:tc>
          <w:tcPr>
            <w:tcW w:type="dxa" w:w="2880"/>
          </w:tcPr>
          <w:p>
            <w:r>
              <w:t>4×6 карт, активирующие систему контекста</w:t>
            </w:r>
          </w:p>
        </w:tc>
      </w:tr>
      <w:tr>
        <w:tc>
          <w:tcPr>
            <w:tcW w:type="dxa" w:w="2880"/>
          </w:tcPr>
          <w:p>
            <w:r>
              <w:t>Опережающее отражение</w:t>
            </w:r>
          </w:p>
        </w:tc>
        <w:tc>
          <w:tcPr>
            <w:tcW w:type="dxa" w:w="2880"/>
          </w:tcPr>
          <w:p>
            <w:r>
              <w:t>Точка Архитектора: «образ будущего Я», предвосхищение состояния</w:t>
            </w:r>
          </w:p>
        </w:tc>
        <w:tc>
          <w:tcPr>
            <w:tcW w:type="dxa" w:w="2880"/>
          </w:tcPr>
          <w:p>
            <w:r>
              <w:t>Медитативный образ, визуализация, ролевая карта</w:t>
            </w:r>
          </w:p>
        </w:tc>
      </w:tr>
      <w:tr>
        <w:tc>
          <w:tcPr>
            <w:tcW w:type="dxa" w:w="2880"/>
          </w:tcPr>
          <w:p>
            <w:r>
              <w:t>Программа действия</w:t>
            </w:r>
          </w:p>
        </w:tc>
        <w:tc>
          <w:tcPr>
            <w:tcW w:type="dxa" w:w="2880"/>
          </w:tcPr>
          <w:p>
            <w:r>
              <w:t>Путь через карты, сбор состояний, активация сценариев</w:t>
            </w:r>
          </w:p>
        </w:tc>
        <w:tc>
          <w:tcPr>
            <w:tcW w:type="dxa" w:w="2880"/>
          </w:tcPr>
          <w:p>
            <w:r>
              <w:t>Игра, маршрут, игровая механика (например, «ГДЕЯ»)</w:t>
            </w:r>
          </w:p>
        </w:tc>
      </w:tr>
      <w:tr>
        <w:tc>
          <w:tcPr>
            <w:tcW w:type="dxa" w:w="2880"/>
          </w:tcPr>
          <w:p>
            <w:r>
              <w:t>Действие</w:t>
            </w:r>
          </w:p>
        </w:tc>
        <w:tc>
          <w:tcPr>
            <w:tcW w:type="dxa" w:w="2880"/>
          </w:tcPr>
          <w:p>
            <w:r>
              <w:t>Проживание состояний, инсайты, действия вне игры</w:t>
            </w:r>
          </w:p>
        </w:tc>
        <w:tc>
          <w:tcPr>
            <w:tcW w:type="dxa" w:w="2880"/>
          </w:tcPr>
          <w:p>
            <w:r>
              <w:t>Рефлексивные ходы, поведенческое задание, поле движения</w:t>
            </w:r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Сдвиг восприятия, новая конфигурация Я</w:t>
            </w:r>
          </w:p>
        </w:tc>
        <w:tc>
          <w:tcPr>
            <w:tcW w:type="dxa" w:w="2880"/>
          </w:tcPr>
          <w:p>
            <w:r>
              <w:t>Итоговый срез: состояние, осознание, карта-резонанс</w:t>
            </w:r>
          </w:p>
        </w:tc>
      </w:tr>
      <w:tr>
        <w:tc>
          <w:tcPr>
            <w:tcW w:type="dxa" w:w="2880"/>
          </w:tcPr>
          <w:p>
            <w:r>
              <w:t>Обратная связь</w:t>
            </w:r>
          </w:p>
        </w:tc>
        <w:tc>
          <w:tcPr>
            <w:tcW w:type="dxa" w:w="2880"/>
          </w:tcPr>
          <w:p>
            <w:r>
              <w:t>Сравнение: кем я был → кем я стал</w:t>
            </w:r>
          </w:p>
        </w:tc>
        <w:tc>
          <w:tcPr>
            <w:tcW w:type="dxa" w:w="2880"/>
          </w:tcPr>
          <w:p>
            <w:r>
              <w:t>Карта интеграции, запись осознаний, контрольный чек</w:t>
            </w:r>
          </w:p>
        </w:tc>
      </w:tr>
      <w:tr>
        <w:tc>
          <w:tcPr>
            <w:tcW w:type="dxa" w:w="2880"/>
          </w:tcPr>
          <w:p>
            <w:r>
              <w:t>Коррекция</w:t>
            </w:r>
          </w:p>
        </w:tc>
        <w:tc>
          <w:tcPr>
            <w:tcW w:type="dxa" w:w="2880"/>
          </w:tcPr>
          <w:p>
            <w:r>
              <w:t>Переход в следующий цикл: новая точка, следующий вызов</w:t>
            </w:r>
          </w:p>
        </w:tc>
        <w:tc>
          <w:tcPr>
            <w:tcW w:type="dxa" w:w="2880"/>
          </w:tcPr>
          <w:p>
            <w:r>
              <w:t>Цикл: Точка → Архитектор → Творец → Источник → Новая Точка</w:t>
            </w:r>
          </w:p>
        </w:tc>
      </w:tr>
    </w:tbl>
    <w:p>
      <w:pPr>
        <w:pStyle w:val="Heading2"/>
      </w:pPr>
      <w:r>
        <w:t>3. Формализуемые блоки (точки управления)</w:t>
      </w:r>
    </w:p>
    <w:p>
      <w:pPr>
        <w:pStyle w:val="Heading3"/>
      </w:pPr>
      <w:r>
        <w:t>а) Мотивационно-диагностический блок</w:t>
      </w:r>
    </w:p>
    <w:p>
      <w:pPr>
        <w:pStyle w:val="ListBullet"/>
      </w:pPr>
      <w:r>
        <w:t>Аналог запуска ТФС.</w:t>
      </w:r>
    </w:p>
    <w:p>
      <w:pPr>
        <w:pStyle w:val="ListBullet"/>
      </w:pPr>
      <w:r>
        <w:t>Используются входные карты и карточная диагностика по «РЕСУРС»/«ВЛАСТЬ».</w:t>
      </w:r>
    </w:p>
    <w:p>
      <w:pPr>
        <w:pStyle w:val="ListBullet"/>
      </w:pPr>
      <w:r>
        <w:t>Вход: «что болит», «что не работает».</w:t>
      </w:r>
    </w:p>
    <w:p>
      <w:pPr>
        <w:pStyle w:val="ListBullet"/>
      </w:pPr>
      <w:r>
        <w:t>Выход: напряжение, оформленное в вопрос.</w:t>
      </w:r>
    </w:p>
    <w:p>
      <w:pPr>
        <w:pStyle w:val="Heading3"/>
      </w:pPr>
      <w:r>
        <w:t>б) Архитекторский блок</w:t>
      </w:r>
    </w:p>
    <w:p>
      <w:pPr>
        <w:pStyle w:val="ListBullet"/>
      </w:pPr>
      <w:r>
        <w:t>Аналог фазы программирования и предсказания.</w:t>
      </w:r>
    </w:p>
    <w:p>
      <w:pPr>
        <w:pStyle w:val="ListBullet"/>
      </w:pPr>
      <w:r>
        <w:t>Используются визуализации, карта намерения, конфигурация будущего.</w:t>
      </w:r>
    </w:p>
    <w:p>
      <w:pPr>
        <w:pStyle w:val="ListBullet"/>
      </w:pPr>
      <w:r>
        <w:t>Формализуем в виде образа желаемого состояния и ключевых параметров.</w:t>
      </w:r>
    </w:p>
    <w:p>
      <w:pPr>
        <w:pStyle w:val="Heading3"/>
      </w:pPr>
      <w:r>
        <w:t>в) Игрово-сценарный блок</w:t>
      </w:r>
    </w:p>
    <w:p>
      <w:pPr>
        <w:pStyle w:val="ListBullet"/>
      </w:pPr>
      <w:r>
        <w:t>Аналог действий системы.</w:t>
      </w:r>
    </w:p>
    <w:p>
      <w:pPr>
        <w:pStyle w:val="ListBullet"/>
      </w:pPr>
      <w:r>
        <w:t>Конкретный маршрут по 4 плоскостям.</w:t>
      </w:r>
    </w:p>
    <w:p>
      <w:pPr>
        <w:pStyle w:val="ListBullet"/>
      </w:pPr>
      <w:r>
        <w:t>Формализуем: Тектоническая плита, 6 карт, Механика интерпретации, Выводы по каждой.</w:t>
      </w:r>
    </w:p>
    <w:p>
      <w:pPr>
        <w:pStyle w:val="Heading3"/>
      </w:pPr>
      <w:r>
        <w:t>г) Интеграционно-оценочный блок</w:t>
      </w:r>
    </w:p>
    <w:p>
      <w:pPr>
        <w:pStyle w:val="ListBullet"/>
      </w:pPr>
      <w:r>
        <w:t>Аналог обратной связи и коррекции.</w:t>
      </w:r>
    </w:p>
    <w:p>
      <w:pPr>
        <w:pStyle w:val="ListBullet"/>
      </w:pPr>
      <w:r>
        <w:t>Используются карты сверки, оценка изменений, новое определение «Я», запуск следующего цикла.</w:t>
      </w:r>
    </w:p>
    <w:p>
      <w:pPr>
        <w:pStyle w:val="Heading2"/>
      </w:pPr>
      <w:r>
        <w:t>4. Системная встройка: Цикл</w:t>
      </w:r>
    </w:p>
    <w:p>
      <w:r>
        <w:t>Один цикл «Архитектоники» = Полный цикл ТФС.</w:t>
      </w:r>
    </w:p>
    <w:p/>
    <w:p>
      <w:r>
        <w:t>Архитектоника психики: [Точка] → [Архитектор (цель + синтез)] → [Творец (игра/проживание)] → [Источник (интеграция)] → [Новая Точка]</w:t>
      </w:r>
    </w:p>
    <w:p>
      <w:r>
        <w:t>ТФС Анохина: [Мотивация] → [Цель + программа] → [Действие] → [Результат + обратная связь] → [Коррекция / следующее действие]</w:t>
      </w:r>
    </w:p>
    <w:p>
      <w:pPr>
        <w:pStyle w:val="Heading2"/>
      </w:pPr>
      <w:r>
        <w:t>5. Применение</w:t>
      </w:r>
    </w:p>
    <w:p>
      <w:r>
        <w:t>«Архитектоника психики» — это авторская система, развивающая и конкретизирующая Теорию функциональных систем П.К. Анохина, переводя её из нейрофизиологии в сферу самоорганизации сознания и экзистенциальной навигации. Каждая игропрактика — запуск функциональной системы, оформленной в метафизическую структуру.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