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a172546b8007288bdecb8b62606fa6be030ce2e"/>
    <w:p>
      <w:pPr>
        <w:pStyle w:val="Heading1"/>
      </w:pPr>
      <w:r>
        <w:t xml:space="preserve">Meroitic Decipherment – Phases 6–7: Cultural Pattern and Statistical Validation</w:t>
      </w:r>
    </w:p>
    <w:p>
      <w:pPr>
        <w:pStyle w:val="FirstParagraph"/>
      </w:pPr>
      <w:r>
        <w:rPr>
          <w:b/>
          <w:bCs/>
        </w:rPr>
        <w:t xml:space="preserve">By:</w:t>
      </w:r>
      <w:r>
        <w:t xml:space="preserve"> </w:t>
      </w:r>
      <w:r>
        <w:t xml:space="preserve">Lackadaisical Security, Spectre Node Drift-07, Aurora Node Drift-07, STONEDRIFT 3000</w:t>
      </w:r>
      <w:r>
        <w:br/>
      </w:r>
      <w:r>
        <w:t xml:space="preserve">https://lackadaisical-security.com – https://github.com/Lackadaisical-Security</w:t>
      </w:r>
    </w:p>
    <w:bookmarkStart w:id="23" w:name="introduction"/>
    <w:p>
      <w:pPr>
        <w:pStyle w:val="Heading2"/>
      </w:pPr>
      <w:r>
        <w:t xml:space="preserve">Introduction</w:t>
      </w:r>
    </w:p>
    <w:p>
      <w:pPr>
        <w:pStyle w:val="FirstParagraph"/>
      </w:pPr>
      <w:r>
        <w:t xml:space="preserve">Phase 6 and Phase 7 of the Meroitic decipherment project focus on validating our interpretations against</w:t>
      </w:r>
      <w:r>
        <w:t xml:space="preserve"> </w:t>
      </w:r>
      <w:r>
        <w:rPr>
          <w:b/>
          <w:bCs/>
        </w:rPr>
        <w:t xml:space="preserve">Kushite cultural patterns</w:t>
      </w:r>
      <w:r>
        <w:t xml:space="preserve"> </w:t>
      </w:r>
      <w:r>
        <w:t xml:space="preserve">and performing a</w:t>
      </w:r>
      <w:r>
        <w:t xml:space="preserve"> </w:t>
      </w:r>
      <w:r>
        <w:rPr>
          <w:b/>
          <w:bCs/>
        </w:rPr>
        <w:t xml:space="preserve">statistical analysis</w:t>
      </w:r>
      <w:r>
        <w:t xml:space="preserve"> </w:t>
      </w:r>
      <w:r>
        <w:t xml:space="preserve">of recurring Meroitic script elements. In these phases, we prioritize insights from the most substantial Meroitic texts – royal stelae, funerary tablets, temple inscriptions (Naqa, Musawwarat es-Sufra, Meroë), and any known records of industry or administration – to see how well the emerging translation patterns align with known Kushite culture and history. We avoid imposing outside assumptions or “consensus” readings; instead, patterns must</w:t>
      </w:r>
      <w:r>
        <w:t xml:space="preserve"> </w:t>
      </w:r>
      <w:r>
        <w:rPr>
          <w:b/>
          <w:bCs/>
        </w:rPr>
        <w:t xml:space="preserve">emerge naturally</w:t>
      </w:r>
      <w:r>
        <w:t xml:space="preserve"> </w:t>
      </w:r>
      <w:r>
        <w:t xml:space="preserve">from the texts and converge with cultural evidence. This ensures that our decipherment remains grounded in reality, not wishful thinking.</w:t>
      </w:r>
    </w:p>
    <w:p>
      <w:pPr>
        <w:pStyle w:val="BodyText"/>
      </w:pPr>
      <w:r>
        <w:rPr>
          <w:b/>
          <w:bCs/>
        </w:rPr>
        <w:t xml:space="preserve">Phase 6</w:t>
      </w:r>
      <w:r>
        <w:t xml:space="preserve"> </w:t>
      </w:r>
      <w:r>
        <w:t xml:space="preserve">(Kushite Cultural Pattern Validation) tests whether deciphered terms make sense in context of Kushite society, religion, and titles. Do the words we think mean</w:t>
      </w:r>
      <w:r>
        <w:t xml:space="preserve"> </w:t>
      </w:r>
      <w:r>
        <w:rPr>
          <w:i/>
          <w:iCs/>
        </w:rPr>
        <w:t xml:space="preserve">“king,” “queen,” “Kush,” “lion god,”</w:t>
      </w:r>
      <w:r>
        <w:t xml:space="preserve"> </w:t>
      </w:r>
      <w:r>
        <w:t xml:space="preserve">etc., appear in appropriate places (e.g. royal names, offerings to deities)? Are Egyptian influences from the 25th Dynasty still visible? Are indigenous elements like the lion-god Apedemak explicitly referenced, confirming a uniquely Meroitic cultural lexicon? Phase 6 thus cross-checks language against</w:t>
      </w:r>
      <w:r>
        <w:t xml:space="preserve"> </w:t>
      </w:r>
      <w:r>
        <w:rPr>
          <w:b/>
          <w:bCs/>
        </w:rPr>
        <w:t xml:space="preserve">archaeological and historical context</w:t>
      </w:r>
      <w:r>
        <w:t xml:space="preserve">.</w:t>
      </w:r>
    </w:p>
    <w:p>
      <w:pPr>
        <w:pStyle w:val="BodyText"/>
      </w:pPr>
      <w:r>
        <w:rPr>
          <w:b/>
          <w:bCs/>
        </w:rPr>
        <w:t xml:space="preserve">Phase 7</w:t>
      </w:r>
      <w:r>
        <w:t xml:space="preserve"> </w:t>
      </w:r>
      <w:r>
        <w:t xml:space="preserve">(Statistical Validation) uses</w:t>
      </w:r>
      <w:r>
        <w:t xml:space="preserve"> </w:t>
      </w:r>
      <w:r>
        <w:rPr>
          <w:b/>
          <w:bCs/>
        </w:rPr>
        <w:t xml:space="preserve">frequency analysis</w:t>
      </w:r>
      <w:r>
        <w:t xml:space="preserve"> </w:t>
      </w:r>
      <w:r>
        <w:t xml:space="preserve">and distribution patterns to firm up translations. If a term hypothesized to mean</w:t>
      </w:r>
      <w:r>
        <w:t xml:space="preserve"> </w:t>
      </w:r>
      <w:r>
        <w:rPr>
          <w:i/>
          <w:iCs/>
        </w:rPr>
        <w:t xml:space="preserve">“Kush”</w:t>
      </w:r>
      <w:r>
        <w:t xml:space="preserve"> </w:t>
      </w:r>
      <w:r>
        <w:t xml:space="preserve">appears 89 times, we examine its usage patterns – are those occurrences clustered in phrases akin to “King of Kush” or “people of Kush”? Repeated formulas (e.g. funerary offering invocations, royal titulary sequences) are analyzed as well: consistent repetition suggests a correct decipherment of those phrases</w:t>
      </w:r>
      <w:hyperlink r:id="rId21">
        <w:r>
          <w:rPr>
            <w:rStyle w:val="Hyperlink"/>
          </w:rPr>
          <w:t xml:space="preserve">[1]</w:t>
        </w:r>
      </w:hyperlink>
      <w:hyperlink r:id="rId22">
        <w:r>
          <w:rPr>
            <w:rStyle w:val="Hyperlink"/>
          </w:rPr>
          <w:t xml:space="preserve">[2]</w:t>
        </w:r>
      </w:hyperlink>
      <w:r>
        <w:t xml:space="preserve">. Phase 7 also checks co-locations – e.g. do</w:t>
      </w:r>
      <w:r>
        <w:t xml:space="preserve"> </w:t>
      </w:r>
      <w:r>
        <w:rPr>
          <w:i/>
          <w:iCs/>
        </w:rPr>
        <w:t xml:space="preserve">mlo</w:t>
      </w:r>
      <w:r>
        <w:t xml:space="preserve"> </w:t>
      </w:r>
      <w:r>
        <w:t xml:space="preserve">and</w:t>
      </w:r>
      <w:r>
        <w:t xml:space="preserve"> </w:t>
      </w:r>
      <w:r>
        <w:rPr>
          <w:i/>
          <w:iCs/>
        </w:rPr>
        <w:t xml:space="preserve">kdi</w:t>
      </w:r>
      <w:r>
        <w:t xml:space="preserve"> </w:t>
      </w:r>
      <w:r>
        <w:t xml:space="preserve">often occur together (perhaps “the</w:t>
      </w:r>
      <w:r>
        <w:t xml:space="preserve"> </w:t>
      </w:r>
      <w:r>
        <w:rPr>
          <w:b/>
          <w:bCs/>
        </w:rPr>
        <w:t xml:space="preserve">King</w:t>
      </w:r>
      <w:r>
        <w:t xml:space="preserve"> </w:t>
      </w:r>
      <w:r>
        <w:t xml:space="preserve">of</w:t>
      </w:r>
      <w:r>
        <w:t xml:space="preserve"> </w:t>
      </w:r>
      <w:r>
        <w:rPr>
          <w:b/>
          <w:bCs/>
        </w:rPr>
        <w:t xml:space="preserve">Kush</w:t>
      </w:r>
      <w:r>
        <w:t xml:space="preserve">”)? Does</w:t>
      </w:r>
      <w:r>
        <w:t xml:space="preserve"> </w:t>
      </w:r>
      <w:r>
        <w:rPr>
          <w:i/>
          <w:iCs/>
        </w:rPr>
        <w:t xml:space="preserve">qore</w:t>
      </w:r>
      <w:r>
        <w:t xml:space="preserve"> </w:t>
      </w:r>
      <w:r>
        <w:t xml:space="preserve">appear in contexts expected for a prince or subordinate ruler? Such statistical patterns either reinforce our semantic assignments or signal needed adjustments. Ultimately, Phases 6–7 bridge the gap between raw translation and meaningful interpretation, ensuring the proposed decipherment resonates with known Kushite life.</w:t>
      </w:r>
    </w:p>
    <w:bookmarkEnd w:id="23"/>
    <w:bookmarkStart w:id="54" w:name="Xbbe915f79281a5360c4dc2d251c0484ebc620dc"/>
    <w:p>
      <w:pPr>
        <w:pStyle w:val="Heading2"/>
      </w:pPr>
      <w:r>
        <w:t xml:space="preserve">Phase 6: Kushite Cultural Pattern Validation</w:t>
      </w:r>
    </w:p>
    <w:bookmarkStart w:id="33" w:name="royal-titles-and-egyptian-parallels"/>
    <w:p>
      <w:pPr>
        <w:pStyle w:val="Heading3"/>
      </w:pPr>
      <w:r>
        <w:t xml:space="preserve">Royal Titles and Egyptian Parallels</w:t>
      </w:r>
    </w:p>
    <w:p>
      <w:pPr>
        <w:pStyle w:val="FirstParagraph"/>
      </w:pPr>
      <w:r>
        <w:t xml:space="preserve">One strong cultural validation comes from</w:t>
      </w:r>
      <w:r>
        <w:t xml:space="preserve"> </w:t>
      </w:r>
      <w:r>
        <w:rPr>
          <w:b/>
          <w:bCs/>
        </w:rPr>
        <w:t xml:space="preserve">royal titulary</w:t>
      </w:r>
      <w:r>
        <w:t xml:space="preserve">. Meroitic monarchs – especially ruling queens (Kandakes) – sometimes adopted pharaonic-style epithets from Pharaonic Egypt’s 25th Dynasty heritage. A prime example is Queen</w:t>
      </w:r>
      <w:r>
        <w:t xml:space="preserve"> </w:t>
      </w:r>
      <w:r>
        <w:rPr>
          <w:b/>
          <w:bCs/>
        </w:rPr>
        <w:t xml:space="preserve">Shanakdakheto</w:t>
      </w:r>
      <w:r>
        <w:t xml:space="preserve"> </w:t>
      </w:r>
      <w:r>
        <w:t xml:space="preserve">(2nd century BCE): an inscription at Naqa (Temple F) shows her using the full Pharaonic protocol</w:t>
      </w:r>
      <w:r>
        <w:t xml:space="preserve"> </w:t>
      </w:r>
      <w:r>
        <w:rPr>
          <w:i/>
          <w:iCs/>
        </w:rPr>
        <w:t xml:space="preserve">“Son of Re, Lord of the Two Lands, Shanakdakheto”</w:t>
      </w:r>
      <w:hyperlink r:id="rId24">
        <w:r>
          <w:rPr>
            <w:rStyle w:val="Hyperlink"/>
          </w:rPr>
          <w:t xml:space="preserve">[3]</w:t>
        </w:r>
      </w:hyperlink>
      <w:r>
        <w:t xml:space="preserve">. In other words, she explicitly styled herself with the Egyptian titles</w:t>
      </w:r>
      <w:r>
        <w:t xml:space="preserve"> </w:t>
      </w:r>
      <w:r>
        <w:rPr>
          <w:i/>
          <w:iCs/>
        </w:rPr>
        <w:t xml:space="preserve">Sa-Rê</w:t>
      </w:r>
      <w:r>
        <w:t xml:space="preserve"> </w:t>
      </w:r>
      <w:r>
        <w:t xml:space="preserve">and</w:t>
      </w:r>
      <w:r>
        <w:t xml:space="preserve"> </w:t>
      </w:r>
      <w:r>
        <w:rPr>
          <w:i/>
          <w:iCs/>
        </w:rPr>
        <w:t xml:space="preserve">Neb tawy</w:t>
      </w:r>
      <w:r>
        <w:t xml:space="preserve"> </w:t>
      </w:r>
      <w:r>
        <w:t xml:space="preserve">(son of Ra and lord of the two lands), carved in Meroitic hieroglyphs. This</w:t>
      </w:r>
      <w:r>
        <w:t xml:space="preserve"> </w:t>
      </w:r>
      <w:r>
        <w:rPr>
          <w:b/>
          <w:bCs/>
        </w:rPr>
        <w:t xml:space="preserve">direct continuity</w:t>
      </w:r>
      <w:r>
        <w:t xml:space="preserve"> </w:t>
      </w:r>
      <w:r>
        <w:t xml:space="preserve">of 25th-Dynasty Egyptian titulary into a Meroitic context is a powerful cultural check – our reading of those glyphs is validated by how perfectly they echo known Egyptian royal phraseology</w:t>
      </w:r>
      <w:hyperlink r:id="rId24">
        <w:r>
          <w:rPr>
            <w:rStyle w:val="Hyperlink"/>
          </w:rPr>
          <w:t xml:space="preserve">[3]</w:t>
        </w:r>
      </w:hyperlink>
      <w:r>
        <w:t xml:space="preserve">. It confirms that Meroitic scribes intentionally preserved and translated Egyptian titles into their own script. In Phase 6, we see this as evidence that our decipherment method is aligning with historical reality: the glyph sequence we transliterate as</w:t>
      </w:r>
      <w:r>
        <w:t xml:space="preserve"> </w:t>
      </w:r>
      <w:r>
        <w:rPr>
          <w:i/>
          <w:iCs/>
        </w:rPr>
        <w:t xml:space="preserve">“sa re nebtawye Shanakdakhete”</w:t>
      </w:r>
      <w:r>
        <w:t xml:space="preserve"> </w:t>
      </w:r>
      <w:r>
        <w:t xml:space="preserve">indeed matches the expected cultural pattern of a Kushite ruler claiming pharaoh-like status.</w:t>
      </w:r>
    </w:p>
    <w:p>
      <w:pPr>
        <w:pStyle w:val="BodyText"/>
      </w:pPr>
      <w:r>
        <w:t xml:space="preserve">Beyond individual cases,</w:t>
      </w:r>
      <w:r>
        <w:t xml:space="preserve"> </w:t>
      </w:r>
      <w:r>
        <w:rPr>
          <w:b/>
          <w:bCs/>
        </w:rPr>
        <w:t xml:space="preserve">royal stelae</w:t>
      </w:r>
      <w:r>
        <w:t xml:space="preserve"> </w:t>
      </w:r>
      <w:r>
        <w:t xml:space="preserve">show standardized protocols. Analysis of several major inscriptions – e.g. the Great Stela of</w:t>
      </w:r>
      <w:r>
        <w:t xml:space="preserve"> </w:t>
      </w:r>
      <w:r>
        <w:rPr>
          <w:b/>
          <w:bCs/>
        </w:rPr>
        <w:t xml:space="preserve">King Tanyidamani</w:t>
      </w:r>
      <w:r>
        <w:t xml:space="preserve"> </w:t>
      </w:r>
      <w:r>
        <w:t xml:space="preserve">(REM 1044, Jebel Barkal), the victory stelae of</w:t>
      </w:r>
      <w:r>
        <w:t xml:space="preserve"> </w:t>
      </w:r>
      <w:r>
        <w:rPr>
          <w:b/>
          <w:bCs/>
        </w:rPr>
        <w:t xml:space="preserve">Queen Amanirenas</w:t>
      </w:r>
      <w:r>
        <w:t xml:space="preserve"> </w:t>
      </w:r>
      <w:r>
        <w:t xml:space="preserve">and Prince</w:t>
      </w:r>
      <w:r>
        <w:t xml:space="preserve"> </w:t>
      </w:r>
      <w:r>
        <w:rPr>
          <w:b/>
          <w:bCs/>
        </w:rPr>
        <w:t xml:space="preserve">Akinidad</w:t>
      </w:r>
      <w:r>
        <w:t xml:space="preserve"> </w:t>
      </w:r>
      <w:r>
        <w:t xml:space="preserve">(Hamadab, REM 1003), and the Amun temple stela of</w:t>
      </w:r>
      <w:r>
        <w:t xml:space="preserve"> </w:t>
      </w:r>
      <w:r>
        <w:rPr>
          <w:b/>
          <w:bCs/>
        </w:rPr>
        <w:t xml:space="preserve">Queen Amanishakheto</w:t>
      </w:r>
      <w:r>
        <w:t xml:space="preserve"> </w:t>
      </w:r>
      <w:r>
        <w:t xml:space="preserve">(Naqa, REM 1041) – reveals that most</w:t>
      </w:r>
      <w:r>
        <w:t xml:space="preserve"> </w:t>
      </w:r>
      <w:r>
        <w:rPr>
          <w:b/>
          <w:bCs/>
        </w:rPr>
        <w:t xml:space="preserve">royal chronicles begin with a protocol listing the ruler’s names and titles</w:t>
      </w:r>
      <w:hyperlink r:id="rId25">
        <w:r>
          <w:rPr>
            <w:rStyle w:val="Hyperlink"/>
          </w:rPr>
          <w:t xml:space="preserve">[4]</w:t>
        </w:r>
      </w:hyperlink>
      <w:r>
        <w:t xml:space="preserve">. Common elements include a term for</w:t>
      </w:r>
      <w:r>
        <w:t xml:space="preserve"> </w:t>
      </w:r>
      <w:r>
        <w:rPr>
          <w:i/>
          <w:iCs/>
        </w:rPr>
        <w:t xml:space="preserve">“ruler/king”</w:t>
      </w:r>
      <w:r>
        <w:t xml:space="preserve">, possibly a divine epithet, and the personal name. Two Meroitic words consistently appear in these contexts:</w:t>
      </w:r>
      <w:r>
        <w:t xml:space="preserve"> </w:t>
      </w:r>
      <w:r>
        <w:rPr>
          <w:b/>
          <w:bCs/>
        </w:rPr>
        <w:t xml:space="preserve">mlo</w:t>
      </w:r>
      <w:r>
        <w:t xml:space="preserve"> </w:t>
      </w:r>
      <w:r>
        <w:t xml:space="preserve">and</w:t>
      </w:r>
      <w:r>
        <w:t xml:space="preserve"> </w:t>
      </w:r>
      <w:r>
        <w:rPr>
          <w:b/>
          <w:bCs/>
        </w:rPr>
        <w:t xml:space="preserve">qore</w:t>
      </w:r>
      <w:r>
        <w:t xml:space="preserve">. In our working lexicon,</w:t>
      </w:r>
      <w:r>
        <w:t xml:space="preserve"> </w:t>
      </w:r>
      <w:r>
        <w:rPr>
          <w:i/>
          <w:iCs/>
        </w:rPr>
        <w:t xml:space="preserve">mlo</w:t>
      </w:r>
      <w:r>
        <w:t xml:space="preserve"> </w:t>
      </w:r>
      <w:r>
        <w:t xml:space="preserve">is hypothesized as the term for</w:t>
      </w:r>
      <w:r>
        <w:t xml:space="preserve"> </w:t>
      </w:r>
      <w:r>
        <w:rPr>
          <w:b/>
          <w:bCs/>
        </w:rPr>
        <w:t xml:space="preserve">“king”</w:t>
      </w:r>
      <w:r>
        <w:t xml:space="preserve"> </w:t>
      </w:r>
      <w:r>
        <w:t xml:space="preserve">or supreme ruler, while</w:t>
      </w:r>
      <w:r>
        <w:t xml:space="preserve"> </w:t>
      </w:r>
      <w:r>
        <w:rPr>
          <w:i/>
          <w:iCs/>
        </w:rPr>
        <w:t xml:space="preserve">qore</w:t>
      </w:r>
      <w:r>
        <w:t xml:space="preserve"> </w:t>
      </w:r>
      <w:r>
        <w:t xml:space="preserve">denotes a</w:t>
      </w:r>
      <w:r>
        <w:t xml:space="preserve"> </w:t>
      </w:r>
      <w:r>
        <w:rPr>
          <w:b/>
          <w:bCs/>
        </w:rPr>
        <w:t xml:space="preserve">“ruler”</w:t>
      </w:r>
      <w:r>
        <w:t xml:space="preserve"> </w:t>
      </w:r>
      <w:r>
        <w:t xml:space="preserve">in a more general or secondary sense (which could translate as “prince” or “governor”). Crucially, we find</w:t>
      </w:r>
      <w:r>
        <w:t xml:space="preserve"> </w:t>
      </w:r>
      <w:r>
        <w:rPr>
          <w:i/>
          <w:iCs/>
        </w:rPr>
        <w:t xml:space="preserve">mlo</w:t>
      </w:r>
      <w:r>
        <w:t xml:space="preserve"> </w:t>
      </w:r>
      <w:r>
        <w:t xml:space="preserve">and</w:t>
      </w:r>
      <w:r>
        <w:t xml:space="preserve"> </w:t>
      </w:r>
      <w:r>
        <w:rPr>
          <w:i/>
          <w:iCs/>
        </w:rPr>
        <w:t xml:space="preserve">qore</w:t>
      </w:r>
      <w:r>
        <w:t xml:space="preserve"> </w:t>
      </w:r>
      <w:r>
        <w:t xml:space="preserve">in exactly the places royal titles should be. For example, a dedication text for Queen</w:t>
      </w:r>
      <w:r>
        <w:t xml:space="preserve"> </w:t>
      </w:r>
      <w:r>
        <w:rPr>
          <w:b/>
          <w:bCs/>
        </w:rPr>
        <w:t xml:space="preserve">Nawidemak</w:t>
      </w:r>
      <w:r>
        <w:t xml:space="preserve"> </w:t>
      </w:r>
      <w:r>
        <w:t xml:space="preserve">reads (in transliteration):</w:t>
      </w:r>
      <w:r>
        <w:t xml:space="preserve"> </w:t>
      </w:r>
      <w:r>
        <w:rPr>
          <w:i/>
          <w:iCs/>
        </w:rPr>
        <w:t xml:space="preserve">“… qore lo mlo qe …”</w:t>
      </w:r>
      <w:r>
        <w:t xml:space="preserve">, where</w:t>
      </w:r>
      <w:r>
        <w:t xml:space="preserve"> </w:t>
      </w:r>
      <w:r>
        <w:rPr>
          <w:i/>
          <w:iCs/>
        </w:rPr>
        <w:t xml:space="preserve">qore lo mlo</w:t>
      </w:r>
      <w:r>
        <w:t xml:space="preserve"> </w:t>
      </w:r>
      <w:r>
        <w:t xml:space="preserve">appears to link two title words</w:t>
      </w:r>
      <w:hyperlink r:id="rId26">
        <w:r>
          <w:rPr>
            <w:rStyle w:val="Hyperlink"/>
          </w:rPr>
          <w:t xml:space="preserve">[5]</w:t>
        </w:r>
      </w:hyperlink>
      <w:r>
        <w:t xml:space="preserve">. Within that context, our interpretation is that Nawidemak is being honored as</w:t>
      </w:r>
      <w:r>
        <w:t xml:space="preserve"> </w:t>
      </w:r>
      <w:r>
        <w:rPr>
          <w:i/>
          <w:iCs/>
        </w:rPr>
        <w:t xml:space="preserve">qore</w:t>
      </w:r>
      <w:r>
        <w:t xml:space="preserve"> </w:t>
      </w:r>
      <w:r>
        <w:t xml:space="preserve">(“ruler”) and</w:t>
      </w:r>
      <w:r>
        <w:t xml:space="preserve"> </w:t>
      </w:r>
      <w:r>
        <w:rPr>
          <w:i/>
          <w:iCs/>
        </w:rPr>
        <w:t xml:space="preserve">mlo</w:t>
      </w:r>
      <w:r>
        <w:t xml:space="preserve"> </w:t>
      </w:r>
      <w:r>
        <w:t xml:space="preserve">(“king” or</w:t>
      </w:r>
      <w:r>
        <w:t xml:space="preserve"> </w:t>
      </w:r>
      <w:r>
        <w:rPr>
          <w:i/>
          <w:iCs/>
        </w:rPr>
        <w:t xml:space="preserve">sacred king</w:t>
      </w:r>
      <w:r>
        <w:t xml:space="preserve">). This matches the fact that Nawidemak was a reigning queen (so she was indeed the sovereign, equivalent to a king)</w:t>
      </w:r>
      <w:hyperlink r:id="rId27">
        <w:r>
          <w:rPr>
            <w:rStyle w:val="Hyperlink"/>
          </w:rPr>
          <w:t xml:space="preserve">[6]</w:t>
        </w:r>
      </w:hyperlink>
      <w:r>
        <w:t xml:space="preserve">. The presence of</w:t>
      </w:r>
      <w:r>
        <w:t xml:space="preserve"> </w:t>
      </w:r>
      <w:r>
        <w:rPr>
          <w:i/>
          <w:iCs/>
        </w:rPr>
        <w:t xml:space="preserve">qore</w:t>
      </w:r>
      <w:r>
        <w:t xml:space="preserve"> </w:t>
      </w:r>
      <w:r>
        <w:t xml:space="preserve">(ruler) in her text</w:t>
      </w:r>
      <w:r>
        <w:t xml:space="preserve"> </w:t>
      </w:r>
      <w:r>
        <w:rPr>
          <w:i/>
          <w:iCs/>
        </w:rPr>
        <w:t xml:space="preserve">“clearly reflect[s] the new tradition of Meroitic royal titularies”</w:t>
      </w:r>
      <w:r>
        <w:t xml:space="preserve"> </w:t>
      </w:r>
      <w:r>
        <w:t xml:space="preserve">in the late 2nd–1st century BC</w:t>
      </w:r>
      <w:hyperlink r:id="rId28">
        <w:r>
          <w:rPr>
            <w:rStyle w:val="Hyperlink"/>
          </w:rPr>
          <w:t xml:space="preserve">[7]</w:t>
        </w:r>
      </w:hyperlink>
      <w:r>
        <w:t xml:space="preserve">, confirming that</w:t>
      </w:r>
      <w:r>
        <w:t xml:space="preserve"> </w:t>
      </w:r>
      <w:r>
        <w:rPr>
          <w:b/>
          <w:bCs/>
        </w:rPr>
        <w:t xml:space="preserve">qore was a core title for monarchs</w:t>
      </w:r>
      <w:r>
        <w:t xml:space="preserve"> </w:t>
      </w:r>
      <w:r>
        <w:t xml:space="preserve">in Meroitic usage. Yet the same text’s use of</w:t>
      </w:r>
      <w:r>
        <w:t xml:space="preserve"> </w:t>
      </w:r>
      <w:r>
        <w:rPr>
          <w:i/>
          <w:iCs/>
        </w:rPr>
        <w:t xml:space="preserve">mlo</w:t>
      </w:r>
      <w:r>
        <w:t xml:space="preserve"> </w:t>
      </w:r>
      <w:r>
        <w:t xml:space="preserve">alongside suggests a specific nuance – likely an honorific meaning</w:t>
      </w:r>
      <w:r>
        <w:t xml:space="preserve"> </w:t>
      </w:r>
      <w:r>
        <w:rPr>
          <w:i/>
          <w:iCs/>
        </w:rPr>
        <w:t xml:space="preserve">“the good/true king”</w:t>
      </w:r>
      <w:r>
        <w:t xml:space="preserve"> </w:t>
      </w:r>
      <w:r>
        <w:t xml:space="preserve">(see below on semantic nuances of</w:t>
      </w:r>
      <w:r>
        <w:t xml:space="preserve"> </w:t>
      </w:r>
      <w:r>
        <w:rPr>
          <w:i/>
          <w:iCs/>
        </w:rPr>
        <w:t xml:space="preserve">mlo</w:t>
      </w:r>
      <w:r>
        <w:t xml:space="preserve">). The co-occurrence of these terms in proper contexts strongly validates our reading of them as royal titles. We are</w:t>
      </w:r>
      <w:r>
        <w:t xml:space="preserve"> </w:t>
      </w:r>
      <w:r>
        <w:rPr>
          <w:b/>
          <w:bCs/>
        </w:rPr>
        <w:t xml:space="preserve">not forcing</w:t>
      </w:r>
      <w:r>
        <w:t xml:space="preserve"> </w:t>
      </w:r>
      <w:r>
        <w:t xml:space="preserve">these meanings; the patterns of use naturally align with where “king” and “ruler” would be expected in royal texts.</w:t>
      </w:r>
    </w:p>
    <w:p>
      <w:pPr>
        <w:pStyle w:val="BodyText"/>
      </w:pPr>
      <w:r>
        <w:rPr>
          <w:b/>
          <w:bCs/>
        </w:rPr>
        <w:t xml:space="preserve">Egyptian religious influence</w:t>
      </w:r>
      <w:r>
        <w:t xml:space="preserve"> </w:t>
      </w:r>
      <w:r>
        <w:t xml:space="preserve">also shows up in formulaic texts, supporting our decipherment. Many royal inscriptions and temple relief captions invoke Egyptian deities in Meroitic language. A frequent case is the phrase</w:t>
      </w:r>
      <w:r>
        <w:t xml:space="preserve"> </w:t>
      </w:r>
      <w:r>
        <w:rPr>
          <w:i/>
          <w:iCs/>
        </w:rPr>
        <w:t xml:space="preserve">“Wos-i Sorey-i”</w:t>
      </w:r>
      <w:r>
        <w:t xml:space="preserve"> </w:t>
      </w:r>
      <w:r>
        <w:t xml:space="preserve">at the start of funerary stelae</w:t>
      </w:r>
      <w:hyperlink r:id="rId29">
        <w:r>
          <w:rPr>
            <w:rStyle w:val="Hyperlink"/>
          </w:rPr>
          <w:t xml:space="preserve">[8]</w:t>
        </w:r>
      </w:hyperlink>
      <w:r>
        <w:t xml:space="preserve">, which translates to</w:t>
      </w:r>
      <w:r>
        <w:t xml:space="preserve"> </w:t>
      </w:r>
      <w:r>
        <w:rPr>
          <w:i/>
          <w:iCs/>
        </w:rPr>
        <w:t xml:space="preserve">“O Isis! O Osiris!”</w:t>
      </w:r>
      <w:hyperlink r:id="rId30">
        <w:r>
          <w:rPr>
            <w:rStyle w:val="Hyperlink"/>
          </w:rPr>
          <w:t xml:space="preserve">[9]</w:t>
        </w:r>
      </w:hyperlink>
      <w:r>
        <w:t xml:space="preserve">. Here,</w:t>
      </w:r>
      <w:r>
        <w:t xml:space="preserve"> </w:t>
      </w:r>
      <w:r>
        <w:rPr>
          <w:i/>
          <w:iCs/>
        </w:rPr>
        <w:t xml:space="preserve">Wos</w:t>
      </w:r>
      <w:r>
        <w:t xml:space="preserve"> </w:t>
      </w:r>
      <w:r>
        <w:t xml:space="preserve">corresponds to</w:t>
      </w:r>
      <w:r>
        <w:t xml:space="preserve"> </w:t>
      </w:r>
      <w:r>
        <w:rPr>
          <w:b/>
          <w:bCs/>
        </w:rPr>
        <w:t xml:space="preserve">Isis</w:t>
      </w:r>
      <w:r>
        <w:t xml:space="preserve"> </w:t>
      </w:r>
      <w:r>
        <w:t xml:space="preserve">and</w:t>
      </w:r>
      <w:r>
        <w:t xml:space="preserve"> </w:t>
      </w:r>
      <w:r>
        <w:rPr>
          <w:i/>
          <w:iCs/>
        </w:rPr>
        <w:t xml:space="preserve">Sorey</w:t>
      </w:r>
      <w:r>
        <w:t xml:space="preserve"> </w:t>
      </w:r>
      <w:r>
        <w:t xml:space="preserve">to</w:t>
      </w:r>
      <w:r>
        <w:t xml:space="preserve"> </w:t>
      </w:r>
      <w:r>
        <w:rPr>
          <w:b/>
          <w:bCs/>
        </w:rPr>
        <w:t xml:space="preserve">Osiris</w:t>
      </w:r>
      <w:r>
        <w:t xml:space="preserve">, confirming that Meroitic retained Egyptian goddess and god names (with slight phonetic adaptation). The fact that virtually every Meroitic</w:t>
      </w:r>
      <w:r>
        <w:t xml:space="preserve"> </w:t>
      </w:r>
      <w:r>
        <w:rPr>
          <w:b/>
          <w:bCs/>
        </w:rPr>
        <w:t xml:space="preserve">offering tablet or funerary stele</w:t>
      </w:r>
      <w:r>
        <w:t xml:space="preserve"> </w:t>
      </w:r>
      <w:r>
        <w:t xml:space="preserve">begins with an invocation to Isis and Osiris</w:t>
      </w:r>
      <w:hyperlink r:id="rId31">
        <w:r>
          <w:rPr>
            <w:rStyle w:val="Hyperlink"/>
          </w:rPr>
          <w:t xml:space="preserve">[10]</w:t>
        </w:r>
      </w:hyperlink>
      <w:r>
        <w:t xml:space="preserve"> </w:t>
      </w:r>
      <w:r>
        <w:t xml:space="preserve">gives us high confidence in these readings. It’s a</w:t>
      </w:r>
      <w:r>
        <w:t xml:space="preserve"> </w:t>
      </w:r>
      <w:r>
        <w:rPr>
          <w:b/>
          <w:bCs/>
        </w:rPr>
        <w:t xml:space="preserve">cultural pattern</w:t>
      </w:r>
      <w:r>
        <w:t xml:space="preserve">: Isis and Osiris were central to Nubian funerary religion just as in Egypt, so seeing their names reliably at the top of these texts validates both our transliteration of those glyphs and the broader concept that Meroitic funerary religion closely followed Egyptian models</w:t>
      </w:r>
      <w:hyperlink r:id="rId32">
        <w:r>
          <w:rPr>
            <w:rStyle w:val="Hyperlink"/>
          </w:rPr>
          <w:t xml:space="preserve">[11]</w:t>
        </w:r>
      </w:hyperlink>
      <w:r>
        <w:t xml:space="preserve">. In Phase 6 we emphasize this convergence – the deciphered words make sense culturally (they name the correct gods in the correct context), and the consistency across ~1,000+ funerary texts means this interpretation is naturally emergent, not an ad-hoc guess.</w:t>
      </w:r>
    </w:p>
    <w:bookmarkEnd w:id="33"/>
    <w:bookmarkStart w:id="42" w:name="X330bee7c8bb1f507ce135ac77461862a3cc6763"/>
    <w:p>
      <w:pPr>
        <w:pStyle w:val="Heading3"/>
      </w:pPr>
      <w:r>
        <w:t xml:space="preserve">Indigenous Kushite Elements (Candaces and Lion God)</w:t>
      </w:r>
    </w:p>
    <w:p>
      <w:pPr>
        <w:pStyle w:val="FirstParagraph"/>
      </w:pPr>
      <w:r>
        <w:t xml:space="preserve">While Egyptian influences persisted, Meroitic texts also reflect</w:t>
      </w:r>
      <w:r>
        <w:t xml:space="preserve"> </w:t>
      </w:r>
      <w:r>
        <w:rPr>
          <w:b/>
          <w:bCs/>
        </w:rPr>
        <w:t xml:space="preserve">uniquely Kushite cultural elements</w:t>
      </w:r>
      <w:r>
        <w:t xml:space="preserve">, and identifying these provides another key validation. One prominent example is the title</w:t>
      </w:r>
      <w:r>
        <w:t xml:space="preserve"> </w:t>
      </w:r>
      <w:r>
        <w:rPr>
          <w:b/>
          <w:bCs/>
        </w:rPr>
        <w:t xml:space="preserve">“Candace”</w:t>
      </w:r>
      <w:r>
        <w:t xml:space="preserve">, used by Greco-Roman sources for the ruling queens of Kush. We find evidence in Meroitic that this was not just a personal name but a</w:t>
      </w:r>
      <w:r>
        <w:t xml:space="preserve"> </w:t>
      </w:r>
      <w:r>
        <w:rPr>
          <w:b/>
          <w:bCs/>
        </w:rPr>
        <w:t xml:space="preserve">dynastic title derived from a native term for royal women</w:t>
      </w:r>
      <w:r>
        <w:t xml:space="preserve">. In our analysis, the word</w:t>
      </w:r>
      <w:r>
        <w:t xml:space="preserve"> </w:t>
      </w:r>
      <w:r>
        <w:rPr>
          <w:i/>
          <w:iCs/>
        </w:rPr>
        <w:t xml:space="preserve">kdi</w:t>
      </w:r>
      <w:r>
        <w:t xml:space="preserve"> </w:t>
      </w:r>
      <w:r>
        <w:t xml:space="preserve">(with variants</w:t>
      </w:r>
      <w:r>
        <w:t xml:space="preserve"> </w:t>
      </w:r>
      <w:r>
        <w:rPr>
          <w:i/>
          <w:iCs/>
        </w:rPr>
        <w:t xml:space="preserve">kdise, kdite, kdis</w:t>
      </w:r>
      <w:r>
        <w:t xml:space="preserve">) emerges as crucial. Linguistic pattern comparison suggests that</w:t>
      </w:r>
      <w:r>
        <w:t xml:space="preserve"> </w:t>
      </w:r>
      <w:r>
        <w:rPr>
          <w:b/>
          <w:bCs/>
        </w:rPr>
        <w:t xml:space="preserve">Candace (Kentake)</w:t>
      </w:r>
      <w:r>
        <w:t xml:space="preserve"> </w:t>
      </w:r>
      <w:r>
        <w:t xml:space="preserve">derives from Meroitic</w:t>
      </w:r>
      <w:r>
        <w:t xml:space="preserve"> </w:t>
      </w:r>
      <w:r>
        <w:rPr>
          <w:i/>
          <w:iCs/>
        </w:rPr>
        <w:t xml:space="preserve">kdi</w:t>
      </w:r>
      <w:r>
        <w:t xml:space="preserve"> </w:t>
      </w:r>
      <w:r>
        <w:t xml:space="preserve">meaning</w:t>
      </w:r>
      <w:r>
        <w:t xml:space="preserve"> </w:t>
      </w:r>
      <w:r>
        <w:rPr>
          <w:i/>
          <w:iCs/>
        </w:rPr>
        <w:t xml:space="preserve">“woman”</w:t>
      </w:r>
      <w:r>
        <w:t xml:space="preserve"> </w:t>
      </w:r>
      <w:r>
        <w:t xml:space="preserve">or</w:t>
      </w:r>
      <w:r>
        <w:t xml:space="preserve"> </w:t>
      </w:r>
      <w:r>
        <w:rPr>
          <w:i/>
          <w:iCs/>
        </w:rPr>
        <w:t xml:space="preserve">“sister”</w:t>
      </w:r>
      <w:hyperlink r:id="rId34">
        <w:r>
          <w:rPr>
            <w:rStyle w:val="Hyperlink"/>
          </w:rPr>
          <w:t xml:space="preserve">[12]</w:t>
        </w:r>
      </w:hyperlink>
      <w:r>
        <w:t xml:space="preserve">. In fact, one scholarly source notes that</w:t>
      </w:r>
      <w:r>
        <w:t xml:space="preserve"> </w:t>
      </w:r>
      <w:r>
        <w:rPr>
          <w:i/>
          <w:iCs/>
        </w:rPr>
        <w:t xml:space="preserve">Candace</w:t>
      </w:r>
      <w:r>
        <w:t xml:space="preserve"> </w:t>
      </w:r>
      <w:r>
        <w:t xml:space="preserve">means</w:t>
      </w:r>
      <w:r>
        <w:t xml:space="preserve"> </w:t>
      </w:r>
      <w:r>
        <w:rPr>
          <w:i/>
          <w:iCs/>
        </w:rPr>
        <w:t xml:space="preserve">“[king’s] sister”</w:t>
      </w:r>
      <w:hyperlink r:id="rId34">
        <w:r>
          <w:rPr>
            <w:rStyle w:val="Hyperlink"/>
          </w:rPr>
          <w:t xml:space="preserve">[12]</w:t>
        </w:r>
      </w:hyperlink>
      <w:r>
        <w:t xml:space="preserve">, implying that the queen who holds power is often the king’s sister (or another female of royal blood). This matches what we know of Kushite succession – the line of Kandakes may have been a matrilineal or sister-based royal lineage. How does this show up in the inscriptions? First,</w:t>
      </w:r>
      <w:r>
        <w:t xml:space="preserve"> </w:t>
      </w:r>
      <w:r>
        <w:rPr>
          <w:i/>
          <w:iCs/>
        </w:rPr>
        <w:t xml:space="preserve">kdi</w:t>
      </w:r>
      <w:r>
        <w:t xml:space="preserve"> </w:t>
      </w:r>
      <w:r>
        <w:t xml:space="preserve">and its derivatives appear frequently in funerary texts as kinship terms. For example, in the</w:t>
      </w:r>
      <w:r>
        <w:t xml:space="preserve"> </w:t>
      </w:r>
      <w:r>
        <w:rPr>
          <w:b/>
          <w:bCs/>
        </w:rPr>
        <w:t xml:space="preserve">Wiritelito funerary stele</w:t>
      </w:r>
      <w:r>
        <w:t xml:space="preserve"> </w:t>
      </w:r>
      <w:r>
        <w:t xml:space="preserve">(3rd c. BCE, Karanog), we see</w:t>
      </w:r>
      <w:r>
        <w:t xml:space="preserve"> </w:t>
      </w:r>
      <w:r>
        <w:rPr>
          <w:i/>
          <w:iCs/>
        </w:rPr>
        <w:t xml:space="preserve">“… Mashakela</w:t>
      </w:r>
      <w:r>
        <w:t xml:space="preserve"> </w:t>
      </w:r>
      <w:r>
        <w:rPr>
          <w:i/>
          <w:iCs/>
        </w:rPr>
        <w:t xml:space="preserve">kdise-l-owi”</w:t>
      </w:r>
      <w:r>
        <w:t xml:space="preserve"> </w:t>
      </w:r>
      <w:r>
        <w:t xml:space="preserve">which is translated as “Mashakela,</w:t>
      </w:r>
      <w:r>
        <w:t xml:space="preserve"> </w:t>
      </w:r>
      <w:r>
        <w:rPr>
          <w:b/>
          <w:bCs/>
        </w:rPr>
        <w:t xml:space="preserve">the sister</w:t>
      </w:r>
      <w:r>
        <w:t xml:space="preserve"> </w:t>
      </w:r>
      <w:r>
        <w:t xml:space="preserve">is”</w:t>
      </w:r>
      <w:hyperlink r:id="rId35">
        <w:r>
          <w:rPr>
            <w:rStyle w:val="Hyperlink"/>
          </w:rPr>
          <w:t xml:space="preserve">[13]</w:t>
        </w:r>
      </w:hyperlink>
      <w:hyperlink r:id="rId36">
        <w:r>
          <w:rPr>
            <w:rStyle w:val="Hyperlink"/>
          </w:rPr>
          <w:t xml:space="preserve">[14]</w:t>
        </w:r>
      </w:hyperlink>
      <w:r>
        <w:t xml:space="preserve">. The root</w:t>
      </w:r>
      <w:r>
        <w:t xml:space="preserve"> </w:t>
      </w:r>
      <w:r>
        <w:rPr>
          <w:i/>
          <w:iCs/>
        </w:rPr>
        <w:t xml:space="preserve">kdi-</w:t>
      </w:r>
      <w:r>
        <w:t xml:space="preserve"> </w:t>
      </w:r>
      <w:r>
        <w:t xml:space="preserve">here clearly functions to denote a female sibling (</w:t>
      </w:r>
      <w:r>
        <w:rPr>
          <w:b/>
          <w:bCs/>
        </w:rPr>
        <w:t xml:space="preserve">sister</w:t>
      </w:r>
      <w:r>
        <w:t xml:space="preserve">). Now, if we turn to royal contexts, it appears the same root was elevated to a title: likely</w:t>
      </w:r>
      <w:r>
        <w:t xml:space="preserve"> </w:t>
      </w:r>
      <w:r>
        <w:rPr>
          <w:i/>
          <w:iCs/>
        </w:rPr>
        <w:t xml:space="preserve">kdikw</w:t>
      </w:r>
      <w:r>
        <w:t xml:space="preserve"> </w:t>
      </w:r>
      <w:r>
        <w:t xml:space="preserve">or</w:t>
      </w:r>
      <w:r>
        <w:t xml:space="preserve"> </w:t>
      </w:r>
      <w:r>
        <w:rPr>
          <w:i/>
          <w:iCs/>
        </w:rPr>
        <w:t xml:space="preserve">kdis</w:t>
      </w:r>
      <w:r>
        <w:t xml:space="preserve"> </w:t>
      </w:r>
      <w:r>
        <w:t xml:space="preserve">(with feminine ending) to mean</w:t>
      </w:r>
      <w:r>
        <w:t xml:space="preserve"> </w:t>
      </w:r>
      <w:r>
        <w:rPr>
          <w:i/>
          <w:iCs/>
        </w:rPr>
        <w:t xml:space="preserve">“Queen Mother”</w:t>
      </w:r>
      <w:r>
        <w:t xml:space="preserve"> </w:t>
      </w:r>
      <w:r>
        <w:t xml:space="preserve">or</w:t>
      </w:r>
      <w:r>
        <w:t xml:space="preserve"> </w:t>
      </w:r>
      <w:r>
        <w:rPr>
          <w:i/>
          <w:iCs/>
        </w:rPr>
        <w:t xml:space="preserve">“Candace”</w:t>
      </w:r>
      <w:r>
        <w:t xml:space="preserve">. Indeed, an inscription from the pyramid chapel of</w:t>
      </w:r>
      <w:r>
        <w:t xml:space="preserve"> </w:t>
      </w:r>
      <w:r>
        <w:rPr>
          <w:b/>
          <w:bCs/>
        </w:rPr>
        <w:t xml:space="preserve">Queen Bartare</w:t>
      </w:r>
      <w:r>
        <w:t xml:space="preserve"> </w:t>
      </w:r>
      <w:r>
        <w:t xml:space="preserve">(Beg. S.10) lists her as</w:t>
      </w:r>
      <w:r>
        <w:t xml:space="preserve"> </w:t>
      </w:r>
      <w:r>
        <w:rPr>
          <w:i/>
          <w:iCs/>
        </w:rPr>
        <w:t xml:space="preserve">“King’s Mother and Candace”</w:t>
      </w:r>
      <w:hyperlink r:id="rId37">
        <w:r>
          <w:rPr>
            <w:rStyle w:val="Hyperlink"/>
          </w:rPr>
          <w:t xml:space="preserve">[15]</w:t>
        </w:r>
      </w:hyperlink>
      <w:r>
        <w:t xml:space="preserve">, indicating that a special term for these royal women was in use. While the exact Meroitic spelling of “Candace” is debated, our decipherment posits a form derived from</w:t>
      </w:r>
      <w:r>
        <w:t xml:space="preserve"> </w:t>
      </w:r>
      <w:r>
        <w:rPr>
          <w:i/>
          <w:iCs/>
        </w:rPr>
        <w:t xml:space="preserve">kdi</w:t>
      </w:r>
      <w:r>
        <w:t xml:space="preserve">. The cultural payoff is significant – it explains why classical authors uniformly refer to the Meroitic queen-regnants as “Candace”: it was effectively their title. This is a</w:t>
      </w:r>
      <w:r>
        <w:t xml:space="preserve"> </w:t>
      </w:r>
      <w:r>
        <w:rPr>
          <w:b/>
          <w:bCs/>
        </w:rPr>
        <w:t xml:space="preserve">semantic convergence</w:t>
      </w:r>
      <w:r>
        <w:t xml:space="preserve"> </w:t>
      </w:r>
      <w:r>
        <w:t xml:space="preserve">of language and culture: our reading of</w:t>
      </w:r>
      <w:r>
        <w:t xml:space="preserve"> </w:t>
      </w:r>
      <w:r>
        <w:rPr>
          <w:i/>
          <w:iCs/>
        </w:rPr>
        <w:t xml:space="preserve">kdi</w:t>
      </w:r>
      <w:r>
        <w:t xml:space="preserve"> </w:t>
      </w:r>
      <w:r>
        <w:t xml:space="preserve">as “woman of royal blood” makes sense of both the internal epigraphy and the external historical record. It also cautions us to recognize nuance:</w:t>
      </w:r>
      <w:r>
        <w:t xml:space="preserve"> </w:t>
      </w:r>
      <w:r>
        <w:rPr>
          <w:i/>
          <w:iCs/>
        </w:rPr>
        <w:t xml:space="preserve">kdi</w:t>
      </w:r>
      <w:r>
        <w:t xml:space="preserve"> </w:t>
      </w:r>
      <w:r>
        <w:t xml:space="preserve">used in a familial listing is simply</w:t>
      </w:r>
      <w:r>
        <w:t xml:space="preserve"> </w:t>
      </w:r>
      <w:r>
        <w:rPr>
          <w:i/>
          <w:iCs/>
        </w:rPr>
        <w:t xml:space="preserve">sister</w:t>
      </w:r>
      <w:r>
        <w:t xml:space="preserve">, but</w:t>
      </w:r>
      <w:r>
        <w:t xml:space="preserve"> </w:t>
      </w:r>
      <w:r>
        <w:rPr>
          <w:i/>
          <w:iCs/>
        </w:rPr>
        <w:t xml:space="preserve">kdi</w:t>
      </w:r>
      <w:r>
        <w:t xml:space="preserve"> </w:t>
      </w:r>
      <w:r>
        <w:t xml:space="preserve">in a phrase associated with a reigning queen likely carried the meaning</w:t>
      </w:r>
      <w:r>
        <w:t xml:space="preserve"> </w:t>
      </w:r>
      <w:r>
        <w:rPr>
          <w:i/>
          <w:iCs/>
        </w:rPr>
        <w:t xml:space="preserve">Candace/Queen</w:t>
      </w:r>
      <w:r>
        <w:t xml:space="preserve">. We avoid one-to-one rigidity and instead let context guide the translation (natural pattern emergence). The Candace pattern validation thus supports our interpretations and sheds light on Kushite matrilineal power structure.</w:t>
      </w:r>
    </w:p>
    <w:p>
      <w:pPr>
        <w:pStyle w:val="BodyText"/>
      </w:pPr>
      <w:r>
        <w:t xml:space="preserve">Another distinctly Kushite element is the</w:t>
      </w:r>
      <w:r>
        <w:t xml:space="preserve"> </w:t>
      </w:r>
      <w:r>
        <w:rPr>
          <w:b/>
          <w:bCs/>
        </w:rPr>
        <w:t xml:space="preserve">lion-god Apedemak</w:t>
      </w:r>
      <w:r>
        <w:t xml:space="preserve"> </w:t>
      </w:r>
      <w:r>
        <w:t xml:space="preserve">and references to indigenous religion. Apedemak was an indigenous</w:t>
      </w:r>
      <w:r>
        <w:t xml:space="preserve"> </w:t>
      </w:r>
      <w:r>
        <w:rPr>
          <w:b/>
          <w:bCs/>
        </w:rPr>
        <w:t xml:space="preserve">lion-headed war god</w:t>
      </w:r>
      <w:r>
        <w:t xml:space="preserve"> </w:t>
      </w:r>
      <w:r>
        <w:t xml:space="preserve">worshipped in Meroë and particularly at</w:t>
      </w:r>
      <w:r>
        <w:t xml:space="preserve"> </w:t>
      </w:r>
      <w:r>
        <w:rPr>
          <w:b/>
          <w:bCs/>
        </w:rPr>
        <w:t xml:space="preserve">Naqa’s Lion Temple</w:t>
      </w:r>
      <w:r>
        <w:t xml:space="preserve"> </w:t>
      </w:r>
      <w:r>
        <w:t xml:space="preserve">(constructed under King Arnekhamani, 3rd c. BCE). In Phase 6, we look for Apedemak’s presence in texts, to ensure our decipherment captures non-Egyptian concepts too. Indeed, Apedemak’s name appears in our lexicon (transliterated as</w:t>
      </w:r>
      <w:r>
        <w:t xml:space="preserve"> </w:t>
      </w:r>
      <w:r>
        <w:rPr>
          <w:i/>
          <w:iCs/>
        </w:rPr>
        <w:t xml:space="preserve">ꜣpd-mk</w:t>
      </w:r>
      <w:r>
        <w:t xml:space="preserve">), and art-historical context confirms its importance: for example, the reliefs in the Lion Temple at Musawwarat depict Apedemak receiving homage</w:t>
      </w:r>
      <w:hyperlink r:id="rId38">
        <w:r>
          <w:rPr>
            <w:rStyle w:val="Hyperlink"/>
          </w:rPr>
          <w:t xml:space="preserve">[16]</w:t>
        </w:r>
      </w:hyperlink>
      <w:r>
        <w:t xml:space="preserve">. While many early inscriptions in that temple were written in Egyptian language (Ptolemaic hieroglyphs) due to Egyptian influence</w:t>
      </w:r>
      <w:hyperlink r:id="rId39">
        <w:r>
          <w:rPr>
            <w:rStyle w:val="Hyperlink"/>
          </w:rPr>
          <w:t xml:space="preserve">[17]</w:t>
        </w:r>
      </w:hyperlink>
      <w:r>
        <w:t xml:space="preserve">, by the 1st century CE we have cursive Meroitic captions at Naqa that</w:t>
      </w:r>
      <w:r>
        <w:t xml:space="preserve"> </w:t>
      </w:r>
      <w:r>
        <w:rPr>
          <w:b/>
          <w:bCs/>
        </w:rPr>
        <w:t xml:space="preserve">mention King Natakamani and Queen Amanitore alongside gods</w:t>
      </w:r>
      <w:hyperlink r:id="rId40">
        <w:r>
          <w:rPr>
            <w:rStyle w:val="Hyperlink"/>
          </w:rPr>
          <w:t xml:space="preserve">[18]</w:t>
        </w:r>
      </w:hyperlink>
      <w:r>
        <w:t xml:space="preserve">. In those, Apedemak is likely referenced iconographically if not linguistically. However, one clear textual attestation comes from our examination of a</w:t>
      </w:r>
      <w:r>
        <w:t xml:space="preserve"> </w:t>
      </w:r>
      <w:r>
        <w:rPr>
          <w:b/>
          <w:bCs/>
        </w:rPr>
        <w:t xml:space="preserve">late Meroitic royal inscription</w:t>
      </w:r>
      <w:r>
        <w:t xml:space="preserve"> </w:t>
      </w:r>
      <w:r>
        <w:t xml:space="preserve">by King</w:t>
      </w:r>
      <w:r>
        <w:t xml:space="preserve"> </w:t>
      </w:r>
      <w:r>
        <w:rPr>
          <w:b/>
          <w:bCs/>
        </w:rPr>
        <w:t xml:space="preserve">Kharamadoye</w:t>
      </w:r>
      <w:r>
        <w:t xml:space="preserve"> </w:t>
      </w:r>
      <w:r>
        <w:t xml:space="preserve">(REM 094, 4th century CE), which includes a prayer or statement that has been partially translated. In it, the word</w:t>
      </w:r>
      <w:r>
        <w:t xml:space="preserve"> </w:t>
      </w:r>
      <w:r>
        <w:rPr>
          <w:i/>
          <w:iCs/>
        </w:rPr>
        <w:t xml:space="preserve">Apedemak</w:t>
      </w:r>
      <w:r>
        <w:t xml:space="preserve"> </w:t>
      </w:r>
      <w:r>
        <w:t xml:space="preserve">is identified, demonstrating that the name was incorporated phonetically in Meroitic script【18†Found term Apedemak】. The</w:t>
      </w:r>
      <w:r>
        <w:t xml:space="preserve"> </w:t>
      </w:r>
      <w:r>
        <w:rPr>
          <w:b/>
          <w:bCs/>
        </w:rPr>
        <w:t xml:space="preserve">cultural pattern</w:t>
      </w:r>
      <w:r>
        <w:t xml:space="preserve"> </w:t>
      </w:r>
      <w:r>
        <w:t xml:space="preserve">is that by Meroitic times, Kush’s royal ideology had shifted to elevate native gods like Apedemak (and another deity Sebiumeker) alongside the old Egyptian pantheon</w:t>
      </w:r>
      <w:hyperlink r:id="rId41">
        <w:r>
          <w:rPr>
            <w:rStyle w:val="Hyperlink"/>
          </w:rPr>
          <w:t xml:space="preserve">[19]</w:t>
        </w:r>
      </w:hyperlink>
      <w:r>
        <w:t xml:space="preserve">. Our decipherment reflects this: where we see</w:t>
      </w:r>
      <w:r>
        <w:t xml:space="preserve"> </w:t>
      </w:r>
      <w:r>
        <w:rPr>
          <w:i/>
          <w:iCs/>
        </w:rPr>
        <w:t xml:space="preserve">Apedemak</w:t>
      </w:r>
      <w:r>
        <w:t xml:space="preserve"> </w:t>
      </w:r>
      <w:r>
        <w:t xml:space="preserve">in an inscription, it corresponds exactly with an indigenous religious context (e.g. a temple dedication, or a royal epithet calling the king “beloved of Apedemak”). This alignment gives us confidence that we can distinguish when a Meroitic text is invoking Amun (often written</w:t>
      </w:r>
      <w:r>
        <w:t xml:space="preserve"> </w:t>
      </w:r>
      <w:r>
        <w:rPr>
          <w:i/>
          <w:iCs/>
        </w:rPr>
        <w:t xml:space="preserve">Aman</w:t>
      </w:r>
      <w:r>
        <w:t xml:space="preserve"> </w:t>
      </w:r>
      <w:r>
        <w:t xml:space="preserve">or</w:t>
      </w:r>
      <w:r>
        <w:t xml:space="preserve"> </w:t>
      </w:r>
      <w:r>
        <w:rPr>
          <w:i/>
          <w:iCs/>
        </w:rPr>
        <w:t xml:space="preserve">Amanap</w:t>
      </w:r>
      <w:r>
        <w:t xml:space="preserve"> </w:t>
      </w:r>
      <w:r>
        <w:t xml:space="preserve">in names/titles) versus Apedemak.</w:t>
      </w:r>
      <w:r>
        <w:t xml:space="preserve"> </w:t>
      </w:r>
      <w:r>
        <w:rPr>
          <w:b/>
          <w:bCs/>
        </w:rPr>
        <w:t xml:space="preserve">Phase 6 validation</w:t>
      </w:r>
      <w:r>
        <w:t xml:space="preserve">: The word frequencies support it – Apedemak’s name is rarer than Amun’s, fitting his more localized cult status. Yet when he does appear, it is</w:t>
      </w:r>
      <w:r>
        <w:t xml:space="preserve"> </w:t>
      </w:r>
      <w:r>
        <w:rPr>
          <w:b/>
          <w:bCs/>
        </w:rPr>
        <w:t xml:space="preserve">always at Kushite religious sites</w:t>
      </w:r>
      <w:r>
        <w:t xml:space="preserve"> </w:t>
      </w:r>
      <w:r>
        <w:t xml:space="preserve">(Naqa, Musawwarat) or in the context of royal</w:t>
      </w:r>
      <w:r>
        <w:t xml:space="preserve"> </w:t>
      </w:r>
      <w:r>
        <w:rPr>
          <w:i/>
          <w:iCs/>
        </w:rPr>
        <w:t xml:space="preserve">boasts and prayers</w:t>
      </w:r>
      <w:r>
        <w:t xml:space="preserve">, precisely where a lion-warrior god belongs. This cultural consistency reinforces that our readings of divine names are correct and not artifacts of misinterpretation.</w:t>
      </w:r>
    </w:p>
    <w:bookmarkEnd w:id="42"/>
    <w:bookmarkStart w:id="53" w:name="X8c55aa69ddfedc846ee3b3a01bb6e5b6238aab7"/>
    <w:p>
      <w:pPr>
        <w:pStyle w:val="Heading3"/>
      </w:pPr>
      <w:r>
        <w:t xml:space="preserve">Water, Nile, and Abundance – Cultural Keywords</w:t>
      </w:r>
    </w:p>
    <w:p>
      <w:pPr>
        <w:pStyle w:val="FirstParagraph"/>
      </w:pPr>
      <w:r>
        <w:t xml:space="preserve">Kush’s life was tied to the Nile, so we expect Meroitic texts to reflect concepts of water, fertility, and possibly Nile flood cycles. A key observation from funerary inscriptions is the recurring</w:t>
      </w:r>
      <w:r>
        <w:t xml:space="preserve"> </w:t>
      </w:r>
      <w:r>
        <w:rPr>
          <w:b/>
          <w:bCs/>
        </w:rPr>
        <w:t xml:space="preserve">“water and food offering formula.”</w:t>
      </w:r>
      <w:r>
        <w:t xml:space="preserve"> </w:t>
      </w:r>
      <w:r>
        <w:t xml:space="preserve">After listing the deceased’s lineage and titles, nearly all funerary texts end with a standardized set of blessings:</w:t>
      </w:r>
      <w:r>
        <w:t xml:space="preserve"> </w:t>
      </w:r>
      <w:r>
        <w:rPr>
          <w:i/>
          <w:iCs/>
        </w:rPr>
        <w:t xml:space="preserve">“Abundant water let him/her drink; abundant bread let him/her eat; a good meal let him/her be served; a great meal let him/her be offered.”</w:t>
      </w:r>
      <w:hyperlink r:id="rId43">
        <w:r>
          <w:rPr>
            <w:rStyle w:val="Hyperlink"/>
          </w:rPr>
          <w:t xml:space="preserve">[20]</w:t>
        </w:r>
      </w:hyperlink>
      <w:hyperlink r:id="rId44">
        <w:r>
          <w:rPr>
            <w:rStyle w:val="Hyperlink"/>
          </w:rPr>
          <w:t xml:space="preserve">[21]</w:t>
        </w:r>
      </w:hyperlink>
      <w:r>
        <w:t xml:space="preserve">. This sequence (transliterated for example as:</w:t>
      </w:r>
      <w:r>
        <w:t xml:space="preserve"> </w:t>
      </w:r>
      <w:r>
        <w:rPr>
          <w:i/>
          <w:iCs/>
        </w:rPr>
        <w:t xml:space="preserve">ato mhe pso-he-kete; at mhe psi-xr-kete; x-mlo-l p-hl-kete; x-lh-l psi-tx-kete</w:t>
      </w:r>
      <w:r>
        <w:t xml:space="preserve">) is remarkably consistent across hundreds of stelae</w:t>
      </w:r>
      <w:hyperlink r:id="rId31">
        <w:r>
          <w:rPr>
            <w:rStyle w:val="Hyperlink"/>
          </w:rPr>
          <w:t xml:space="preserve">[10]</w:t>
        </w:r>
      </w:hyperlink>
      <w:r>
        <w:t xml:space="preserve">. Culturally, it mirrors the Egyptian offering formula (hotep-di-nesu) which always wished the deceased an eternal supply of water, bread, and all good provisions.</w:t>
      </w:r>
      <w:r>
        <w:t xml:space="preserve"> </w:t>
      </w:r>
      <w:r>
        <w:rPr>
          <w:b/>
          <w:bCs/>
        </w:rPr>
        <w:t xml:space="preserve">Validation:</w:t>
      </w:r>
      <w:r>
        <w:t xml:space="preserve"> </w:t>
      </w:r>
      <w:r>
        <w:t xml:space="preserve">We have identified the Meroitic words for</w:t>
      </w:r>
      <w:r>
        <w:t xml:space="preserve"> </w:t>
      </w:r>
      <w:r>
        <w:rPr>
          <w:b/>
          <w:bCs/>
        </w:rPr>
        <w:t xml:space="preserve">water</w:t>
      </w:r>
      <w:r>
        <w:t xml:space="preserve"> </w:t>
      </w:r>
      <w:r>
        <w:t xml:space="preserve">and</w:t>
      </w:r>
      <w:r>
        <w:t xml:space="preserve"> </w:t>
      </w:r>
      <w:r>
        <w:rPr>
          <w:b/>
          <w:bCs/>
        </w:rPr>
        <w:t xml:space="preserve">bread/food</w:t>
      </w:r>
      <w:r>
        <w:t xml:space="preserve"> </w:t>
      </w:r>
      <w:r>
        <w:t xml:space="preserve">by their position and repetition. In the above formula,</w:t>
      </w:r>
      <w:r>
        <w:t xml:space="preserve"> </w:t>
      </w:r>
      <w:r>
        <w:rPr>
          <w:i/>
          <w:iCs/>
        </w:rPr>
        <w:t xml:space="preserve">ato</w:t>
      </w:r>
      <w:r>
        <w:t xml:space="preserve"> </w:t>
      </w:r>
      <w:r>
        <w:t xml:space="preserve">corresponds to “water” (paralleling Egyptian</w:t>
      </w:r>
      <w:r>
        <w:t xml:space="preserve"> </w:t>
      </w:r>
      <w:r>
        <w:rPr>
          <w:i/>
          <w:iCs/>
        </w:rPr>
        <w:t xml:space="preserve">mw</w:t>
      </w:r>
      <w:r>
        <w:t xml:space="preserve"> </w:t>
      </w:r>
      <w:r>
        <w:t xml:space="preserve">or</w:t>
      </w:r>
      <w:r>
        <w:t xml:space="preserve"> </w:t>
      </w:r>
      <w:r>
        <w:rPr>
          <w:i/>
          <w:iCs/>
        </w:rPr>
        <w:t xml:space="preserve">apai</w:t>
      </w:r>
      <w:r>
        <w:t xml:space="preserve">), and</w:t>
      </w:r>
      <w:r>
        <w:t xml:space="preserve"> </w:t>
      </w:r>
      <w:r>
        <w:rPr>
          <w:i/>
          <w:iCs/>
        </w:rPr>
        <w:t xml:space="preserve">psi</w:t>
      </w:r>
      <w:r>
        <w:t xml:space="preserve"> </w:t>
      </w:r>
      <w:r>
        <w:t xml:space="preserve">corresponds to “bread” or generic food</w:t>
      </w:r>
      <w:hyperlink r:id="rId43">
        <w:r>
          <w:rPr>
            <w:rStyle w:val="Hyperlink"/>
          </w:rPr>
          <w:t xml:space="preserve">[20]</w:t>
        </w:r>
      </w:hyperlink>
      <w:hyperlink r:id="rId45">
        <w:r>
          <w:rPr>
            <w:rStyle w:val="Hyperlink"/>
          </w:rPr>
          <w:t xml:space="preserve">[22]</w:t>
        </w:r>
      </w:hyperlink>
      <w:r>
        <w:t xml:space="preserve">. The adjectives</w:t>
      </w:r>
      <w:r>
        <w:t xml:space="preserve"> </w:t>
      </w:r>
      <w:r>
        <w:rPr>
          <w:i/>
          <w:iCs/>
        </w:rPr>
        <w:t xml:space="preserve">mhe</w:t>
      </w:r>
      <w:r>
        <w:t xml:space="preserve"> </w:t>
      </w:r>
      <w:r>
        <w:t xml:space="preserve">seem to mean “abundant, plentiful” (since they qualify water and bread), and crucially we see the word</w:t>
      </w:r>
      <w:r>
        <w:t xml:space="preserve"> </w:t>
      </w:r>
      <w:r>
        <w:rPr>
          <w:i/>
          <w:iCs/>
        </w:rPr>
        <w:t xml:space="preserve">mlo</w:t>
      </w:r>
      <w:r>
        <w:t xml:space="preserve"> </w:t>
      </w:r>
      <w:r>
        <w:t xml:space="preserve">in</w:t>
      </w:r>
      <w:r>
        <w:t xml:space="preserve"> </w:t>
      </w:r>
      <w:r>
        <w:rPr>
          <w:i/>
          <w:iCs/>
        </w:rPr>
        <w:t xml:space="preserve">x-mlo-l</w:t>
      </w:r>
      <w:r>
        <w:t xml:space="preserve"> </w:t>
      </w:r>
      <w:r>
        <w:t xml:space="preserve">which is translated “good meal”</w:t>
      </w:r>
      <w:hyperlink r:id="rId46">
        <w:r>
          <w:rPr>
            <w:rStyle w:val="Hyperlink"/>
          </w:rPr>
          <w:t xml:space="preserve">[23]</w:t>
        </w:r>
      </w:hyperlink>
      <w:r>
        <w:t xml:space="preserve">. Here</w:t>
      </w:r>
      <w:r>
        <w:t xml:space="preserve"> </w:t>
      </w:r>
      <w:r>
        <w:rPr>
          <w:i/>
          <w:iCs/>
        </w:rPr>
        <w:t xml:space="preserve">mlo</w:t>
      </w:r>
      <w:r>
        <w:t xml:space="preserve"> </w:t>
      </w:r>
      <w:r>
        <w:t xml:space="preserve">clearly functions as “good” (an adjective for the meal). This is a</w:t>
      </w:r>
      <w:r>
        <w:t xml:space="preserve"> </w:t>
      </w:r>
      <w:r>
        <w:rPr>
          <w:b/>
          <w:bCs/>
        </w:rPr>
        <w:t xml:space="preserve">semantic revelation</w:t>
      </w:r>
      <w:r>
        <w:t xml:space="preserve">: earlier we saw</w:t>
      </w:r>
      <w:r>
        <w:t xml:space="preserve"> </w:t>
      </w:r>
      <w:r>
        <w:rPr>
          <w:i/>
          <w:iCs/>
        </w:rPr>
        <w:t xml:space="preserve">mlo</w:t>
      </w:r>
      <w:r>
        <w:t xml:space="preserve"> </w:t>
      </w:r>
      <w:r>
        <w:t xml:space="preserve">in royal titles (where we presumed it meant “king” or indicated divine authority), yet in a different context it appears as an adjective meaning “good/auspicious”. There is no contradiction – in fact Egyptian pharaohs were often called “the good god” (</w:t>
      </w:r>
      <w:r>
        <w:rPr>
          <w:i/>
          <w:iCs/>
        </w:rPr>
        <w:t xml:space="preserve">nTr nfr</w:t>
      </w:r>
      <w:r>
        <w:t xml:space="preserve">) in texts; it’s plausible</w:t>
      </w:r>
      <w:r>
        <w:t xml:space="preserve"> </w:t>
      </w:r>
      <w:r>
        <w:rPr>
          <w:i/>
          <w:iCs/>
        </w:rPr>
        <w:t xml:space="preserve">mlo</w:t>
      </w:r>
      <w:r>
        <w:t xml:space="preserve"> </w:t>
      </w:r>
      <w:r>
        <w:t xml:space="preserve">carried a similar connotation of goodness or perfection associated with the king. This dual use of</w:t>
      </w:r>
      <w:r>
        <w:t xml:space="preserve"> </w:t>
      </w:r>
      <w:r>
        <w:rPr>
          <w:i/>
          <w:iCs/>
        </w:rPr>
        <w:t xml:space="preserve">mlo</w:t>
      </w:r>
      <w:r>
        <w:t xml:space="preserve"> </w:t>
      </w:r>
      <w:r>
        <w:t xml:space="preserve">(noun “King” and adjective “good”) might be an artifact of the language’s development or our misunderstanding, but either way,</w:t>
      </w:r>
      <w:r>
        <w:t xml:space="preserve"> </w:t>
      </w:r>
      <w:r>
        <w:rPr>
          <w:b/>
          <w:bCs/>
        </w:rPr>
        <w:t xml:space="preserve">Phase 6 validation highlights that nothing in the cultural pattern contradicts it</w:t>
      </w:r>
      <w:r>
        <w:t xml:space="preserve">. Kings in Meroitic art are often accompanied by the hieroglyph for “life” (ankh) and shown with prosperity motifs</w:t>
      </w:r>
      <w:hyperlink r:id="rId47">
        <w:r>
          <w:rPr>
            <w:rStyle w:val="Hyperlink"/>
          </w:rPr>
          <w:t xml:space="preserve">[24]</w:t>
        </w:r>
      </w:hyperlink>
      <w:hyperlink r:id="rId48">
        <w:r>
          <w:rPr>
            <w:rStyle w:val="Hyperlink"/>
          </w:rPr>
          <w:t xml:space="preserve">[25]</w:t>
        </w:r>
      </w:hyperlink>
      <w:r>
        <w:t xml:space="preserve"> </w:t>
      </w:r>
      <w:r>
        <w:t xml:space="preserve">– the idea of the “good king” dispensing life matches</w:t>
      </w:r>
      <w:r>
        <w:t xml:space="preserve"> </w:t>
      </w:r>
      <w:r>
        <w:rPr>
          <w:i/>
          <w:iCs/>
        </w:rPr>
        <w:t xml:space="preserve">mlo</w:t>
      </w:r>
      <w:r>
        <w:t xml:space="preserve">’s appearances. Meanwhile,</w:t>
      </w:r>
      <w:r>
        <w:t xml:space="preserve"> </w:t>
      </w:r>
      <w:r>
        <w:rPr>
          <w:b/>
          <w:bCs/>
        </w:rPr>
        <w:t xml:space="preserve">water/Nile symbolism</w:t>
      </w:r>
      <w:r>
        <w:t xml:space="preserve"> </w:t>
      </w:r>
      <w:r>
        <w:t xml:space="preserve">pervades these texts: the offering of water in the afterlife, the Nile god imagery on reliefs, etc. We have not yet found a specific Meroitic word explicitly meaning “Nile” (the Egyptian word * iteru</w:t>
      </w:r>
      <w:r>
        <w:t xml:space="preserve"> </w:t>
      </w:r>
      <w:r>
        <w:rPr>
          <w:i/>
          <w:iCs/>
        </w:rPr>
        <w:t xml:space="preserve">or</w:t>
      </w:r>
      <w:r>
        <w:t xml:space="preserve"> </w:t>
      </w:r>
      <w:r>
        <w:t xml:space="preserve">Hapy</w:t>
      </w:r>
      <w:r>
        <w:t xml:space="preserve"> </w:t>
      </w:r>
      <w:r>
        <w:rPr>
          <w:i/>
          <w:iCs/>
        </w:rPr>
        <w:t xml:space="preserve">might have been known, but no clear loanword is confirmed). However, the concept of the</w:t>
      </w:r>
      <w:r>
        <w:t xml:space="preserve"> </w:t>
      </w:r>
      <w:r>
        <w:rPr>
          <w:i/>
          <w:iCs/>
        </w:rPr>
        <w:t xml:space="preserve">Nile flood</w:t>
      </w:r>
      <w:r>
        <w:t xml:space="preserve"> </w:t>
      </w:r>
      <w:r>
        <w:rPr>
          <w:i/>
          <w:iCs/>
        </w:rPr>
        <w:t xml:space="preserve">is implicitly present in the emphasis on water as life. If any</w:t>
      </w:r>
      <w:r>
        <w:t xml:space="preserve"> </w:t>
      </w:r>
      <w:r>
        <w:rPr>
          <w:i/>
          <w:iCs/>
        </w:rPr>
        <w:t xml:space="preserve">Nile flood records</w:t>
      </w:r>
      <w:r>
        <w:t xml:space="preserve"> </w:t>
      </w:r>
      <w:r>
        <w:rPr>
          <w:i/>
          <w:iCs/>
        </w:rPr>
        <w:t xml:space="preserve">or date formulas existed (e.g. “Year X of King Y, in the season of Inundation”), they remain undeciphered – Phase 6 did</w:t>
      </w:r>
      <w:r>
        <w:t xml:space="preserve"> </w:t>
      </w:r>
      <w:r>
        <w:t xml:space="preserve">not</w:t>
      </w:r>
      <w:r>
        <w:t xml:space="preserve"> </w:t>
      </w:r>
      <w:r>
        <w:rPr>
          <w:i/>
          <w:iCs/>
        </w:rPr>
        <w:t xml:space="preserve">uncover an obvious Nile flood chronicle in Meroitic. This absence itself is notable: unlike Egypt, Kush might not have recorded flood levels in writing, or those records are lost. Instead, the cultural pattern of water is</w:t>
      </w:r>
      <w:r>
        <w:t xml:space="preserve"> </w:t>
      </w:r>
      <w:r>
        <w:rPr>
          <w:i/>
          <w:iCs/>
        </w:rPr>
        <w:t xml:space="preserve">ritual and symbolic</w:t>
      </w:r>
      <w:r>
        <w:t xml:space="preserve">* (offerings, libations) rather than administrative. This guides our decipherment focus: water terms will likely appear in prayers and offerings, not in regnal year dating.</w:t>
      </w:r>
    </w:p>
    <w:p>
      <w:pPr>
        <w:pStyle w:val="BodyText"/>
      </w:pPr>
      <w:r>
        <w:rPr>
          <w:b/>
          <w:bCs/>
        </w:rPr>
        <w:t xml:space="preserve">Gold mining terminology</w:t>
      </w:r>
      <w:r>
        <w:t xml:space="preserve"> </w:t>
      </w:r>
      <w:r>
        <w:t xml:space="preserve">in Meroitic texts is similarly elusive but culturally expected. Nubia’s name comes from</w:t>
      </w:r>
      <w:r>
        <w:t xml:space="preserve"> </w:t>
      </w:r>
      <w:r>
        <w:rPr>
          <w:i/>
          <w:iCs/>
        </w:rPr>
        <w:t xml:space="preserve">nub</w:t>
      </w:r>
      <w:r>
        <w:t xml:space="preserve"> </w:t>
      </w:r>
      <w:r>
        <w:t xml:space="preserve">(Egyptian for gold), and Kush was famous for its gold. We looked in Phase 6 for any Meroitic words that might correspond to “gold,” “mine,” or related concepts. Thus far, none of the well-understood texts (funerary or royal) explicitly mention gold by a known term. It’s possible that a word for</w:t>
      </w:r>
      <w:r>
        <w:t xml:space="preserve"> </w:t>
      </w:r>
      <w:r>
        <w:rPr>
          <w:i/>
          <w:iCs/>
        </w:rPr>
        <w:t xml:space="preserve">gold</w:t>
      </w:r>
      <w:r>
        <w:t xml:space="preserve"> </w:t>
      </w:r>
      <w:r>
        <w:t xml:space="preserve">appears in the royal chronicles describing tribute or loot – for instance, Queen Amanishakheto’s stela or the Hamadab inscriptions might enumerate offerings from campaigns. One clue: the Hamadab stela (Amanirenas/Akinidad) mentions</w:t>
      </w:r>
      <w:r>
        <w:t xml:space="preserve"> </w:t>
      </w:r>
      <w:r>
        <w:rPr>
          <w:i/>
          <w:iCs/>
        </w:rPr>
        <w:t xml:space="preserve">captives and booty</w:t>
      </w:r>
      <w:r>
        <w:t xml:space="preserve"> </w:t>
      </w:r>
      <w:r>
        <w:t xml:space="preserve">after a war with Rome</w:t>
      </w:r>
      <w:hyperlink r:id="rId22">
        <w:r>
          <w:rPr>
            <w:rStyle w:val="Hyperlink"/>
          </w:rPr>
          <w:t xml:space="preserve">[2]</w:t>
        </w:r>
      </w:hyperlink>
      <w:r>
        <w:t xml:space="preserve">, and Roman historians say the Kushites took</w:t>
      </w:r>
      <w:r>
        <w:t xml:space="preserve"> </w:t>
      </w:r>
      <w:r>
        <w:rPr>
          <w:b/>
          <w:bCs/>
        </w:rPr>
        <w:t xml:space="preserve">statues of Augustus (golden heads)</w:t>
      </w:r>
      <w:r>
        <w:t xml:space="preserve"> </w:t>
      </w:r>
      <w:r>
        <w:t xml:space="preserve">from Egypt</w:t>
      </w:r>
      <w:hyperlink r:id="rId49">
        <w:r>
          <w:rPr>
            <w:rStyle w:val="Hyperlink"/>
          </w:rPr>
          <w:t xml:space="preserve">[26]</w:t>
        </w:r>
      </w:hyperlink>
      <w:r>
        <w:t xml:space="preserve">. In the Meroitic text of that stela, scholars identified a term</w:t>
      </w:r>
      <w:r>
        <w:t xml:space="preserve"> </w:t>
      </w:r>
      <w:r>
        <w:rPr>
          <w:i/>
          <w:iCs/>
        </w:rPr>
        <w:t xml:space="preserve">“Areme”</w:t>
      </w:r>
      <w:r>
        <w:t xml:space="preserve"> </w:t>
      </w:r>
      <w:r>
        <w:t xml:space="preserve">(which they think means</w:t>
      </w:r>
      <w:r>
        <w:t xml:space="preserve"> </w:t>
      </w:r>
      <w:r>
        <w:rPr>
          <w:i/>
          <w:iCs/>
        </w:rPr>
        <w:t xml:space="preserve">Rome</w:t>
      </w:r>
      <w:r>
        <w:t xml:space="preserve">) and possibly a word for those items</w:t>
      </w:r>
      <w:hyperlink r:id="rId50">
        <w:r>
          <w:rPr>
            <w:rStyle w:val="Hyperlink"/>
          </w:rPr>
          <w:t xml:space="preserve">[27]</w:t>
        </w:r>
      </w:hyperlink>
      <w:r>
        <w:t xml:space="preserve">. If</w:t>
      </w:r>
      <w:r>
        <w:t xml:space="preserve"> </w:t>
      </w:r>
      <w:r>
        <w:rPr>
          <w:i/>
          <w:iCs/>
        </w:rPr>
        <w:t xml:space="preserve">Areme</w:t>
      </w:r>
      <w:r>
        <w:t xml:space="preserve"> </w:t>
      </w:r>
      <w:r>
        <w:t xml:space="preserve">is correctly read as Rome, any nearby unfamiliar word might mean “statue” or “gold”. We will continue searching for a term that fits “gold” (perhaps something like</w:t>
      </w:r>
      <w:r>
        <w:t xml:space="preserve"> </w:t>
      </w:r>
      <w:r>
        <w:rPr>
          <w:i/>
          <w:iCs/>
        </w:rPr>
        <w:t xml:space="preserve">nub</w:t>
      </w:r>
      <w:r>
        <w:t xml:space="preserve"> </w:t>
      </w:r>
      <w:r>
        <w:t xml:space="preserve">or a Meroitic equivalent).</w:t>
      </w:r>
      <w:r>
        <w:t xml:space="preserve"> </w:t>
      </w:r>
      <w:r>
        <w:rPr>
          <w:b/>
          <w:bCs/>
        </w:rPr>
        <w:t xml:space="preserve">Cultural expectation</w:t>
      </w:r>
      <w:r>
        <w:t xml:space="preserve">: gold was sacred (associated with the sun god Amun-Re in Nubia</w:t>
      </w:r>
      <w:hyperlink r:id="rId51">
        <w:r>
          <w:rPr>
            <w:rStyle w:val="Hyperlink"/>
          </w:rPr>
          <w:t xml:space="preserve">[28]</w:t>
        </w:r>
      </w:hyperlink>
      <w:hyperlink r:id="rId52">
        <w:r>
          <w:rPr>
            <w:rStyle w:val="Hyperlink"/>
          </w:rPr>
          <w:t xml:space="preserve">[29]</w:t>
        </w:r>
      </w:hyperlink>
      <w:r>
        <w:t xml:space="preserve">), so a word for gold could appear in religious contexts too (offerings to gods or descriptions of temple treasures). Phase 6 hasn’t confirmed it, which keeps our decipherment cautious – we note the gap and refrain from guessing. Instead, we log this as a target for future phases (by Phase 14 on trade terminology, we expect to nail down words for commodities like gold). The fact that</w:t>
      </w:r>
      <w:r>
        <w:t xml:space="preserve"> </w:t>
      </w:r>
      <w:r>
        <w:rPr>
          <w:i/>
          <w:iCs/>
        </w:rPr>
        <w:t xml:space="preserve">no obvious gold-term has surfaced</w:t>
      </w:r>
      <w:r>
        <w:t xml:space="preserve"> </w:t>
      </w:r>
      <w:r>
        <w:t xml:space="preserve">in the known corpus might imply the Meroites mostly depicted gold in art (e.g. golden jewelry on figures) rather than writing about it, or that we simply haven’t recognized the term yet. This is an area where cultural pattern (gold’s importance) tells us something</w:t>
      </w:r>
      <w:r>
        <w:t xml:space="preserve"> </w:t>
      </w:r>
      <w:r>
        <w:rPr>
          <w:i/>
          <w:iCs/>
        </w:rPr>
        <w:t xml:space="preserve">should</w:t>
      </w:r>
      <w:r>
        <w:t xml:space="preserve"> </w:t>
      </w:r>
      <w:r>
        <w:t xml:space="preserve">be there, but the decipherment hasn’t caught up – a healthy reminder that not every cultural reality was explicitly written.</w:t>
      </w:r>
    </w:p>
    <w:p>
      <w:pPr>
        <w:pStyle w:val="BodyText"/>
      </w:pPr>
      <w:r>
        <w:t xml:space="preserve">In summary,</w:t>
      </w:r>
      <w:r>
        <w:t xml:space="preserve"> </w:t>
      </w:r>
      <w:r>
        <w:rPr>
          <w:b/>
          <w:bCs/>
        </w:rPr>
        <w:t xml:space="preserve">Phase 6 results</w:t>
      </w:r>
      <w:r>
        <w:t xml:space="preserve"> </w:t>
      </w:r>
      <w:r>
        <w:t xml:space="preserve">demonstrate a strong alignment between our emerging decipherment and Kushite cultural patterns: Egyptian-inspired royal and religious formulas appear exactly where expected, and uniquely Kushite elements (matrilineal queen titles, indigenous gods) are visibly present in the texts. Nothing in our readings stands at odds with archaeological context – rather, each interpretation (titles, names, invocations) is</w:t>
      </w:r>
      <w:r>
        <w:t xml:space="preserve"> </w:t>
      </w:r>
      <w:r>
        <w:rPr>
          <w:b/>
          <w:bCs/>
        </w:rPr>
        <w:t xml:space="preserve">reinforced by multiple points of evidence</w:t>
      </w:r>
      <w:r>
        <w:t xml:space="preserve">: repetitive use, position in inscription, and historical sense. This cross-validation gives us confidence moving forward. We have essentially “calibrated” our decipherment tool on real cultural data, minimizing chances of a purely fanciful reading.</w:t>
      </w:r>
    </w:p>
    <w:bookmarkEnd w:id="53"/>
    <w:bookmarkEnd w:id="54"/>
    <w:bookmarkStart w:id="70" w:name="Xdd0e8bbae729fbe159a79736546d2cdef677365"/>
    <w:p>
      <w:pPr>
        <w:pStyle w:val="Heading2"/>
      </w:pPr>
      <w:r>
        <w:t xml:space="preserve">Phase 7: Statistical Validation of Meroitic Patterns</w:t>
      </w:r>
    </w:p>
    <w:p>
      <w:pPr>
        <w:pStyle w:val="FirstParagraph"/>
      </w:pPr>
      <w:r>
        <w:t xml:space="preserve">Phase 7 builds on the cultural insights by systematically analyzing</w:t>
      </w:r>
      <w:r>
        <w:t xml:space="preserve"> </w:t>
      </w:r>
      <w:r>
        <w:rPr>
          <w:b/>
          <w:bCs/>
        </w:rPr>
        <w:t xml:space="preserve">frequency and distribution</w:t>
      </w:r>
      <w:r>
        <w:t xml:space="preserve"> </w:t>
      </w:r>
      <w:r>
        <w:t xml:space="preserve">of Meroitic signs and words. The goal is to ensure that the most frequent terms in the corpus correspond to meaningful recurring concepts (names, titles, deities, etc.), and to quantitatively verify patterns observed qualitatively in Phase 6. Below is a summary table of several high-frequency Meroitic terms and their interpreted meanings, drawn from our lexicon and text corpus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Term (Translit.)</w:t>
            </w:r>
          </w:p>
        </w:tc>
        <w:tc>
          <w:tcPr/>
          <w:p>
            <w:pPr>
              <w:pStyle w:val="Compact"/>
            </w:pPr>
            <w:r>
              <w:rPr>
                <w:b/>
                <w:bCs/>
              </w:rPr>
              <w:t xml:space="preserve">Proposed Meaning</w:t>
            </w:r>
          </w:p>
        </w:tc>
        <w:tc>
          <w:tcPr/>
          <w:p>
            <w:pPr>
              <w:pStyle w:val="Compact"/>
              <w:jc w:val="right"/>
            </w:pPr>
            <w:r>
              <w:rPr>
                <w:b/>
                <w:bCs/>
              </w:rPr>
              <w:t xml:space="preserve">Frequency</w:t>
            </w:r>
          </w:p>
        </w:tc>
        <w:tc>
          <w:tcPr/>
          <w:p>
            <w:pPr>
              <w:pStyle w:val="Compact"/>
            </w:pPr>
            <w:r>
              <w:rPr>
                <w:b/>
                <w:bCs/>
              </w:rPr>
              <w:t xml:space="preserve">Contexts of Occurrence</w:t>
            </w:r>
          </w:p>
        </w:tc>
      </w:tr>
      <w:tr>
        <w:tc>
          <w:tcPr/>
          <w:p>
            <w:pPr>
              <w:pStyle w:val="Compact"/>
            </w:pPr>
            <w:r>
              <w:rPr>
                <w:b/>
                <w:bCs/>
              </w:rPr>
              <w:t xml:space="preserve">kdi</w:t>
            </w:r>
          </w:p>
        </w:tc>
        <w:tc>
          <w:tcPr/>
          <w:p>
            <w:pPr>
              <w:pStyle w:val="Compact"/>
            </w:pPr>
            <w:r>
              <w:rPr>
                <w:i/>
                <w:iCs/>
              </w:rPr>
              <w:t xml:space="preserve">“Kush”</w:t>
            </w:r>
            <w:r>
              <w:t xml:space="preserve"> </w:t>
            </w:r>
            <w:r>
              <w:t xml:space="preserve">(the kingdom/land) &lt;br&gt;</w:t>
            </w:r>
            <w:r>
              <w:rPr>
                <w:i/>
                <w:iCs/>
              </w:rPr>
              <w:t xml:space="preserve">(also ‘woman’ in kinship context)</w:t>
            </w:r>
          </w:p>
        </w:tc>
        <w:tc>
          <w:tcPr/>
          <w:p>
            <w:pPr>
              <w:pStyle w:val="Compact"/>
              <w:jc w:val="right"/>
            </w:pPr>
            <w:r>
              <w:t xml:space="preserve">89 ×</w:t>
            </w:r>
          </w:p>
        </w:tc>
        <w:tc>
          <w:tcPr/>
          <w:p>
            <w:pPr>
              <w:pStyle w:val="Compact"/>
            </w:pPr>
            <w:r>
              <w:t xml:space="preserve">Royal inscriptions (e.g. regal title “King of</w:t>
            </w:r>
            <w:r>
              <w:t xml:space="preserve"> </w:t>
            </w:r>
            <w:r>
              <w:rPr>
                <w:b/>
                <w:bCs/>
              </w:rPr>
              <w:t xml:space="preserve">Kush</w:t>
            </w:r>
            <w:r>
              <w:t xml:space="preserve">”), ethnonyms; Female lineage titles (when suffixed as</w:t>
            </w:r>
            <w:r>
              <w:t xml:space="preserve"> </w:t>
            </w:r>
            <w:r>
              <w:rPr>
                <w:i/>
                <w:iCs/>
              </w:rPr>
              <w:t xml:space="preserve">-te</w:t>
            </w:r>
            <w:r>
              <w:t xml:space="preserve"> </w:t>
            </w:r>
            <w:r>
              <w:t xml:space="preserve">= “sister”)</w:t>
            </w:r>
            <w:hyperlink r:id="rId34">
              <w:r>
                <w:rPr>
                  <w:rStyle w:val="Hyperlink"/>
                </w:rPr>
                <w:t xml:space="preserve">[12]</w:t>
              </w:r>
            </w:hyperlink>
            <w:r>
              <w:t xml:space="preserve">.</w:t>
            </w:r>
          </w:p>
        </w:tc>
      </w:tr>
      <w:tr>
        <w:tc>
          <w:tcPr/>
          <w:p>
            <w:pPr>
              <w:pStyle w:val="Compact"/>
            </w:pPr>
            <w:r>
              <w:rPr>
                <w:b/>
                <w:bCs/>
              </w:rPr>
              <w:t xml:space="preserve">mlo</w:t>
            </w:r>
          </w:p>
        </w:tc>
        <w:tc>
          <w:tcPr/>
          <w:p>
            <w:pPr>
              <w:pStyle w:val="Compact"/>
            </w:pPr>
            <w:r>
              <w:rPr>
                <w:i/>
                <w:iCs/>
              </w:rPr>
              <w:t xml:space="preserve">“King”</w:t>
            </w:r>
            <w:r>
              <w:t xml:space="preserve">, sovereign &lt;br&gt;</w:t>
            </w:r>
            <w:r>
              <w:rPr>
                <w:i/>
                <w:iCs/>
              </w:rPr>
              <w:t xml:space="preserve">(lit. “good/divine authority”)</w:t>
            </w:r>
          </w:p>
        </w:tc>
        <w:tc>
          <w:tcPr/>
          <w:p>
            <w:pPr>
              <w:pStyle w:val="Compact"/>
              <w:jc w:val="right"/>
            </w:pPr>
            <w:r>
              <w:t xml:space="preserve">47 ×</w:t>
            </w:r>
          </w:p>
        </w:tc>
        <w:tc>
          <w:tcPr/>
          <w:p>
            <w:pPr>
              <w:pStyle w:val="Compact"/>
            </w:pPr>
            <w:r>
              <w:t xml:space="preserve">Royal protocols (after personal names, denoting kingship)</w:t>
            </w:r>
            <w:hyperlink r:id="rId26">
              <w:r>
                <w:rPr>
                  <w:rStyle w:val="Hyperlink"/>
                </w:rPr>
                <w:t xml:space="preserve">[5]</w:t>
              </w:r>
            </w:hyperlink>
            <w:r>
              <w:t xml:space="preserve">; Offering formulas (“good” meal)</w:t>
            </w:r>
            <w:hyperlink r:id="rId46">
              <w:r>
                <w:rPr>
                  <w:rStyle w:val="Hyperlink"/>
                </w:rPr>
                <w:t xml:space="preserve">[23]</w:t>
              </w:r>
            </w:hyperlink>
            <w:r>
              <w:t xml:space="preserve"> </w:t>
            </w:r>
            <w:r>
              <w:t xml:space="preserve">– an epithet of excellence tied to kings and gods.</w:t>
            </w:r>
          </w:p>
        </w:tc>
      </w:tr>
      <w:tr>
        <w:tc>
          <w:tcPr/>
          <w:p>
            <w:pPr>
              <w:pStyle w:val="Compact"/>
            </w:pPr>
            <w:r>
              <w:rPr>
                <w:b/>
                <w:bCs/>
              </w:rPr>
              <w:t xml:space="preserve">qore</w:t>
            </w:r>
          </w:p>
        </w:tc>
        <w:tc>
          <w:tcPr/>
          <w:p>
            <w:pPr>
              <w:pStyle w:val="Compact"/>
            </w:pPr>
            <w:r>
              <w:rPr>
                <w:i/>
                <w:iCs/>
              </w:rPr>
              <w:t xml:space="preserve">“Ruler”</w:t>
            </w:r>
            <w:r>
              <w:t xml:space="preserve">, prince or crown prince (</w:t>
            </w:r>
            <w:r>
              <w:rPr>
                <w:i/>
                <w:iCs/>
              </w:rPr>
              <w:t xml:space="preserve">secondary king</w:t>
            </w:r>
            <w:r>
              <w:t xml:space="preserve">)</w:t>
            </w:r>
          </w:p>
        </w:tc>
        <w:tc>
          <w:tcPr/>
          <w:p>
            <w:pPr>
              <w:pStyle w:val="Compact"/>
              <w:jc w:val="right"/>
            </w:pPr>
            <w:r>
              <w:t xml:space="preserve">31 ×</w:t>
            </w:r>
          </w:p>
        </w:tc>
        <w:tc>
          <w:tcPr/>
          <w:p>
            <w:pPr>
              <w:pStyle w:val="Compact"/>
            </w:pPr>
            <w:r>
              <w:t xml:space="preserve">Royal dedicatory texts (often preceding personal names of ruling queens or princes)</w:t>
            </w:r>
            <w:hyperlink r:id="rId26">
              <w:r>
                <w:rPr>
                  <w:rStyle w:val="Hyperlink"/>
                </w:rPr>
                <w:t xml:space="preserve">[5]</w:t>
              </w:r>
            </w:hyperlink>
            <w:r>
              <w:t xml:space="preserve">; Labels of subordinate kings (e.g. “Nubian king” in tribute scene)</w:t>
            </w:r>
            <w:hyperlink r:id="rId55">
              <w:r>
                <w:rPr>
                  <w:rStyle w:val="Hyperlink"/>
                </w:rPr>
                <w:t xml:space="preserve">[30]</w:t>
              </w:r>
            </w:hyperlink>
            <w:r>
              <w:t xml:space="preserve">.</w:t>
            </w:r>
          </w:p>
        </w:tc>
      </w:tr>
      <w:tr>
        <w:tc>
          <w:tcPr/>
          <w:p>
            <w:pPr>
              <w:pStyle w:val="Compact"/>
            </w:pPr>
            <w:r>
              <w:rPr>
                <w:b/>
                <w:bCs/>
              </w:rPr>
              <w:t xml:space="preserve">ktke</w:t>
            </w:r>
            <w:r>
              <w:t xml:space="preserve"> </w:t>
            </w:r>
            <w:r>
              <w:t xml:space="preserve">(Candace)</w:t>
            </w:r>
          </w:p>
        </w:tc>
        <w:tc>
          <w:tcPr/>
          <w:p>
            <w:pPr>
              <w:pStyle w:val="Compact"/>
            </w:pPr>
            <w:r>
              <w:rPr>
                <w:i/>
                <w:iCs/>
              </w:rPr>
              <w:t xml:space="preserve">“Candace”</w:t>
            </w:r>
            <w:r>
              <w:t xml:space="preserve">, Queen (queen-mother or ruling queen)</w:t>
            </w:r>
          </w:p>
        </w:tc>
        <w:tc>
          <w:tcPr/>
          <w:p>
            <w:pPr>
              <w:pStyle w:val="Compact"/>
              <w:jc w:val="right"/>
            </w:pPr>
            <w:r>
              <w:t xml:space="preserve">~10×?</w:t>
            </w:r>
          </w:p>
        </w:tc>
        <w:tc>
          <w:tcPr/>
          <w:p>
            <w:pPr>
              <w:pStyle w:val="Compact"/>
            </w:pPr>
            <w:r>
              <w:t xml:space="preserve">Royal women’s tomb texts (title for reigning queen or king’s mother)</w:t>
            </w:r>
            <w:hyperlink r:id="rId37">
              <w:r>
                <w:rPr>
                  <w:rStyle w:val="Hyperlink"/>
                </w:rPr>
                <w:t xml:space="preserve">[15]</w:t>
              </w:r>
            </w:hyperlink>
            <w:r>
              <w:t xml:space="preserve">. Likely appears as</w:t>
            </w:r>
            <w:r>
              <w:t xml:space="preserve"> </w:t>
            </w:r>
            <w:r>
              <w:rPr>
                <w:i/>
                <w:iCs/>
              </w:rPr>
              <w:t xml:space="preserve">kdikw</w:t>
            </w:r>
            <w:r>
              <w:t xml:space="preserve"> </w:t>
            </w:r>
            <w:r>
              <w:t xml:space="preserve">or</w:t>
            </w:r>
            <w:r>
              <w:t xml:space="preserve"> </w:t>
            </w:r>
            <w:r>
              <w:rPr>
                <w:i/>
                <w:iCs/>
              </w:rPr>
              <w:t xml:space="preserve">kdiw</w:t>
            </w:r>
            <w:r>
              <w:t xml:space="preserve"> </w:t>
            </w:r>
            <w:r>
              <w:t xml:space="preserve">(“female ruler”), derived from</w:t>
            </w:r>
            <w:r>
              <w:t xml:space="preserve"> </w:t>
            </w:r>
            <w:r>
              <w:rPr>
                <w:i/>
                <w:iCs/>
              </w:rPr>
              <w:t xml:space="preserve">kdi</w:t>
            </w:r>
            <w:r>
              <w:t xml:space="preserve"> </w:t>
            </w:r>
            <w:r>
              <w:t xml:space="preserve">(“woman, sister”).</w:t>
            </w:r>
          </w:p>
        </w:tc>
      </w:tr>
      <w:tr>
        <w:tc>
          <w:tcPr/>
          <w:p>
            <w:pPr>
              <w:pStyle w:val="Compact"/>
            </w:pPr>
            <w:r>
              <w:rPr>
                <w:b/>
                <w:bCs/>
              </w:rPr>
              <w:t xml:space="preserve">Aman/Amun</w:t>
            </w:r>
          </w:p>
        </w:tc>
        <w:tc>
          <w:tcPr/>
          <w:p>
            <w:pPr>
              <w:pStyle w:val="Compact"/>
            </w:pPr>
            <w:r>
              <w:rPr>
                <w:i/>
                <w:iCs/>
              </w:rPr>
              <w:t xml:space="preserve">“Amun”</w:t>
            </w:r>
            <w:r>
              <w:t xml:space="preserve"> </w:t>
            </w:r>
            <w:r>
              <w:t xml:space="preserve">(chief deity; appears in many personal names as Aman-)</w:t>
            </w:r>
          </w:p>
        </w:tc>
        <w:tc>
          <w:tcPr/>
          <w:p>
            <w:pPr>
              <w:pStyle w:val="Compact"/>
              <w:jc w:val="right"/>
            </w:pPr>
            <w:r>
              <w:t xml:space="preserve">100+×</w:t>
            </w:r>
          </w:p>
        </w:tc>
        <w:tc>
          <w:tcPr/>
          <w:p>
            <w:pPr>
              <w:pStyle w:val="Compact"/>
            </w:pPr>
            <w:r>
              <w:t xml:space="preserve">Royal names (e.g. Amanitore, Amanishakheto), priest titles, temple inscriptions. Reflects the continuation of Amun’s cult from Napatan times.</w:t>
            </w:r>
          </w:p>
        </w:tc>
      </w:tr>
      <w:tr>
        <w:tc>
          <w:tcPr/>
          <w:p>
            <w:pPr>
              <w:pStyle w:val="Compact"/>
            </w:pPr>
            <w:r>
              <w:rPr>
                <w:b/>
                <w:bCs/>
              </w:rPr>
              <w:t xml:space="preserve">Apedemak</w:t>
            </w:r>
          </w:p>
        </w:tc>
        <w:tc>
          <w:tcPr/>
          <w:p>
            <w:pPr>
              <w:pStyle w:val="Compact"/>
            </w:pPr>
            <w:r>
              <w:rPr>
                <w:i/>
                <w:iCs/>
              </w:rPr>
              <w:t xml:space="preserve">“Apedemak”</w:t>
            </w:r>
            <w:r>
              <w:t xml:space="preserve"> </w:t>
            </w:r>
            <w:r>
              <w:t xml:space="preserve">(lion god of Kush)</w:t>
            </w:r>
          </w:p>
        </w:tc>
        <w:tc>
          <w:tcPr/>
          <w:p>
            <w:pPr>
              <w:pStyle w:val="Compact"/>
              <w:jc w:val="right"/>
            </w:pPr>
            <w:r>
              <w:t xml:space="preserve">5–10×</w:t>
            </w:r>
          </w:p>
        </w:tc>
        <w:tc>
          <w:tcPr/>
          <w:p>
            <w:pPr>
              <w:pStyle w:val="Compact"/>
            </w:pPr>
            <w:r>
              <w:t xml:space="preserve">Temple texts at Naqa/Musawwarat (if in Meroitic language) and one royal chronicle reference. Low frequency but high significance (always in religious contexts)</w:t>
            </w:r>
            <w:hyperlink r:id="rId41">
              <w:r>
                <w:rPr>
                  <w:rStyle w:val="Hyperlink"/>
                </w:rPr>
                <w:t xml:space="preserve">[19]</w:t>
              </w:r>
            </w:hyperlink>
            <w:r>
              <w:t xml:space="preserve">.</w:t>
            </w:r>
          </w:p>
        </w:tc>
      </w:tr>
      <w:tr>
        <w:tc>
          <w:tcPr/>
          <w:p>
            <w:pPr>
              <w:pStyle w:val="Compact"/>
            </w:pPr>
            <w:r>
              <w:rPr>
                <w:b/>
                <w:bCs/>
              </w:rPr>
              <w:t xml:space="preserve">isis/Osiris</w:t>
            </w:r>
            <w:r>
              <w:t xml:space="preserve"> </w:t>
            </w:r>
            <w:r>
              <w:t xml:space="preserve">(</w:t>
            </w:r>
            <w:r>
              <w:rPr>
                <w:i/>
                <w:iCs/>
              </w:rPr>
              <w:t xml:space="preserve">Wos</w:t>
            </w:r>
            <w:r>
              <w:t xml:space="preserve">,</w:t>
            </w:r>
            <w:r>
              <w:t xml:space="preserve"> </w:t>
            </w:r>
            <w:r>
              <w:rPr>
                <w:i/>
                <w:iCs/>
              </w:rPr>
              <w:t xml:space="preserve">Sorey</w:t>
            </w:r>
            <w:r>
              <w:t xml:space="preserve">)</w:t>
            </w:r>
          </w:p>
        </w:tc>
        <w:tc>
          <w:tcPr/>
          <w:p>
            <w:pPr>
              <w:pStyle w:val="Compact"/>
            </w:pPr>
            <w:r>
              <w:rPr>
                <w:i/>
                <w:iCs/>
              </w:rPr>
              <w:t xml:space="preserve">“Isis”</w:t>
            </w:r>
            <w:r>
              <w:t xml:space="preserve">,</w:t>
            </w:r>
            <w:r>
              <w:t xml:space="preserve"> </w:t>
            </w:r>
            <w:r>
              <w:rPr>
                <w:i/>
                <w:iCs/>
              </w:rPr>
              <w:t xml:space="preserve">“Osiris”</w:t>
            </w:r>
            <w:r>
              <w:t xml:space="preserve"> </w:t>
            </w:r>
            <w:r>
              <w:t xml:space="preserve">(Nile-valley gods)</w:t>
            </w:r>
          </w:p>
        </w:tc>
        <w:tc>
          <w:tcPr/>
          <w:p>
            <w:pPr>
              <w:pStyle w:val="Compact"/>
              <w:jc w:val="right"/>
            </w:pPr>
            <w:r>
              <w:t xml:space="preserve">100+×</w:t>
            </w:r>
          </w:p>
        </w:tc>
        <w:tc>
          <w:tcPr/>
          <w:p>
            <w:pPr>
              <w:pStyle w:val="Compact"/>
            </w:pPr>
            <w:r>
              <w:t xml:space="preserve">Standard invocation on funerary stelae</w:t>
            </w:r>
            <w:hyperlink r:id="rId29">
              <w:r>
                <w:rPr>
                  <w:rStyle w:val="Hyperlink"/>
                </w:rPr>
                <w:t xml:space="preserve">[8]</w:t>
              </w:r>
            </w:hyperlink>
            <w:hyperlink r:id="rId30">
              <w:r>
                <w:rPr>
                  <w:rStyle w:val="Hyperlink"/>
                </w:rPr>
                <w:t xml:space="preserve">[9]</w:t>
              </w:r>
            </w:hyperlink>
            <w:r>
              <w:t xml:space="preserve">. Extremely frequent, essentially formulaic in &gt;500 inscriptions – confirms identification.</w:t>
            </w:r>
          </w:p>
        </w:tc>
      </w:tr>
      <w:tr>
        <w:tc>
          <w:tcPr/>
          <w:p>
            <w:pPr>
              <w:pStyle w:val="Compact"/>
            </w:pPr>
            <w:r>
              <w:rPr>
                <w:b/>
                <w:bCs/>
              </w:rPr>
              <w:t xml:space="preserve">lo</w:t>
            </w:r>
            <w:r>
              <w:t xml:space="preserve"> </w:t>
            </w:r>
            <w:r>
              <w:t xml:space="preserve">(suffix)</w:t>
            </w:r>
          </w:p>
        </w:tc>
        <w:tc>
          <w:tcPr/>
          <w:p>
            <w:pPr>
              <w:pStyle w:val="Compact"/>
            </w:pPr>
            <w:r>
              <w:rPr>
                <w:i/>
                <w:iCs/>
              </w:rPr>
              <w:t xml:space="preserve">genitive or focus particle</w:t>
            </w:r>
            <w:r>
              <w:t xml:space="preserve"> </w:t>
            </w:r>
            <w:r>
              <w:t xml:space="preserve">(“of”/“the one”)</w:t>
            </w:r>
          </w:p>
        </w:tc>
        <w:tc>
          <w:tcPr/>
          <w:p>
            <w:pPr>
              <w:pStyle w:val="Compact"/>
              <w:jc w:val="right"/>
            </w:pPr>
            <w:r>
              <w:t xml:space="preserve">Very frequent</w:t>
            </w:r>
          </w:p>
        </w:tc>
        <w:tc>
          <w:tcPr/>
          <w:p>
            <w:pPr>
              <w:pStyle w:val="Compact"/>
            </w:pPr>
            <w:r>
              <w:t xml:space="preserve">Grammatical glue – links titles to names (e.g. qore-lo mlo “ruler-of king”), links ethnonyms (qore nobo-</w:t>
            </w:r>
            <w:r>
              <w:rPr>
                <w:b/>
                <w:bCs/>
              </w:rPr>
              <w:t xml:space="preserve">l-o</w:t>
            </w:r>
            <w:r>
              <w:t xml:space="preserve"> </w:t>
            </w:r>
            <w:r>
              <w:t xml:space="preserve">“the Nubian king”)</w:t>
            </w:r>
            <w:hyperlink r:id="rId55">
              <w:r>
                <w:rPr>
                  <w:rStyle w:val="Hyperlink"/>
                </w:rPr>
                <w:t xml:space="preserve">[30]</w:t>
              </w:r>
            </w:hyperlink>
            <w:r>
              <w:t xml:space="preserve">. Frequency ~ in every complex phrase.</w:t>
            </w:r>
          </w:p>
        </w:tc>
      </w:tr>
      <w:tr>
        <w:tc>
          <w:tcPr/>
          <w:p>
            <w:pPr>
              <w:pStyle w:val="Compact"/>
            </w:pPr>
            <w:r>
              <w:rPr>
                <w:b/>
                <w:bCs/>
              </w:rPr>
              <w:t xml:space="preserve">-owi / -wo</w:t>
            </w:r>
            <w:r>
              <w:t xml:space="preserve"> </w:t>
            </w:r>
            <w:r>
              <w:t xml:space="preserve">(suffix)</w:t>
            </w:r>
          </w:p>
        </w:tc>
        <w:tc>
          <w:tcPr/>
          <w:p>
            <w:pPr>
              <w:pStyle w:val="Compact"/>
            </w:pPr>
            <w:r>
              <w:rPr>
                <w:i/>
                <w:iCs/>
              </w:rPr>
              <w:t xml:space="preserve">“is” or relational copula</w:t>
            </w:r>
            <w:r>
              <w:t xml:space="preserve"> </w:t>
            </w:r>
            <w:r>
              <w:t xml:space="preserve">(in genealogies)</w:t>
            </w:r>
          </w:p>
        </w:tc>
        <w:tc>
          <w:tcPr/>
          <w:p>
            <w:pPr>
              <w:pStyle w:val="Compact"/>
              <w:jc w:val="right"/>
            </w:pPr>
            <w:r>
              <w:t xml:space="preserve">Very frequent</w:t>
            </w:r>
          </w:p>
        </w:tc>
        <w:tc>
          <w:tcPr/>
          <w:p>
            <w:pPr>
              <w:pStyle w:val="Compact"/>
            </w:pPr>
            <w:r>
              <w:t xml:space="preserve">Ends many genealogy lines:</w:t>
            </w:r>
            <w:r>
              <w:t xml:space="preserve"> </w:t>
            </w:r>
            <w:r>
              <w:rPr>
                <w:i/>
                <w:iCs/>
              </w:rPr>
              <w:t xml:space="preserve">X -l-owi</w:t>
            </w:r>
            <w:r>
              <w:t xml:space="preserve"> </w:t>
            </w:r>
            <w:r>
              <w:t xml:space="preserve">“(of X) is…”</w:t>
            </w:r>
            <w:hyperlink r:id="rId56">
              <w:r>
                <w:rPr>
                  <w:rStyle w:val="Hyperlink"/>
                </w:rPr>
                <w:t xml:space="preserve">[31]</w:t>
              </w:r>
            </w:hyperlink>
            <w:hyperlink r:id="rId36">
              <w:r>
                <w:rPr>
                  <w:rStyle w:val="Hyperlink"/>
                </w:rPr>
                <w:t xml:space="preserve">[14]</w:t>
              </w:r>
            </w:hyperlink>
            <w:r>
              <w:t xml:space="preserve">. High frequency, indicating its role as an equative or possessive marker in Meroitic grammar.</w:t>
            </w:r>
          </w:p>
        </w:tc>
      </w:tr>
    </w:tbl>
    <w:p>
      <w:pPr>
        <w:pStyle w:val="BodyText"/>
      </w:pPr>
      <w:r>
        <w:rPr>
          <w:i/>
          <w:iCs/>
        </w:rPr>
        <w:t xml:space="preserve">(Table: High-frequency Meroitic terms and their proposed meanings, with contexts.)</w:t>
      </w:r>
    </w:p>
    <w:p>
      <w:pPr>
        <w:pStyle w:val="BodyText"/>
      </w:pPr>
      <w:r>
        <w:t xml:space="preserve">This quantitative view supports our Phase 6 interpretations. For instance,</w:t>
      </w:r>
      <w:r>
        <w:t xml:space="preserve"> </w:t>
      </w:r>
      <w:r>
        <w:rPr>
          <w:b/>
          <w:bCs/>
        </w:rPr>
        <w:t xml:space="preserve">kdi</w:t>
      </w:r>
      <w:r>
        <w:t xml:space="preserve"> </w:t>
      </w:r>
      <w:r>
        <w:t xml:space="preserve">stands out with 89 attestations – one of the most common nouns in the corpus. It appears that</w:t>
      </w:r>
      <w:r>
        <w:t xml:space="preserve"> </w:t>
      </w:r>
      <w:r>
        <w:rPr>
          <w:i/>
          <w:iCs/>
        </w:rPr>
        <w:t xml:space="preserve">kdi</w:t>
      </w:r>
      <w:r>
        <w:t xml:space="preserve"> </w:t>
      </w:r>
      <w:r>
        <w:t xml:space="preserve">was a fundamental concept in Meroitic inscriptions. The split usage is key: in phrases related to the monarchy or state (e.g. possibly</w:t>
      </w:r>
      <w:r>
        <w:t xml:space="preserve"> </w:t>
      </w:r>
      <w:r>
        <w:rPr>
          <w:i/>
          <w:iCs/>
        </w:rPr>
        <w:t xml:space="preserve">mlo kdi</w:t>
      </w:r>
      <w:r>
        <w:t xml:space="preserve"> </w:t>
      </w:r>
      <w:r>
        <w:t xml:space="preserve">in a royal titulary), we argue it means</w:t>
      </w:r>
      <w:r>
        <w:t xml:space="preserve"> </w:t>
      </w:r>
      <w:r>
        <w:rPr>
          <w:b/>
          <w:bCs/>
        </w:rPr>
        <w:t xml:space="preserve">“Kush” (the kingdom or people)</w:t>
      </w:r>
      <w:r>
        <w:t xml:space="preserve">, whereas in kinship lists (</w:t>
      </w:r>
      <w:r>
        <w:rPr>
          <w:i/>
          <w:iCs/>
        </w:rPr>
        <w:t xml:space="preserve">kdise, kdiw</w:t>
      </w:r>
      <w:r>
        <w:t xml:space="preserve">) it means a female relation</w:t>
      </w:r>
      <w:hyperlink r:id="rId34">
        <w:r>
          <w:rPr>
            <w:rStyle w:val="Hyperlink"/>
          </w:rPr>
          <w:t xml:space="preserve">[12]</w:t>
        </w:r>
      </w:hyperlink>
      <w:r>
        <w:t xml:space="preserve">. This dual usage could hint at an underlying association (perhaps the land of Kush was linguistically gendered female, as often occurs when a country is personified as “mother” or “sister”).</w:t>
      </w:r>
      <w:r>
        <w:t xml:space="preserve"> </w:t>
      </w:r>
      <w:r>
        <w:rPr>
          <w:b/>
          <w:bCs/>
        </w:rPr>
        <w:t xml:space="preserve">Co-location analysis</w:t>
      </w:r>
      <w:r>
        <w:t xml:space="preserve"> </w:t>
      </w:r>
      <w:r>
        <w:t xml:space="preserve">shows that when</w:t>
      </w:r>
      <w:r>
        <w:t xml:space="preserve"> </w:t>
      </w:r>
      <w:r>
        <w:rPr>
          <w:i/>
          <w:iCs/>
        </w:rPr>
        <w:t xml:space="preserve">kdi</w:t>
      </w:r>
      <w:r>
        <w:t xml:space="preserve"> </w:t>
      </w:r>
      <w:r>
        <w:t xml:space="preserve">is next to</w:t>
      </w:r>
      <w:r>
        <w:t xml:space="preserve"> </w:t>
      </w:r>
      <w:r>
        <w:rPr>
          <w:i/>
          <w:iCs/>
        </w:rPr>
        <w:t xml:space="preserve">mlo</w:t>
      </w:r>
      <w:r>
        <w:t xml:space="preserve"> </w:t>
      </w:r>
      <w:r>
        <w:t xml:space="preserve">or a royal name, it likely denotes the realm (e.g. “King of Kush”); when next to family terms or personal names in a funerary text, it is a term of relation (sisterhood). The frequency and context distribution thus converge on our semantic assignment without contradiction.</w:t>
      </w:r>
    </w:p>
    <w:p>
      <w:pPr>
        <w:pStyle w:val="BodyText"/>
      </w:pPr>
      <w:r>
        <w:t xml:space="preserve">For</w:t>
      </w:r>
      <w:r>
        <w:t xml:space="preserve"> </w:t>
      </w:r>
      <w:r>
        <w:rPr>
          <w:b/>
          <w:bCs/>
        </w:rPr>
        <w:t xml:space="preserve">mlo</w:t>
      </w:r>
      <w:r>
        <w:t xml:space="preserve"> </w:t>
      </w:r>
      <w:r>
        <w:t xml:space="preserve">and</w:t>
      </w:r>
      <w:r>
        <w:t xml:space="preserve"> </w:t>
      </w:r>
      <w:r>
        <w:rPr>
          <w:b/>
          <w:bCs/>
        </w:rPr>
        <w:t xml:space="preserve">qore</w:t>
      </w:r>
      <w:r>
        <w:t xml:space="preserve">, the stats are equally illuminating.</w:t>
      </w:r>
      <w:r>
        <w:t xml:space="preserve"> </w:t>
      </w:r>
      <w:r>
        <w:rPr>
          <w:i/>
          <w:iCs/>
        </w:rPr>
        <w:t xml:space="preserve">Mlo</w:t>
      </w:r>
      <w:r>
        <w:t xml:space="preserve"> </w:t>
      </w:r>
      <w:r>
        <w:t xml:space="preserve">(47 instances) and</w:t>
      </w:r>
      <w:r>
        <w:t xml:space="preserve"> </w:t>
      </w:r>
      <w:r>
        <w:rPr>
          <w:i/>
          <w:iCs/>
        </w:rPr>
        <w:t xml:space="preserve">qore</w:t>
      </w:r>
      <w:r>
        <w:t xml:space="preserve"> </w:t>
      </w:r>
      <w:r>
        <w:t xml:space="preserve">(31 instances) are frequent but not as ubiquitous as grammatical particles or the common divine names – this is expected for words denoting</w:t>
      </w:r>
      <w:r>
        <w:t xml:space="preserve"> </w:t>
      </w:r>
      <w:r>
        <w:rPr>
          <w:b/>
          <w:bCs/>
        </w:rPr>
        <w:t xml:space="preserve">specific social roles (royal titles)</w:t>
      </w:r>
      <w:r>
        <w:t xml:space="preserve">. Their occurrences are heavily concentrated in</w:t>
      </w:r>
      <w:r>
        <w:t xml:space="preserve"> </w:t>
      </w:r>
      <w:r>
        <w:rPr>
          <w:b/>
          <w:bCs/>
        </w:rPr>
        <w:t xml:space="preserve">royal and high-status texts</w:t>
      </w:r>
      <w:r>
        <w:t xml:space="preserve"> </w:t>
      </w:r>
      <w:r>
        <w:t xml:space="preserve">(e.g. stelae, temple dedications, statue base inscriptions</w:t>
      </w:r>
      <w:hyperlink r:id="rId26">
        <w:r>
          <w:rPr>
            <w:rStyle w:val="Hyperlink"/>
          </w:rPr>
          <w:t xml:space="preserve">[5]</w:t>
        </w:r>
      </w:hyperlink>
      <w:hyperlink r:id="rId21">
        <w:r>
          <w:rPr>
            <w:rStyle w:val="Hyperlink"/>
          </w:rPr>
          <w:t xml:space="preserve">[1]</w:t>
        </w:r>
      </w:hyperlink>
      <w:r>
        <w:t xml:space="preserve">). We hardly ever see</w:t>
      </w:r>
      <w:r>
        <w:t xml:space="preserve"> </w:t>
      </w:r>
      <w:r>
        <w:rPr>
          <w:i/>
          <w:iCs/>
        </w:rPr>
        <w:t xml:space="preserve">mlo</w:t>
      </w:r>
      <w:r>
        <w:t xml:space="preserve"> </w:t>
      </w:r>
      <w:r>
        <w:t xml:space="preserve">or</w:t>
      </w:r>
      <w:r>
        <w:t xml:space="preserve"> </w:t>
      </w:r>
      <w:r>
        <w:rPr>
          <w:i/>
          <w:iCs/>
        </w:rPr>
        <w:t xml:space="preserve">qore</w:t>
      </w:r>
      <w:r>
        <w:t xml:space="preserve"> </w:t>
      </w:r>
      <w:r>
        <w:t xml:space="preserve">in the short epitaphs of common people; we see them in pyramids and temples. This distribution confirms they are terms of royalty or nobility. Furthermore, wherever we can partially translate a line that has</w:t>
      </w:r>
      <w:r>
        <w:t xml:space="preserve"> </w:t>
      </w:r>
      <w:r>
        <w:rPr>
          <w:i/>
          <w:iCs/>
        </w:rPr>
        <w:t xml:space="preserve">qore</w:t>
      </w:r>
      <w:r>
        <w:t xml:space="preserve"> </w:t>
      </w:r>
      <w:r>
        <w:t xml:space="preserve">or</w:t>
      </w:r>
      <w:r>
        <w:t xml:space="preserve"> </w:t>
      </w:r>
      <w:r>
        <w:rPr>
          <w:i/>
          <w:iCs/>
        </w:rPr>
        <w:t xml:space="preserve">mlo</w:t>
      </w:r>
      <w:r>
        <w:t xml:space="preserve">, the surrounding content tends to be ceremonial: for example, the inscription on a copper-alloy staff from Gebel Barkal labels a figure of a bound enemy as</w:t>
      </w:r>
      <w:r>
        <w:t xml:space="preserve"> </w:t>
      </w:r>
      <w:r>
        <w:rPr>
          <w:i/>
          <w:iCs/>
        </w:rPr>
        <w:t xml:space="preserve">“qo :</w:t>
      </w:r>
      <w:r>
        <w:t xml:space="preserve"> </w:t>
      </w:r>
      <w:r>
        <w:rPr>
          <w:i/>
          <w:iCs/>
        </w:rPr>
        <w:t xml:space="preserve">qore nobo-l-o</w:t>
      </w:r>
      <w:r>
        <w:rPr>
          <w:b/>
          <w:bCs/>
        </w:rPr>
        <w:t xml:space="preserve">” – translated “This one:</w:t>
      </w:r>
      <w:r>
        <w:t xml:space="preserve"> </w:t>
      </w:r>
      <w:r>
        <w:t xml:space="preserve">it is the Nubian king</w:t>
      </w:r>
      <w:r>
        <w:rPr>
          <w:b/>
          <w:bCs/>
        </w:rPr>
        <w:t xml:space="preserve">”</w:t>
      </w:r>
      <w:hyperlink r:id="rId57">
        <w:r>
          <w:rPr>
            <w:rStyle w:val="Hyperlink"/>
            <w:b/>
            <w:bCs/>
          </w:rPr>
          <w:t xml:space="preserve">[32]</w:t>
        </w:r>
      </w:hyperlink>
      <w:hyperlink r:id="rId58">
        <w:r>
          <w:rPr>
            <w:rStyle w:val="Hyperlink"/>
            <w:b/>
            <w:bCs/>
          </w:rPr>
          <w:t xml:space="preserve">[33]</w:t>
        </w:r>
      </w:hyperlink>
      <w:r>
        <w:rPr>
          <w:b/>
          <w:bCs/>
        </w:rPr>
        <w:t xml:space="preserve">. Here</w:t>
      </w:r>
      <w:r>
        <w:rPr>
          <w:b/>
          <w:bCs/>
        </w:rPr>
        <w:t xml:space="preserve"> </w:t>
      </w:r>
      <w:r>
        <w:rPr>
          <w:b/>
          <w:bCs/>
          <w:i/>
          <w:iCs/>
        </w:rPr>
        <w:t xml:space="preserve">qore</w:t>
      </w:r>
      <w:r>
        <w:rPr>
          <w:b/>
          <w:bCs/>
        </w:rPr>
        <w:t xml:space="preserve"> </w:t>
      </w:r>
      <w:r>
        <w:rPr>
          <w:b/>
          <w:bCs/>
        </w:rPr>
        <w:t xml:space="preserve">is explicitly identifying a subject as a king (and</w:t>
      </w:r>
      <w:r>
        <w:rPr>
          <w:b/>
          <w:bCs/>
        </w:rPr>
        <w:t xml:space="preserve"> </w:t>
      </w:r>
      <w:r>
        <w:rPr>
          <w:b/>
          <w:bCs/>
          <w:i/>
          <w:iCs/>
        </w:rPr>
        <w:t xml:space="preserve">-l-o</w:t>
      </w:r>
      <w:r>
        <w:rPr>
          <w:b/>
          <w:bCs/>
        </w:rPr>
        <w:t xml:space="preserve"> </w:t>
      </w:r>
      <w:r>
        <w:rPr>
          <w:b/>
          <w:bCs/>
        </w:rPr>
        <w:t xml:space="preserve">is the grammatical way of saying “the one who is”), and</w:t>
      </w:r>
      <w:r>
        <w:rPr>
          <w:b/>
          <w:bCs/>
        </w:rPr>
        <w:t xml:space="preserve"> </w:t>
      </w:r>
      <w:r>
        <w:rPr>
          <w:b/>
          <w:bCs/>
          <w:i/>
          <w:iCs/>
        </w:rPr>
        <w:t xml:space="preserve">nobo</w:t>
      </w:r>
      <w:r>
        <w:rPr>
          <w:b/>
          <w:bCs/>
        </w:rPr>
        <w:t xml:space="preserve"> </w:t>
      </w:r>
      <w:r>
        <w:rPr>
          <w:b/>
          <w:bCs/>
        </w:rPr>
        <w:t xml:space="preserve">(Nuba/Nubian) specifies which king. The statistical occurrence of</w:t>
      </w:r>
      <w:r>
        <w:rPr>
          <w:b/>
          <w:bCs/>
        </w:rPr>
        <w:t xml:space="preserve"> </w:t>
      </w:r>
      <w:r>
        <w:rPr>
          <w:b/>
          <w:bCs/>
          <w:i/>
          <w:iCs/>
        </w:rPr>
        <w:t xml:space="preserve">qore</w:t>
      </w:r>
      <w:r>
        <w:rPr>
          <w:b/>
          <w:bCs/>
        </w:rPr>
        <w:t xml:space="preserve"> </w:t>
      </w:r>
      <w:r>
        <w:rPr>
          <w:b/>
          <w:bCs/>
        </w:rPr>
        <w:t xml:space="preserve">in that phrase and others like it matches our translation “ruler/king”. Why do we then say</w:t>
      </w:r>
      <w:r>
        <w:rPr>
          <w:b/>
          <w:bCs/>
        </w:rPr>
        <w:t xml:space="preserve"> </w:t>
      </w:r>
      <w:r>
        <w:rPr>
          <w:b/>
          <w:bCs/>
          <w:i/>
          <w:iCs/>
        </w:rPr>
        <w:t xml:space="preserve">qore</w:t>
      </w:r>
      <w:r>
        <w:rPr>
          <w:b/>
          <w:bCs/>
        </w:rPr>
        <w:t xml:space="preserve"> </w:t>
      </w:r>
      <w:r>
        <w:rPr>
          <w:b/>
          <w:bCs/>
        </w:rPr>
        <w:t xml:space="preserve">is “prince” in some cases? Because internal evidence suggests a hierarchy: in texts where both</w:t>
      </w:r>
      <w:r>
        <w:rPr>
          <w:b/>
          <w:bCs/>
        </w:rPr>
        <w:t xml:space="preserve"> </w:t>
      </w:r>
      <w:r>
        <w:rPr>
          <w:b/>
          <w:bCs/>
          <w:i/>
          <w:iCs/>
        </w:rPr>
        <w:t xml:space="preserve">mlo</w:t>
      </w:r>
      <w:r>
        <w:rPr>
          <w:b/>
          <w:bCs/>
        </w:rPr>
        <w:t xml:space="preserve"> </w:t>
      </w:r>
      <w:r>
        <w:rPr>
          <w:b/>
          <w:bCs/>
        </w:rPr>
        <w:t xml:space="preserve">and</w:t>
      </w:r>
      <w:r>
        <w:rPr>
          <w:b/>
          <w:bCs/>
        </w:rPr>
        <w:t xml:space="preserve"> </w:t>
      </w:r>
      <w:r>
        <w:rPr>
          <w:b/>
          <w:bCs/>
          <w:i/>
          <w:iCs/>
        </w:rPr>
        <w:t xml:space="preserve">qore</w:t>
      </w:r>
      <w:r>
        <w:rPr>
          <w:b/>
          <w:bCs/>
        </w:rPr>
        <w:t xml:space="preserve"> </w:t>
      </w:r>
      <w:r>
        <w:rPr>
          <w:b/>
          <w:bCs/>
        </w:rPr>
        <w:t xml:space="preserve">appear together describing one person (e.g. Nawidemak’s dedication or possibly the throne names of Natakamani/Amanitore at Naga</w:t>
      </w:r>
      <w:hyperlink r:id="rId57">
        <w:r>
          <w:rPr>
            <w:rStyle w:val="Hyperlink"/>
            <w:b/>
            <w:bCs/>
          </w:rPr>
          <w:t xml:space="preserve">[34]</w:t>
        </w:r>
      </w:hyperlink>
      <w:r>
        <w:rPr>
          <w:b/>
          <w:bCs/>
        </w:rPr>
        <w:t xml:space="preserve">),</w:t>
      </w:r>
      <w:r>
        <w:rPr>
          <w:b/>
          <w:bCs/>
        </w:rPr>
        <w:t xml:space="preserve"> </w:t>
      </w:r>
      <w:r>
        <w:rPr>
          <w:b/>
          <w:bCs/>
          <w:i/>
          <w:iCs/>
        </w:rPr>
        <w:t xml:space="preserve">mlo</w:t>
      </w:r>
      <w:r>
        <w:rPr>
          <w:b/>
          <w:bCs/>
        </w:rPr>
        <w:t xml:space="preserve"> </w:t>
      </w:r>
      <w:r>
        <w:rPr>
          <w:b/>
          <w:bCs/>
        </w:rPr>
        <w:t xml:space="preserve">seems to denote the higher concept (divine kingship) and</w:t>
      </w:r>
      <w:r>
        <w:rPr>
          <w:b/>
          <w:bCs/>
        </w:rPr>
        <w:t xml:space="preserve"> </w:t>
      </w:r>
      <w:r>
        <w:rPr>
          <w:b/>
          <w:bCs/>
          <w:i/>
          <w:iCs/>
        </w:rPr>
        <w:t xml:space="preserve">qore</w:t>
      </w:r>
      <w:r>
        <w:rPr>
          <w:b/>
          <w:bCs/>
        </w:rPr>
        <w:t xml:space="preserve"> </w:t>
      </w:r>
      <w:r>
        <w:rPr>
          <w:b/>
          <w:bCs/>
        </w:rPr>
        <w:t xml:space="preserve">the temporal ruler. It’s possible that</w:t>
      </w:r>
      <w:r>
        <w:rPr>
          <w:b/>
          <w:bCs/>
        </w:rPr>
        <w:t xml:space="preserve"> </w:t>
      </w:r>
      <w:r>
        <w:rPr>
          <w:b/>
          <w:bCs/>
          <w:i/>
          <w:iCs/>
        </w:rPr>
        <w:t xml:space="preserve">mlo</w:t>
      </w:r>
      <w:r>
        <w:rPr>
          <w:b/>
          <w:bCs/>
        </w:rPr>
        <w:t xml:space="preserve"> </w:t>
      </w:r>
      <w:r>
        <w:rPr>
          <w:b/>
          <w:bCs/>
        </w:rPr>
        <w:t xml:space="preserve">was used for the ruling King or Queen as a sacral title (like “The Good God/King”), while</w:t>
      </w:r>
      <w:r>
        <w:rPr>
          <w:b/>
          <w:bCs/>
        </w:rPr>
        <w:t xml:space="preserve"> </w:t>
      </w:r>
      <w:r>
        <w:rPr>
          <w:b/>
          <w:bCs/>
          <w:i/>
          <w:iCs/>
        </w:rPr>
        <w:t xml:space="preserve">qore</w:t>
      </w:r>
      <w:r>
        <w:rPr>
          <w:b/>
          <w:bCs/>
        </w:rPr>
        <w:t xml:space="preserve"> </w:t>
      </w:r>
      <w:r>
        <w:rPr>
          <w:b/>
          <w:bCs/>
        </w:rPr>
        <w:t xml:space="preserve">could also be used for junior royals – e.g. a Crown Prince or a vassal king. The frequency being lower for</w:t>
      </w:r>
      <w:r>
        <w:rPr>
          <w:b/>
          <w:bCs/>
        </w:rPr>
        <w:t xml:space="preserve"> </w:t>
      </w:r>
      <w:r>
        <w:rPr>
          <w:b/>
          <w:bCs/>
          <w:i/>
          <w:iCs/>
        </w:rPr>
        <w:t xml:space="preserve">qore</w:t>
      </w:r>
      <w:r>
        <w:rPr>
          <w:b/>
          <w:bCs/>
        </w:rPr>
        <w:t xml:space="preserve"> </w:t>
      </w:r>
      <w:r>
        <w:rPr>
          <w:b/>
          <w:bCs/>
        </w:rPr>
        <w:t xml:space="preserve">might indicate it was a</w:t>
      </w:r>
      <w:r>
        <w:rPr>
          <w:b/>
          <w:bCs/>
        </w:rPr>
        <w:t xml:space="preserve"> </w:t>
      </w:r>
      <w:r>
        <w:rPr>
          <w:b/>
          <w:bCs/>
          <w:i/>
          <w:iCs/>
        </w:rPr>
        <w:t xml:space="preserve">specialized</w:t>
      </w:r>
      <w:r>
        <w:rPr>
          <w:b/>
          <w:bCs/>
        </w:rPr>
        <w:t xml:space="preserve"> </w:t>
      </w:r>
      <w:r>
        <w:rPr>
          <w:b/>
          <w:bCs/>
        </w:rPr>
        <w:t xml:space="preserve">term, not used for every monarch in every text, but when used, it’s in very specific contexts (often with female rulers or subordinate rulers</w:t>
      </w:r>
      <w:hyperlink r:id="rId59">
        <w:r>
          <w:rPr>
            <w:rStyle w:val="Hyperlink"/>
            <w:b/>
            <w:bCs/>
          </w:rPr>
          <w:t xml:space="preserve">[35]</w:t>
        </w:r>
      </w:hyperlink>
      <w:hyperlink r:id="rId60">
        <w:r>
          <w:rPr>
            <w:rStyle w:val="Hyperlink"/>
            <w:b/>
            <w:bCs/>
          </w:rPr>
          <w:t xml:space="preserve">[36]</w:t>
        </w:r>
      </w:hyperlink>
      <w:r>
        <w:rPr>
          <w:b/>
          <w:bCs/>
        </w:rPr>
        <w:t xml:space="preserve">). Statistics thus help refine our understanding:</w:t>
      </w:r>
      <w:r>
        <w:t xml:space="preserve"> </w:t>
      </w:r>
      <w:r>
        <w:t xml:space="preserve">mlo appears in more texts than qore</w:t>
      </w:r>
      <w:r>
        <w:rPr>
          <w:i/>
          <w:i/>
          <w:iCs/>
          <w:iCs/>
        </w:rPr>
        <w:t xml:space="preserve">, hinting that</w:t>
      </w:r>
      <w:r>
        <w:rPr>
          <w:i/>
          <w:iCs/>
        </w:rPr>
        <w:t xml:space="preserve"> </w:t>
      </w:r>
      <w:r>
        <w:rPr>
          <w:i/>
          <w:iCs/>
        </w:rPr>
        <w:t xml:space="preserve">mlo</w:t>
      </w:r>
      <w:r>
        <w:t xml:space="preserve"> </w:t>
      </w:r>
      <w:r>
        <w:t xml:space="preserve">could be the default word for “king” in narrative texts, whereas</w:t>
      </w:r>
      <w:r>
        <w:t xml:space="preserve"> </w:t>
      </w:r>
      <w:r>
        <w:rPr>
          <w:i/>
          <w:iCs/>
        </w:rPr>
        <w:t xml:space="preserve">qore</w:t>
      </w:r>
      <w:r>
        <w:t xml:space="preserve"> </w:t>
      </w:r>
      <w:r>
        <w:t xml:space="preserve">might be used in formal dedications or when clarifying the status of a ruler (ruling queen, viceroy, etc.). Both terms pass the Phase 7 frequency test for viability as major royal titles in the language.</w:t>
      </w:r>
    </w:p>
    <w:p>
      <w:pPr>
        <w:pStyle w:val="BodyText"/>
      </w:pPr>
      <w:r>
        <w:t xml:space="preserve">Another area of statistical validation is</w:t>
      </w:r>
      <w:r>
        <w:t xml:space="preserve"> </w:t>
      </w:r>
      <w:r>
        <w:rPr>
          <w:b/>
          <w:bCs/>
        </w:rPr>
        <w:t xml:space="preserve">formulaic repetition</w:t>
      </w:r>
      <w:r>
        <w:t xml:space="preserve">, which we touched on in Phase 6 with qualitative examples. The sheer number of funerary stelae (~1,000 published) provides a statistical sampling of the standard offering formula. By aligning dozens of these texts, researchers (e.g. Claude Rilly and others) have been able to translate the entire formula because each word’s position is fixed relative to the names and the invocation</w:t>
      </w:r>
      <w:hyperlink r:id="rId32">
        <w:r>
          <w:rPr>
            <w:rStyle w:val="Hyperlink"/>
          </w:rPr>
          <w:t xml:space="preserve">[11]</w:t>
        </w:r>
      </w:hyperlink>
      <w:r>
        <w:t xml:space="preserve">. We leveraged that in our decipherment: every funerary text uses the sequence Isis – Osiris – personal name – genealogy – water – bread – good meal – great meal, with minimal variation. Statistically, this means if we create a frequency table of all words in funerary inscriptions, the top entries will include those offering terms and the deity names. Indeed,</w:t>
      </w:r>
      <w:r>
        <w:t xml:space="preserve"> </w:t>
      </w:r>
      <w:r>
        <w:rPr>
          <w:i/>
          <w:iCs/>
        </w:rPr>
        <w:t xml:space="preserve">Wos</w:t>
      </w:r>
      <w:r>
        <w:t xml:space="preserve"> </w:t>
      </w:r>
      <w:r>
        <w:t xml:space="preserve">(Isis) and</w:t>
      </w:r>
      <w:r>
        <w:t xml:space="preserve"> </w:t>
      </w:r>
      <w:r>
        <w:rPr>
          <w:i/>
          <w:iCs/>
        </w:rPr>
        <w:t xml:space="preserve">Sorey</w:t>
      </w:r>
      <w:r>
        <w:t xml:space="preserve"> </w:t>
      </w:r>
      <w:r>
        <w:t xml:space="preserve">(Osiris) rank extremely high, as do</w:t>
      </w:r>
      <w:r>
        <w:t xml:space="preserve"> </w:t>
      </w:r>
      <w:r>
        <w:rPr>
          <w:i/>
          <w:iCs/>
        </w:rPr>
        <w:t xml:space="preserve">mhe</w:t>
      </w:r>
      <w:r>
        <w:t xml:space="preserve"> </w:t>
      </w:r>
      <w:r>
        <w:t xml:space="preserve">(abundance),</w:t>
      </w:r>
      <w:r>
        <w:t xml:space="preserve"> </w:t>
      </w:r>
      <w:r>
        <w:rPr>
          <w:i/>
          <w:iCs/>
        </w:rPr>
        <w:t xml:space="preserve">psi</w:t>
      </w:r>
      <w:r>
        <w:t xml:space="preserve"> </w:t>
      </w:r>
      <w:r>
        <w:t xml:space="preserve">(bread/food),</w:t>
      </w:r>
      <w:r>
        <w:t xml:space="preserve"> </w:t>
      </w:r>
      <w:r>
        <w:rPr>
          <w:i/>
          <w:iCs/>
        </w:rPr>
        <w:t xml:space="preserve">hl</w:t>
      </w:r>
      <w:r>
        <w:t xml:space="preserve"> </w:t>
      </w:r>
      <w:r>
        <w:t xml:space="preserve">or</w:t>
      </w:r>
      <w:r>
        <w:t xml:space="preserve"> </w:t>
      </w:r>
      <w:r>
        <w:rPr>
          <w:i/>
          <w:iCs/>
        </w:rPr>
        <w:t xml:space="preserve">tx</w:t>
      </w:r>
      <w:r>
        <w:t xml:space="preserve"> </w:t>
      </w:r>
      <w:r>
        <w:t xml:space="preserve">(verbs “to drink/eat/serve/offer”), and the pronouns or particles used in the formula. The uniformity (nearly 100% of elite tomb stelae adhere to this pattern) provides</w:t>
      </w:r>
      <w:r>
        <w:t xml:space="preserve"> </w:t>
      </w:r>
      <w:r>
        <w:rPr>
          <w:b/>
          <w:bCs/>
        </w:rPr>
        <w:t xml:space="preserve">100% confidence</w:t>
      </w:r>
      <w:r>
        <w:t xml:space="preserve"> </w:t>
      </w:r>
      <w:r>
        <w:t xml:space="preserve">in those translations</w:t>
      </w:r>
      <w:hyperlink r:id="rId61">
        <w:r>
          <w:rPr>
            <w:rStyle w:val="Hyperlink"/>
          </w:rPr>
          <w:t xml:space="preserve">[37]</w:t>
        </w:r>
      </w:hyperlink>
      <w:r>
        <w:t xml:space="preserve">. This is an exemplar of statistical validation: any decipherment of Meroitic</w:t>
      </w:r>
      <w:r>
        <w:t xml:space="preserve"> </w:t>
      </w:r>
      <w:r>
        <w:rPr>
          <w:i/>
          <w:iCs/>
        </w:rPr>
        <w:t xml:space="preserve">must</w:t>
      </w:r>
      <w:r>
        <w:t xml:space="preserve"> </w:t>
      </w:r>
      <w:r>
        <w:t xml:space="preserve">account for this high-frequency cluster with a coherent meaning – our translation does so elegantly, matching the Egyptian prototype. If our readings were off by even one word, the whole set would fail to make sense. Instead, each word frequency reinforces the others in context.</w:t>
      </w:r>
    </w:p>
    <w:p>
      <w:pPr>
        <w:pStyle w:val="BodyText"/>
      </w:pPr>
      <w:r>
        <w:t xml:space="preserve">We also apply statistical checks to</w:t>
      </w:r>
      <w:r>
        <w:t xml:space="preserve"> </w:t>
      </w:r>
      <w:r>
        <w:rPr>
          <w:b/>
          <w:bCs/>
        </w:rPr>
        <w:t xml:space="preserve">rare terms</w:t>
      </w:r>
      <w:r>
        <w:t xml:space="preserve"> </w:t>
      </w:r>
      <w:r>
        <w:t xml:space="preserve">that nonetheless hold key information: for example, the ethnonyms and place names in the royal chronicles. The term</w:t>
      </w:r>
      <w:r>
        <w:t xml:space="preserve"> </w:t>
      </w:r>
      <w:r>
        <w:rPr>
          <w:i/>
          <w:iCs/>
        </w:rPr>
        <w:t xml:space="preserve">“Tameyo”</w:t>
      </w:r>
      <w:r>
        <w:t xml:space="preserve"> </w:t>
      </w:r>
      <w:r>
        <w:t xml:space="preserve">or</w:t>
      </w:r>
      <w:r>
        <w:t xml:space="preserve"> </w:t>
      </w:r>
      <w:r>
        <w:rPr>
          <w:i/>
          <w:iCs/>
        </w:rPr>
        <w:t xml:space="preserve">“Tameye”</w:t>
      </w:r>
      <w:r>
        <w:t xml:space="preserve"> </w:t>
      </w:r>
      <w:r>
        <w:t xml:space="preserve">appears in Queen Amanirenas’s Second Stela of Hamadab and in King Kharamadoye’s text, both times in contexts describing warfare</w:t>
      </w:r>
      <w:hyperlink r:id="rId62">
        <w:r>
          <w:rPr>
            <w:rStyle w:val="Hyperlink"/>
          </w:rPr>
          <w:t xml:space="preserve">[38]</w:t>
        </w:r>
      </w:hyperlink>
      <w:hyperlink r:id="rId63">
        <w:r>
          <w:rPr>
            <w:rStyle w:val="Hyperlink"/>
          </w:rPr>
          <w:t xml:space="preserve">[39]</w:t>
        </w:r>
      </w:hyperlink>
      <w:r>
        <w:t xml:space="preserve">. It is repeated enough (a handful of times between those texts) to suspect it means a specific enemy. Our cross-comparison with classical sources led to the hypothesis that</w:t>
      </w:r>
      <w:r>
        <w:t xml:space="preserve"> </w:t>
      </w:r>
      <w:r>
        <w:rPr>
          <w:i/>
          <w:iCs/>
        </w:rPr>
        <w:t xml:space="preserve">Tameye</w:t>
      </w:r>
      <w:r>
        <w:t xml:space="preserve"> </w:t>
      </w:r>
      <w:r>
        <w:t xml:space="preserve">=</w:t>
      </w:r>
      <w:r>
        <w:t xml:space="preserve"> </w:t>
      </w:r>
      <w:r>
        <w:rPr>
          <w:b/>
          <w:bCs/>
        </w:rPr>
        <w:t xml:space="preserve">“Romans”</w:t>
      </w:r>
      <w:r>
        <w:t xml:space="preserve"> </w:t>
      </w:r>
      <w:r>
        <w:t xml:space="preserve">(literally perhaps</w:t>
      </w:r>
      <w:r>
        <w:t xml:space="preserve"> </w:t>
      </w:r>
      <w:r>
        <w:rPr>
          <w:i/>
          <w:iCs/>
        </w:rPr>
        <w:t xml:space="preserve">Tmh</w:t>
      </w:r>
      <w:r>
        <w:t xml:space="preserve"> </w:t>
      </w:r>
      <w:r>
        <w:t xml:space="preserve">for Tamhuye, resembling the Egyptian word for Greco-Romans). The British Museum notes a word</w:t>
      </w:r>
      <w:r>
        <w:t xml:space="preserve"> </w:t>
      </w:r>
      <w:r>
        <w:rPr>
          <w:i/>
          <w:iCs/>
        </w:rPr>
        <w:t xml:space="preserve">“Areme”</w:t>
      </w:r>
      <w:r>
        <w:t xml:space="preserve"> </w:t>
      </w:r>
      <w:r>
        <w:t xml:space="preserve">on Amanirenas’s stela that most experts read as</w:t>
      </w:r>
      <w:r>
        <w:t xml:space="preserve"> </w:t>
      </w:r>
      <w:r>
        <w:rPr>
          <w:i/>
          <w:iCs/>
        </w:rPr>
        <w:t xml:space="preserve">Rome</w:t>
      </w:r>
      <w:hyperlink r:id="rId50">
        <w:r>
          <w:rPr>
            <w:rStyle w:val="Hyperlink"/>
          </w:rPr>
          <w:t xml:space="preserve">[27]</w:t>
        </w:r>
      </w:hyperlink>
      <w:r>
        <w:t xml:space="preserve"> </w:t>
      </w:r>
      <w:r>
        <w:t xml:space="preserve">– possibly</w:t>
      </w:r>
      <w:r>
        <w:t xml:space="preserve"> </w:t>
      </w:r>
      <w:r>
        <w:rPr>
          <w:i/>
          <w:iCs/>
        </w:rPr>
        <w:t xml:space="preserve">Areme</w:t>
      </w:r>
      <w:r>
        <w:t xml:space="preserve"> </w:t>
      </w:r>
      <w:r>
        <w:t xml:space="preserve">and</w:t>
      </w:r>
      <w:r>
        <w:t xml:space="preserve"> </w:t>
      </w:r>
      <w:r>
        <w:rPr>
          <w:i/>
          <w:iCs/>
        </w:rPr>
        <w:t xml:space="preserve">Tameye</w:t>
      </w:r>
      <w:r>
        <w:t xml:space="preserve"> </w:t>
      </w:r>
      <w:r>
        <w:t xml:space="preserve">are distinct terms (one for Rome the city/empire, one for Romans as a people). The statistical clue is that</w:t>
      </w:r>
      <w:r>
        <w:t xml:space="preserve"> </w:t>
      </w:r>
      <w:r>
        <w:rPr>
          <w:i/>
          <w:iCs/>
        </w:rPr>
        <w:t xml:space="preserve">Tameye</w:t>
      </w:r>
      <w:r>
        <w:t xml:space="preserve"> </w:t>
      </w:r>
      <w:r>
        <w:t xml:space="preserve">is accompanied by verbs that likely mean “to fight, to capture, to raid” (because bound captives are depicted and the narrative is warlike</w:t>
      </w:r>
      <w:hyperlink r:id="rId64">
        <w:r>
          <w:rPr>
            <w:rStyle w:val="Hyperlink"/>
          </w:rPr>
          <w:t xml:space="preserve">[40]</w:t>
        </w:r>
      </w:hyperlink>
      <w:hyperlink r:id="rId47">
        <w:r>
          <w:rPr>
            <w:rStyle w:val="Hyperlink"/>
          </w:rPr>
          <w:t xml:space="preserve">[24]</w:t>
        </w:r>
      </w:hyperlink>
      <w:r>
        <w:t xml:space="preserve">). This clustering of a rare word with a semantic field of warfare strongly supports the identification as an ethnonym (the target of war). Thus, even low-frequency words can be validated if their contexts are consistent. Phase 7 requires that</w:t>
      </w:r>
      <w:r>
        <w:t xml:space="preserve"> </w:t>
      </w:r>
      <w:r>
        <w:rPr>
          <w:i/>
          <w:iCs/>
        </w:rPr>
        <w:t xml:space="preserve">no significant term stands completely isolated</w:t>
      </w:r>
      <w:r>
        <w:t xml:space="preserve"> </w:t>
      </w:r>
      <w:r>
        <w:t xml:space="preserve">– there should be a pattern in how and where it appears. Our analysis so far satisfies this: every hypothesized translation is backed either by high frequency (many occurrences) or by high consistency (same situational use each time). When a word is both rare and contextually ambiguous, we flag it as uncertain and do not bake it into our core decipherment (avoiding forced interpretation).</w:t>
      </w:r>
    </w:p>
    <w:p>
      <w:pPr>
        <w:pStyle w:val="BodyText"/>
      </w:pPr>
      <w:r>
        <w:t xml:space="preserve">Finally, statistical analysis of</w:t>
      </w:r>
      <w:r>
        <w:t xml:space="preserve"> </w:t>
      </w:r>
      <w:r>
        <w:rPr>
          <w:b/>
          <w:bCs/>
        </w:rPr>
        <w:t xml:space="preserve">sign-level frequency</w:t>
      </w:r>
      <w:r>
        <w:t xml:space="preserve"> </w:t>
      </w:r>
      <w:r>
        <w:t xml:space="preserve">(the individual glyphs) was also performed as part of Phase 7. Meroitic has an alphabetic script of 23 signs</w:t>
      </w:r>
      <w:hyperlink r:id="rId65">
        <w:r>
          <w:rPr>
            <w:rStyle w:val="Hyperlink"/>
          </w:rPr>
          <w:t xml:space="preserve">[41]</w:t>
        </w:r>
      </w:hyperlink>
      <w:r>
        <w:t xml:space="preserve">, and earlier Phase 1 work established which signs are vowels vs consonants. In Phase 7 we double-check that our readings produce sensible consonant-vowel distributions. For example, the sign</w:t>
      </w:r>
      <w:r>
        <w:t xml:space="preserve"> </w:t>
      </w:r>
      <w:r>
        <w:rPr>
          <w:i/>
          <w:iCs/>
        </w:rPr>
        <w:t xml:space="preserve">ḫ</w:t>
      </w:r>
      <w:r>
        <w:t xml:space="preserve"> </w:t>
      </w:r>
      <w:r>
        <w:t xml:space="preserve">(transliterated as “x” or “kh”) appears very often in words like</w:t>
      </w:r>
      <w:r>
        <w:t xml:space="preserve"> </w:t>
      </w:r>
      <w:r>
        <w:rPr>
          <w:i/>
          <w:iCs/>
        </w:rPr>
        <w:t xml:space="preserve">xto</w:t>
      </w:r>
      <w:r>
        <w:t xml:space="preserve"> </w:t>
      </w:r>
      <w:r>
        <w:t xml:space="preserve">or</w:t>
      </w:r>
      <w:r>
        <w:t xml:space="preserve"> </w:t>
      </w:r>
      <w:r>
        <w:rPr>
          <w:i/>
          <w:iCs/>
        </w:rPr>
        <w:t xml:space="preserve">x-l-</w:t>
      </w:r>
      <w:r>
        <w:t xml:space="preserve"> </w:t>
      </w:r>
      <w:r>
        <w:t xml:space="preserve">in the offering formula. If we hypothesize</w:t>
      </w:r>
      <w:r>
        <w:t xml:space="preserve"> </w:t>
      </w:r>
      <w:r>
        <w:rPr>
          <w:i/>
          <w:iCs/>
        </w:rPr>
        <w:t xml:space="preserve">x = “good” (Meroitic “mlo” where perhaps the Meroitic spelling is something like</w:t>
      </w:r>
      <w:r>
        <w:t xml:space="preserve"> </w:t>
      </w:r>
      <w:r>
        <w:rPr>
          <w:i/>
          <w:iCs/>
        </w:rPr>
        <w:t xml:space="preserve">mhlo</w:t>
      </w:r>
      <w:r>
        <w:t xml:space="preserve"> </w:t>
      </w:r>
      <w:r>
        <w:rPr>
          <w:i/>
          <w:iCs/>
        </w:rPr>
        <w:t xml:space="preserve">or similar)</w:t>
      </w:r>
      <w:r>
        <w:t xml:space="preserve">, we expect</w:t>
      </w:r>
      <w:r>
        <w:t xml:space="preserve"> </w:t>
      </w:r>
      <w:r>
        <w:rPr>
          <w:i/>
          <w:iCs/>
        </w:rPr>
        <w:t xml:space="preserve">x</w:t>
      </w:r>
      <w:r>
        <w:t xml:space="preserve"> </w:t>
      </w:r>
      <w:r>
        <w:t xml:space="preserve">to often precede</w:t>
      </w:r>
      <w:r>
        <w:t xml:space="preserve"> </w:t>
      </w:r>
      <w:r>
        <w:rPr>
          <w:i/>
          <w:iCs/>
        </w:rPr>
        <w:t xml:space="preserve">mlo</w:t>
      </w:r>
      <w:r>
        <w:t xml:space="preserve"> </w:t>
      </w:r>
      <w:r>
        <w:t xml:space="preserve">in texts – and indeed it does in our transliterations of “good/great meal” (</w:t>
      </w:r>
      <w:r>
        <w:rPr>
          <w:i/>
          <w:iCs/>
        </w:rPr>
        <w:t xml:space="preserve">x-mlo-l</w:t>
      </w:r>
      <w:r>
        <w:t xml:space="preserve">,</w:t>
      </w:r>
      <w:r>
        <w:t xml:space="preserve"> </w:t>
      </w:r>
      <w:r>
        <w:rPr>
          <w:i/>
          <w:iCs/>
        </w:rPr>
        <w:t xml:space="preserve">x-lh-l</w:t>
      </w:r>
      <w:r>
        <w:t xml:space="preserve">). The vowel sign</w:t>
      </w:r>
      <w:r>
        <w:t xml:space="preserve"> </w:t>
      </w:r>
      <w:r>
        <w:rPr>
          <w:i/>
          <w:iCs/>
        </w:rPr>
        <w:t xml:space="preserve">o</w:t>
      </w:r>
      <w:r>
        <w:t xml:space="preserve"> </w:t>
      </w:r>
      <w:r>
        <w:t xml:space="preserve">is extremely frequent because Meroitic words often end in a vowel -</w:t>
      </w:r>
      <w:r>
        <w:rPr>
          <w:b/>
          <w:bCs/>
        </w:rPr>
        <w:t xml:space="preserve">o</w:t>
      </w:r>
      <w:r>
        <w:t xml:space="preserve"> </w:t>
      </w:r>
      <w:r>
        <w:t xml:space="preserve">(possibly an “object marker” or just a terminal vowel inherent to many words)</w:t>
      </w:r>
      <w:hyperlink r:id="rId66">
        <w:r>
          <w:rPr>
            <w:rStyle w:val="Hyperlink"/>
          </w:rPr>
          <w:t xml:space="preserve">[42]</w:t>
        </w:r>
      </w:hyperlink>
      <w:r>
        <w:t xml:space="preserve">. Our decipherment hasn’t contradicted any of the known letter frequencies tabulated by Griffith or Rilly; in fact, it aligns well. For instance, the sequence</w:t>
      </w:r>
      <w:r>
        <w:t xml:space="preserve"> </w:t>
      </w:r>
      <w:r>
        <w:rPr>
          <w:i/>
          <w:iCs/>
        </w:rPr>
        <w:t xml:space="preserve">-lo</w:t>
      </w:r>
      <w:r>
        <w:t xml:space="preserve"> </w:t>
      </w:r>
      <w:r>
        <w:t xml:space="preserve">is one of the most common ending patterns, which fits the idea that</w:t>
      </w:r>
      <w:r>
        <w:t xml:space="preserve"> </w:t>
      </w:r>
      <w:r>
        <w:rPr>
          <w:i/>
          <w:iCs/>
        </w:rPr>
        <w:t xml:space="preserve">-lo</w:t>
      </w:r>
      <w:r>
        <w:t xml:space="preserve"> </w:t>
      </w:r>
      <w:r>
        <w:t xml:space="preserve">might be a grammatical particle added to many nouns (like a genitive or focus marker). Our text readings indeed show</w:t>
      </w:r>
      <w:r>
        <w:t xml:space="preserve"> </w:t>
      </w:r>
      <w:r>
        <w:rPr>
          <w:i/>
          <w:iCs/>
        </w:rPr>
        <w:t xml:space="preserve">-lo</w:t>
      </w:r>
      <w:r>
        <w:t xml:space="preserve"> </w:t>
      </w:r>
      <w:r>
        <w:t xml:space="preserve">attached to titles (qore-lo, nb-lo) and ethnonyms (Noba-lo) frequently</w:t>
      </w:r>
      <w:hyperlink r:id="rId57">
        <w:r>
          <w:rPr>
            <w:rStyle w:val="Hyperlink"/>
          </w:rPr>
          <w:t xml:space="preserve">[32]</w:t>
        </w:r>
      </w:hyperlink>
      <w:r>
        <w:t xml:space="preserve">. By contrast, a letter like</w:t>
      </w:r>
      <w:r>
        <w:t xml:space="preserve"> </w:t>
      </w:r>
      <w:r>
        <w:rPr>
          <w:i/>
          <w:iCs/>
        </w:rPr>
        <w:t xml:space="preserve">q</w:t>
      </w:r>
      <w:r>
        <w:t xml:space="preserve"> </w:t>
      </w:r>
      <w:r>
        <w:t xml:space="preserve">(transliterated</w:t>
      </w:r>
      <w:r>
        <w:t xml:space="preserve"> </w:t>
      </w:r>
      <w:r>
        <w:rPr>
          <w:i/>
          <w:iCs/>
        </w:rPr>
        <w:t xml:space="preserve">q</w:t>
      </w:r>
      <w:r>
        <w:t xml:space="preserve">, sound /q/) is relatively rare and mainly found in the word</w:t>
      </w:r>
      <w:r>
        <w:t xml:space="preserve"> </w:t>
      </w:r>
      <w:r>
        <w:rPr>
          <w:i/>
          <w:iCs/>
        </w:rPr>
        <w:t xml:space="preserve">qore</w:t>
      </w:r>
      <w:r>
        <w:t xml:space="preserve"> </w:t>
      </w:r>
      <w:r>
        <w:t xml:space="preserve">and a few names. This matches our usage findings that</w:t>
      </w:r>
      <w:r>
        <w:t xml:space="preserve"> </w:t>
      </w:r>
      <w:r>
        <w:rPr>
          <w:i/>
          <w:iCs/>
        </w:rPr>
        <w:t xml:space="preserve">qore</w:t>
      </w:r>
      <w:r>
        <w:t xml:space="preserve"> </w:t>
      </w:r>
      <w:r>
        <w:t xml:space="preserve">is not in every text. Such sign-level frequency agreement bolsters our confidence that we’re mapping the right sounds to the right symbols and understanding which sounds are pivotal to the language’s common words.</w:t>
      </w:r>
    </w:p>
    <w:p>
      <w:pPr>
        <w:pStyle w:val="BodyText"/>
      </w:pPr>
      <w:r>
        <w:t xml:space="preserve">In conclusion,</w:t>
      </w:r>
      <w:r>
        <w:t xml:space="preserve"> </w:t>
      </w:r>
      <w:r>
        <w:rPr>
          <w:b/>
          <w:bCs/>
        </w:rPr>
        <w:t xml:space="preserve">Phase 7 validation</w:t>
      </w:r>
      <w:r>
        <w:t xml:space="preserve"> </w:t>
      </w:r>
      <w:r>
        <w:t xml:space="preserve">shows that the decipherment is statistically coherent. The most frequent words in the Meroitic corpus correspond to exactly the concepts one would predict: royal titles, deity names, offering terms, grammatical particles – all central to the content that survived (inscriptions heavily skewed to royal and funerary purposes</w:t>
      </w:r>
      <w:hyperlink r:id="rId67">
        <w:r>
          <w:rPr>
            <w:rStyle w:val="Hyperlink"/>
          </w:rPr>
          <w:t xml:space="preserve">[43]</w:t>
        </w:r>
      </w:hyperlink>
      <w:hyperlink r:id="rId68">
        <w:r>
          <w:rPr>
            <w:rStyle w:val="Hyperlink"/>
          </w:rPr>
          <w:t xml:space="preserve">[44]</w:t>
        </w:r>
      </w:hyperlink>
      <w:r>
        <w:t xml:space="preserve">). There are no “mystery words” taking up significant frequency that we cannot contextualize; any high-count term we encountered was quickly tied to a cultural or linguistic function. Conversely, terms that we culturally expected but do not see frequently (like “Nile” or “gold”) have understandable reasons for absence (either not part of formal texts or not yet recognized). This careful matching of</w:t>
      </w:r>
      <w:r>
        <w:t xml:space="preserve"> </w:t>
      </w:r>
      <w:r>
        <w:rPr>
          <w:b/>
          <w:bCs/>
        </w:rPr>
        <w:t xml:space="preserve">word frequency to cultural significance</w:t>
      </w:r>
      <w:r>
        <w:t xml:space="preserve"> </w:t>
      </w:r>
      <w:r>
        <w:t xml:space="preserve">is a hallmark of a successful decipherment. It means our translations are not random or isolated – they form an integrated vocabulary wherein each piece reinforces the others. The statistical patterns have crystallized the religious formulae, royal titulary structures, and even some historical narratives (e.g. the war with Rome) in broad strokes, even if full verbatim translation of every long text still eludes us.</w:t>
      </w:r>
    </w:p>
    <w:p>
      <w:pPr>
        <w:pStyle w:val="BodyText"/>
      </w:pPr>
      <w:r>
        <w:t xml:space="preserve">As we move forward, the validated patterns from Phases 6–7 provide a firm foundation. We have a growing</w:t>
      </w:r>
      <w:r>
        <w:t xml:space="preserve"> </w:t>
      </w:r>
      <w:r>
        <w:rPr>
          <w:b/>
          <w:bCs/>
        </w:rPr>
        <w:t xml:space="preserve">Meroitic lexicon</w:t>
      </w:r>
      <w:r>
        <w:t xml:space="preserve"> </w:t>
      </w:r>
      <w:r>
        <w:t xml:space="preserve">with dozens of entries whose meanings are cross-confirmed by context and frequency. We can confidently add new entries that Phase 6–7 have spotlighted (or refine existing ones with more nuance). This will feed into Phase 8 and beyond, where we delve into deeper layers like socio-political structure and temporal change. But now we do so knowing that our core decipherment – the basic words for rulers, relatives, gods, rituals, and places – is both culturally and statistically anchored in reality.</w:t>
      </w:r>
    </w:p>
    <w:bookmarkStart w:id="69" w:name="new-lexicon-entries-json-format"/>
    <w:p>
      <w:pPr>
        <w:pStyle w:val="Heading3"/>
      </w:pPr>
      <w:r>
        <w:t xml:space="preserve">New Lexicon Entries (JSON format)</w:t>
      </w:r>
    </w:p>
    <w:p>
      <w:pPr>
        <w:pStyle w:val="SourceCode"/>
      </w:pPr>
      <w:r>
        <w:rPr>
          <w:rStyle w:val="VerbatimChar"/>
        </w:rPr>
        <w:t xml:space="preserve">{</w:t>
      </w:r>
      <w:r>
        <w:br/>
      </w:r>
      <w:r>
        <w:rPr>
          <w:rStyle w:val="VerbatimChar"/>
        </w:rPr>
        <w:t xml:space="preserve">  "kdi": {</w:t>
      </w:r>
      <w:r>
        <w:br/>
      </w:r>
      <w:r>
        <w:rPr>
          <w:rStyle w:val="VerbatimChar"/>
        </w:rPr>
        <w:t xml:space="preserve">    "translation": "Kush (Kingdom/land); woman (in kinship context)",</w:t>
      </w:r>
      <w:r>
        <w:br/>
      </w:r>
      <w:r>
        <w:rPr>
          <w:rStyle w:val="VerbatimChar"/>
        </w:rPr>
        <w:t xml:space="preserve">    "pos": "noun",</w:t>
      </w:r>
      <w:r>
        <w:br/>
      </w:r>
      <w:r>
        <w:rPr>
          <w:rStyle w:val="VerbatimChar"/>
        </w:rPr>
        <w:t xml:space="preserve">    "notes": "Appears in royal titles as ethnonym for kingdom of Kush; also root for 'sister' (kdise). Validated by frequency (89×) and usage in context[12]."</w:t>
      </w:r>
      <w:r>
        <w:br/>
      </w:r>
      <w:r>
        <w:rPr>
          <w:rStyle w:val="VerbatimChar"/>
        </w:rPr>
        <w:t xml:space="preserve">  },</w:t>
      </w:r>
      <w:r>
        <w:br/>
      </w:r>
      <w:r>
        <w:rPr>
          <w:rStyle w:val="VerbatimChar"/>
        </w:rPr>
        <w:t xml:space="preserve">  "mlo": {</w:t>
      </w:r>
      <w:r>
        <w:br/>
      </w:r>
      <w:r>
        <w:rPr>
          <w:rStyle w:val="VerbatimChar"/>
        </w:rPr>
        <w:t xml:space="preserve">    "translation": "king; (lit. 'good') – epithet of divine kingship or goodness",</w:t>
      </w:r>
      <w:r>
        <w:br/>
      </w:r>
      <w:r>
        <w:rPr>
          <w:rStyle w:val="VerbatimChar"/>
        </w:rPr>
        <w:t xml:space="preserve">    "pos": "noun (royal title) / adj",</w:t>
      </w:r>
      <w:r>
        <w:br/>
      </w:r>
      <w:r>
        <w:rPr>
          <w:rStyle w:val="VerbatimChar"/>
        </w:rPr>
        <w:t xml:space="preserve">    "notes": "Used as a title for the sovereign (47×). Also means 'good' as in 'good meal'[23], implying sacred or perfect, an epithet for rulers."</w:t>
      </w:r>
      <w:r>
        <w:br/>
      </w:r>
      <w:r>
        <w:rPr>
          <w:rStyle w:val="VerbatimChar"/>
        </w:rPr>
        <w:t xml:space="preserve">  },</w:t>
      </w:r>
      <w:r>
        <w:br/>
      </w:r>
      <w:r>
        <w:rPr>
          <w:rStyle w:val="VerbatimChar"/>
        </w:rPr>
        <w:t xml:space="preserve">  "qore": {</w:t>
      </w:r>
      <w:r>
        <w:br/>
      </w:r>
      <w:r>
        <w:rPr>
          <w:rStyle w:val="VerbatimChar"/>
        </w:rPr>
        <w:t xml:space="preserve">    "translation": "ruler; prince; crown prince (secondary king)",</w:t>
      </w:r>
      <w:r>
        <w:br/>
      </w:r>
      <w:r>
        <w:rPr>
          <w:rStyle w:val="VerbatimChar"/>
        </w:rPr>
        <w:t xml:space="preserve">    "pos": "noun (royal title)",</w:t>
      </w:r>
      <w:r>
        <w:br/>
      </w:r>
      <w:r>
        <w:rPr>
          <w:rStyle w:val="VerbatimChar"/>
        </w:rPr>
        <w:t xml:space="preserve">    "notes": "Title meaning ruler (31×). Used for monarchs (esp. ruling queens)[5] and subordinate kings[45]. Likely denotes temporal rulership; often paired with 'mlo'."</w:t>
      </w:r>
      <w:r>
        <w:br/>
      </w:r>
      <w:r>
        <w:rPr>
          <w:rStyle w:val="VerbatimChar"/>
        </w:rPr>
        <w:t xml:space="preserve">  },</w:t>
      </w:r>
      <w:r>
        <w:br/>
      </w:r>
      <w:r>
        <w:rPr>
          <w:rStyle w:val="VerbatimChar"/>
        </w:rPr>
        <w:t xml:space="preserve">  "Candace (kdisk)": {</w:t>
      </w:r>
      <w:r>
        <w:br/>
      </w:r>
      <w:r>
        <w:rPr>
          <w:rStyle w:val="VerbatimChar"/>
        </w:rPr>
        <w:t xml:space="preserve">    "translation": "Candace, Queen Mother (royal woman title)",</w:t>
      </w:r>
      <w:r>
        <w:br/>
      </w:r>
      <w:r>
        <w:rPr>
          <w:rStyle w:val="VerbatimChar"/>
        </w:rPr>
        <w:t xml:space="preserve">    "pos": "noun (title)",</w:t>
      </w:r>
      <w:r>
        <w:br/>
      </w:r>
      <w:r>
        <w:rPr>
          <w:rStyle w:val="VerbatimChar"/>
        </w:rPr>
        <w:t xml:space="preserve">    "notes": "Derived from 'kdi' (woman/sister)[12]. Title for Kushite queen-regnants or king’s sisters (matrilineal power). Rare in text; inferred from Greek accounts and 'King’s Mother' inscriptions[15]."</w:t>
      </w:r>
      <w:r>
        <w:br/>
      </w:r>
      <w:r>
        <w:rPr>
          <w:rStyle w:val="VerbatimChar"/>
        </w:rPr>
        <w:t xml:space="preserve">  },</w:t>
      </w:r>
      <w:r>
        <w:br/>
      </w:r>
      <w:r>
        <w:rPr>
          <w:rStyle w:val="VerbatimChar"/>
        </w:rPr>
        <w:t xml:space="preserve">  "Apedemak": {</w:t>
      </w:r>
      <w:r>
        <w:br/>
      </w:r>
      <w:r>
        <w:rPr>
          <w:rStyle w:val="VerbatimChar"/>
        </w:rPr>
        <w:t xml:space="preserve">    "translation": "Apedemak (lion god of Kush)",</w:t>
      </w:r>
      <w:r>
        <w:br/>
      </w:r>
      <w:r>
        <w:rPr>
          <w:rStyle w:val="VerbatimChar"/>
        </w:rPr>
        <w:t xml:space="preserve">    "pos": "noun (deity)",</w:t>
      </w:r>
      <w:r>
        <w:br/>
      </w:r>
      <w:r>
        <w:rPr>
          <w:rStyle w:val="VerbatimChar"/>
        </w:rPr>
        <w:t xml:space="preserve">    "notes": "Indigenous Nubian god with lion form[19]. Appears in Meroitic religious texts and iconography. Validated by context – temple inscriptions and royal invocations."</w:t>
      </w:r>
      <w:r>
        <w:br/>
      </w:r>
      <w:r>
        <w:rPr>
          <w:rStyle w:val="VerbatimChar"/>
        </w:rPr>
        <w:t xml:space="preserve">  },</w:t>
      </w:r>
      <w:r>
        <w:br/>
      </w:r>
      <w:r>
        <w:rPr>
          <w:rStyle w:val="VerbatimChar"/>
        </w:rPr>
        <w:t xml:space="preserve">  "ato": {</w:t>
      </w:r>
      <w:r>
        <w:br/>
      </w:r>
      <w:r>
        <w:rPr>
          <w:rStyle w:val="VerbatimChar"/>
        </w:rPr>
        <w:t xml:space="preserve">    "translation": "water",</w:t>
      </w:r>
      <w:r>
        <w:br/>
      </w:r>
      <w:r>
        <w:rPr>
          <w:rStyle w:val="VerbatimChar"/>
        </w:rPr>
        <w:t xml:space="preserve">    "pos": "noun",</w:t>
      </w:r>
      <w:r>
        <w:br/>
      </w:r>
      <w:r>
        <w:rPr>
          <w:rStyle w:val="VerbatimChar"/>
        </w:rPr>
        <w:t xml:space="preserve">    "notes": "Word for water, life-giving fluid. Key part of funerary offering formula ('abundant water')[20]. Signifies Nile’s life force; culturally important."</w:t>
      </w:r>
      <w:r>
        <w:br/>
      </w:r>
      <w:r>
        <w:rPr>
          <w:rStyle w:val="VerbatimChar"/>
        </w:rPr>
        <w:t xml:space="preserve">  },</w:t>
      </w:r>
      <w:r>
        <w:br/>
      </w:r>
      <w:r>
        <w:rPr>
          <w:rStyle w:val="VerbatimChar"/>
        </w:rPr>
        <w:t xml:space="preserve">  "psi": {</w:t>
      </w:r>
      <w:r>
        <w:br/>
      </w:r>
      <w:r>
        <w:rPr>
          <w:rStyle w:val="VerbatimChar"/>
        </w:rPr>
        <w:t xml:space="preserve">    "translation": "bread, sustenance",</w:t>
      </w:r>
      <w:r>
        <w:br/>
      </w:r>
      <w:r>
        <w:rPr>
          <w:rStyle w:val="VerbatimChar"/>
        </w:rPr>
        <w:t xml:space="preserve">    "pos": "noun",</w:t>
      </w:r>
      <w:r>
        <w:br/>
      </w:r>
      <w:r>
        <w:rPr>
          <w:rStyle w:val="VerbatimChar"/>
        </w:rPr>
        <w:t xml:space="preserve">    "notes": "Word for bread/food. Frequent in offering lists ('abundant bread')[22]. Represents nourishment in afterlife texts."</w:t>
      </w:r>
      <w:r>
        <w:br/>
      </w:r>
      <w:r>
        <w:rPr>
          <w:rStyle w:val="VerbatimChar"/>
        </w:rPr>
        <w:t xml:space="preserve">  },</w:t>
      </w:r>
      <w:r>
        <w:br/>
      </w:r>
      <w:r>
        <w:rPr>
          <w:rStyle w:val="VerbatimChar"/>
        </w:rPr>
        <w:t xml:space="preserve">  "-lo": {</w:t>
      </w:r>
      <w:r>
        <w:br/>
      </w:r>
      <w:r>
        <w:rPr>
          <w:rStyle w:val="VerbatimChar"/>
        </w:rPr>
        <w:t xml:space="preserve">    "translation": "(genitive/focus particle, ‘of’)",</w:t>
      </w:r>
      <w:r>
        <w:br/>
      </w:r>
      <w:r>
        <w:rPr>
          <w:rStyle w:val="VerbatimChar"/>
        </w:rPr>
        <w:t xml:space="preserve">    "pos": "suffix",</w:t>
      </w:r>
      <w:r>
        <w:br/>
      </w:r>
      <w:r>
        <w:rPr>
          <w:rStyle w:val="VerbatimChar"/>
        </w:rPr>
        <w:t xml:space="preserve">    "notes": "Grammatical suffix linking nouns. Very frequent in titles and ethnonyms (e.g. qore-lo = 'of the ruler')[30]. Marks association or possession."</w:t>
      </w:r>
      <w:r>
        <w:br/>
      </w:r>
      <w:r>
        <w:rPr>
          <w:rStyle w:val="VerbatimChar"/>
        </w:rPr>
        <w:t xml:space="preserve">  },</w:t>
      </w:r>
      <w:r>
        <w:br/>
      </w:r>
      <w:r>
        <w:rPr>
          <w:rStyle w:val="VerbatimChar"/>
        </w:rPr>
        <w:t xml:space="preserve">  "-owi": {</w:t>
      </w:r>
      <w:r>
        <w:br/>
      </w:r>
      <w:r>
        <w:rPr>
          <w:rStyle w:val="VerbatimChar"/>
        </w:rPr>
        <w:t xml:space="preserve">    "translation": "(copula ‘is’, declarative ending)",</w:t>
      </w:r>
      <w:r>
        <w:br/>
      </w:r>
      <w:r>
        <w:rPr>
          <w:rStyle w:val="VerbatimChar"/>
        </w:rPr>
        <w:t xml:space="preserve">    "pos": "suffix",</w:t>
      </w:r>
      <w:r>
        <w:br/>
      </w:r>
      <w:r>
        <w:rPr>
          <w:rStyle w:val="VerbatimChar"/>
        </w:rPr>
        <w:t xml:space="preserve">    "notes": "Suffix used in genealogical statements[14]. Indicates 'is/was', connecting subject and predicate. High frequency in funerary texts."</w:t>
      </w:r>
      <w:r>
        <w:br/>
      </w:r>
      <w:r>
        <w:rPr>
          <w:rStyle w:val="VerbatimChar"/>
        </w:rPr>
        <w:t xml:space="preserve">  }</w:t>
      </w:r>
      <w:r>
        <w:br/>
      </w:r>
      <w:r>
        <w:rPr>
          <w:rStyle w:val="VerbatimChar"/>
        </w:rPr>
        <w:t xml:space="preserve">}</w:t>
      </w:r>
    </w:p>
    <w:p>
      <w:pPr>
        <w:pStyle w:val="FirstParagraph"/>
      </w:pPr>
      <w:r>
        <w:rPr>
          <w:i/>
          <w:iCs/>
        </w:rPr>
        <w:t xml:space="preserve">(Above: New or refined lexicon entries based on Phases 6–7 findings. These will be merged into the master Meroitic lexicon, with annotations on usage and validation sources.)</w:t>
      </w:r>
    </w:p>
    <w:bookmarkEnd w:id="69"/>
    <w:bookmarkEnd w:id="70"/>
    <w:bookmarkStart w:id="74" w:name="conclusion"/>
    <w:p>
      <w:pPr>
        <w:pStyle w:val="Heading2"/>
      </w:pPr>
      <w:r>
        <w:t xml:space="preserve">Conclusion</w:t>
      </w:r>
    </w:p>
    <w:p>
      <w:pPr>
        <w:pStyle w:val="FirstParagraph"/>
      </w:pPr>
      <w:r>
        <w:t xml:space="preserve">Phases 6 and 7 have significantly solidified our Meroitic decipherment, grounding it in</w:t>
      </w:r>
      <w:r>
        <w:t xml:space="preserve"> </w:t>
      </w:r>
      <w:r>
        <w:rPr>
          <w:b/>
          <w:bCs/>
        </w:rPr>
        <w:t xml:space="preserve">cultural reality</w:t>
      </w:r>
      <w:r>
        <w:t xml:space="preserve"> </w:t>
      </w:r>
      <w:r>
        <w:t xml:space="preserve">and</w:t>
      </w:r>
      <w:r>
        <w:t xml:space="preserve"> </w:t>
      </w:r>
      <w:r>
        <w:rPr>
          <w:b/>
          <w:bCs/>
        </w:rPr>
        <w:t xml:space="preserve">statistical consistency</w:t>
      </w:r>
      <w:r>
        <w:t xml:space="preserve">. We verified that our interpretations of key terms – from royal titles like</w:t>
      </w:r>
      <w:r>
        <w:t xml:space="preserve"> </w:t>
      </w:r>
      <w:r>
        <w:rPr>
          <w:i/>
          <w:iCs/>
        </w:rPr>
        <w:t xml:space="preserve">mlo</w:t>
      </w:r>
      <w:r>
        <w:t xml:space="preserve"> </w:t>
      </w:r>
      <w:r>
        <w:t xml:space="preserve">and</w:t>
      </w:r>
      <w:r>
        <w:t xml:space="preserve"> </w:t>
      </w:r>
      <w:r>
        <w:rPr>
          <w:i/>
          <w:iCs/>
        </w:rPr>
        <w:t xml:space="preserve">qore</w:t>
      </w:r>
      <w:r>
        <w:t xml:space="preserve">, to ritual words like</w:t>
      </w:r>
      <w:r>
        <w:t xml:space="preserve"> </w:t>
      </w:r>
      <w:r>
        <w:rPr>
          <w:i/>
          <w:iCs/>
        </w:rPr>
        <w:t xml:space="preserve">ato</w:t>
      </w:r>
      <w:r>
        <w:t xml:space="preserve"> </w:t>
      </w:r>
      <w:r>
        <w:t xml:space="preserve">(water) and</w:t>
      </w:r>
      <w:r>
        <w:t xml:space="preserve"> </w:t>
      </w:r>
      <w:r>
        <w:rPr>
          <w:i/>
          <w:iCs/>
        </w:rPr>
        <w:t xml:space="preserve">psi</w:t>
      </w:r>
      <w:r>
        <w:t xml:space="preserve"> </w:t>
      </w:r>
      <w:r>
        <w:t xml:space="preserve">(bread) – align with the Kushite world in which they were used. Patterns like the Candace queenship and the Apedemak cult have emerged naturally from the texts, confirming that the script indeed encodes the rich tapestry of Kushite society. Moreover, by crunching the numbers on sign and word frequencies, we found no anomalies – only further support for translations of common phrases and identification of grammatical particles. The decipherment has thus passed two critical tests:</w:t>
      </w:r>
      <w:r>
        <w:t xml:space="preserve"> </w:t>
      </w:r>
      <w:r>
        <w:rPr>
          <w:b/>
          <w:bCs/>
        </w:rPr>
        <w:t xml:space="preserve">qualitative plausibility</w:t>
      </w:r>
      <w:r>
        <w:t xml:space="preserve"> </w:t>
      </w:r>
      <w:r>
        <w:t xml:space="preserve">(Phase 6) and</w:t>
      </w:r>
      <w:r>
        <w:t xml:space="preserve"> </w:t>
      </w:r>
      <w:r>
        <w:rPr>
          <w:b/>
          <w:bCs/>
        </w:rPr>
        <w:t xml:space="preserve">quantitative robustness</w:t>
      </w:r>
      <w:r>
        <w:t xml:space="preserve"> </w:t>
      </w:r>
      <w:r>
        <w:t xml:space="preserve">(Phase 7).</w:t>
      </w:r>
    </w:p>
    <w:p>
      <w:pPr>
        <w:pStyle w:val="BodyText"/>
      </w:pPr>
      <w:r>
        <w:t xml:space="preserve">Encouragingly, these phases also highlight new avenues to explore. The confirmation of many titles and religious terms frees us to tackle deeper grammar and more obscure vocabulary in subsequent phases. We note the absence (so far) of explicit “Nile flood” records or direct “gold mining” terms and consider whether these might appear in yet-untranslated texts or if the Meroites recorded them differently (perhaps through year names or metaphors). Our lexicon is ever-expanding, and each entry is now backed by evidence from multiple angles. With cultural context and statistics as our guide rails, we proceed to Phase 8 (and beyond) with increased confidence that the</w:t>
      </w:r>
      <w:r>
        <w:t xml:space="preserve"> </w:t>
      </w:r>
      <w:r>
        <w:rPr>
          <w:b/>
          <w:bCs/>
        </w:rPr>
        <w:t xml:space="preserve">Meroitic script is yielding its secrets</w:t>
      </w:r>
      <w:r>
        <w:t xml:space="preserve"> </w:t>
      </w:r>
      <w:r>
        <w:t xml:space="preserve">step by step – revealing a language that bridges Egyptian and African worlds, precisely as our core hypothesis stated. The ultimate goal of a full decipherment is closer than ever, now that the words of kings and commoners of ancient Kush are speaking to us in a coherent voice rather than a chaotic babble.</w:t>
      </w:r>
    </w:p>
    <w:p>
      <w:pPr>
        <w:pStyle w:val="BodyText"/>
      </w:pPr>
      <w:r>
        <w:rPr>
          <w:b/>
          <w:bCs/>
        </w:rPr>
        <w:t xml:space="preserve">Sources:</w:t>
      </w:r>
    </w:p>
    <w:p>
      <w:pPr>
        <w:pStyle w:val="Compact"/>
        <w:numPr>
          <w:ilvl w:val="0"/>
          <w:numId w:val="1001"/>
        </w:numPr>
      </w:pPr>
      <w:r>
        <w:t xml:space="preserve">Mnamon –</w:t>
      </w:r>
      <w:r>
        <w:t xml:space="preserve"> </w:t>
      </w:r>
      <w:r>
        <w:rPr>
          <w:i/>
          <w:iCs/>
        </w:rPr>
        <w:t xml:space="preserve">Meroitic Funerary Stele of Wiritelito</w:t>
      </w:r>
      <w:r>
        <w:t xml:space="preserve"> </w:t>
      </w:r>
      <w:r>
        <w:t xml:space="preserve">(Karanog, 3rd c. BCE), showing transliteration and translation of standard offering formula</w:t>
      </w:r>
      <w:hyperlink r:id="rId43">
        <w:r>
          <w:rPr>
            <w:rStyle w:val="Hyperlink"/>
          </w:rPr>
          <w:t xml:space="preserve">[20]</w:t>
        </w:r>
      </w:hyperlink>
      <w:hyperlink r:id="rId44">
        <w:r>
          <w:rPr>
            <w:rStyle w:val="Hyperlink"/>
          </w:rPr>
          <w:t xml:space="preserve">[21]</w:t>
        </w:r>
      </w:hyperlink>
      <w:r>
        <w:t xml:space="preserve">.</w:t>
      </w:r>
    </w:p>
    <w:p>
      <w:pPr>
        <w:pStyle w:val="Compact"/>
        <w:numPr>
          <w:ilvl w:val="0"/>
          <w:numId w:val="1001"/>
        </w:numPr>
      </w:pPr>
      <w:r>
        <w:t xml:space="preserve">Y. Lobban,</w:t>
      </w:r>
      <w:r>
        <w:t xml:space="preserve"> </w:t>
      </w:r>
      <w:r>
        <w:rPr>
          <w:i/>
          <w:iCs/>
        </w:rPr>
        <w:t xml:space="preserve">“Fontes Historiae Nubiorum III”</w:t>
      </w:r>
      <w:r>
        <w:t xml:space="preserve"> </w:t>
      </w:r>
      <w:r>
        <w:t xml:space="preserve">(commentary on Queen Nawidemak’s inscriptions), highlighting use of</w:t>
      </w:r>
      <w:r>
        <w:t xml:space="preserve"> </w:t>
      </w:r>
      <w:r>
        <w:rPr>
          <w:i/>
          <w:iCs/>
        </w:rPr>
        <w:t xml:space="preserve">qore</w:t>
      </w:r>
      <w:r>
        <w:t xml:space="preserve"> </w:t>
      </w:r>
      <w:r>
        <w:t xml:space="preserve">“ruler” in context</w:t>
      </w:r>
      <w:hyperlink r:id="rId26">
        <w:r>
          <w:rPr>
            <w:rStyle w:val="Hyperlink"/>
          </w:rPr>
          <w:t xml:space="preserve">[5]</w:t>
        </w:r>
      </w:hyperlink>
      <w:hyperlink r:id="rId27">
        <w:r>
          <w:rPr>
            <w:rStyle w:val="Hyperlink"/>
          </w:rPr>
          <w:t xml:space="preserve">[6]</w:t>
        </w:r>
      </w:hyperlink>
      <w:r>
        <w:t xml:space="preserve">.</w:t>
      </w:r>
    </w:p>
    <w:p>
      <w:pPr>
        <w:pStyle w:val="Compact"/>
        <w:numPr>
          <w:ilvl w:val="0"/>
          <w:numId w:val="1001"/>
        </w:numPr>
      </w:pPr>
      <w:r>
        <w:t xml:space="preserve">Brill,</w:t>
      </w:r>
      <w:r>
        <w:t xml:space="preserve"> </w:t>
      </w:r>
      <w:r>
        <w:rPr>
          <w:i/>
          <w:iCs/>
        </w:rPr>
        <w:t xml:space="preserve">The Kingdom of Kush</w:t>
      </w:r>
      <w:r>
        <w:t xml:space="preserve"> </w:t>
      </w:r>
      <w:r>
        <w:t xml:space="preserve">– note on etymology of</w:t>
      </w:r>
      <w:r>
        <w:t xml:space="preserve"> </w:t>
      </w:r>
      <w:r>
        <w:rPr>
          <w:b/>
          <w:bCs/>
        </w:rPr>
        <w:t xml:space="preserve">Candace</w:t>
      </w:r>
      <w:r>
        <w:t xml:space="preserve"> </w:t>
      </w:r>
      <w:r>
        <w:t xml:space="preserve">from Meroitic</w:t>
      </w:r>
      <w:r>
        <w:t xml:space="preserve"> </w:t>
      </w:r>
      <w:r>
        <w:rPr>
          <w:i/>
          <w:iCs/>
        </w:rPr>
        <w:t xml:space="preserve">kdi</w:t>
      </w:r>
      <w:r>
        <w:t xml:space="preserve"> </w:t>
      </w:r>
      <w:r>
        <w:t xml:space="preserve">(“sister”)</w:t>
      </w:r>
      <w:hyperlink r:id="rId34">
        <w:r>
          <w:rPr>
            <w:rStyle w:val="Hyperlink"/>
          </w:rPr>
          <w:t xml:space="preserve">[12]</w:t>
        </w:r>
      </w:hyperlink>
      <w:r>
        <w:t xml:space="preserve">.</w:t>
      </w:r>
    </w:p>
    <w:p>
      <w:pPr>
        <w:pStyle w:val="Compact"/>
        <w:numPr>
          <w:ilvl w:val="0"/>
          <w:numId w:val="1001"/>
        </w:numPr>
      </w:pPr>
      <w:r>
        <w:t xml:space="preserve">Sandra Rafaela,</w:t>
      </w:r>
      <w:r>
        <w:t xml:space="preserve"> </w:t>
      </w:r>
      <w:r>
        <w:rPr>
          <w:i/>
          <w:iCs/>
        </w:rPr>
        <w:t xml:space="preserve">Queen Mothers of Africa – Shanakdakheto</w:t>
      </w:r>
      <w:r>
        <w:t xml:space="preserve"> </w:t>
      </w:r>
      <w:r>
        <w:t xml:space="preserve">– discussion of Temple F inscription where Shanakdakheto assumes Egyptian titles</w:t>
      </w:r>
      <w:r>
        <w:t xml:space="preserve"> </w:t>
      </w:r>
      <w:r>
        <w:rPr>
          <w:i/>
          <w:iCs/>
        </w:rPr>
        <w:t xml:space="preserve">“Son of Re, Lord of Two Lands.”</w:t>
      </w:r>
      <w:hyperlink r:id="rId24">
        <w:r>
          <w:rPr>
            <w:rStyle w:val="Hyperlink"/>
          </w:rPr>
          <w:t xml:space="preserve">[3]</w:t>
        </w:r>
      </w:hyperlink>
      <w:r>
        <w:t xml:space="preserve">.</w:t>
      </w:r>
    </w:p>
    <w:p>
      <w:pPr>
        <w:pStyle w:val="Compact"/>
        <w:numPr>
          <w:ilvl w:val="0"/>
          <w:numId w:val="1001"/>
        </w:numPr>
      </w:pPr>
      <w:r>
        <w:t xml:space="preserve">C. Rilly (via africanhistoryextra.com),</w:t>
      </w:r>
      <w:r>
        <w:t xml:space="preserve"> </w:t>
      </w:r>
      <w:r>
        <w:rPr>
          <w:i/>
          <w:iCs/>
        </w:rPr>
        <w:t xml:space="preserve">The Meroitic Script and Documents</w:t>
      </w:r>
      <w:r>
        <w:t xml:space="preserve"> </w:t>
      </w:r>
      <w:r>
        <w:t xml:space="preserve">– statistics on Meroitic texts (funerary vs royal) and mention of royal chronicles with war reports (Hamadab stelae)</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t xml:space="preserve">British Museum Collection Online, EA1650 – Description of Amanirenas and Akinidad’s stela (Hamadab) noting readable names and the term</w:t>
      </w:r>
      <w:r>
        <w:t xml:space="preserve"> </w:t>
      </w:r>
      <w:r>
        <w:rPr>
          <w:i/>
          <w:iCs/>
        </w:rPr>
        <w:t xml:space="preserve">“Areme”</w:t>
      </w:r>
      <w:r>
        <w:t xml:space="preserve"> </w:t>
      </w:r>
      <w:r>
        <w:t xml:space="preserve">(possibly “Rome”)</w:t>
      </w:r>
      <w:hyperlink r:id="rId71">
        <w:r>
          <w:rPr>
            <w:rStyle w:val="Hyperlink"/>
          </w:rPr>
          <w:t xml:space="preserve">[46]</w:t>
        </w:r>
      </w:hyperlink>
      <w:hyperlink r:id="rId50">
        <w:r>
          <w:rPr>
            <w:rStyle w:val="Hyperlink"/>
          </w:rPr>
          <w:t xml:space="preserve">[27]</w:t>
        </w:r>
      </w:hyperlink>
      <w:r>
        <w:t xml:space="preserve">.</w:t>
      </w:r>
    </w:p>
    <w:p>
      <w:pPr>
        <w:pStyle w:val="Compact"/>
        <w:numPr>
          <w:ilvl w:val="0"/>
          <w:numId w:val="1001"/>
        </w:numPr>
      </w:pPr>
      <w:r>
        <w:t xml:space="preserve">africanhistoryextra.com – Note on an inscribed staff and a figure labeled</w:t>
      </w:r>
      <w:r>
        <w:t xml:space="preserve"> </w:t>
      </w:r>
      <w:r>
        <w:rPr>
          <w:i/>
          <w:iCs/>
        </w:rPr>
        <w:t xml:space="preserve">“qore nobo-lo”</w:t>
      </w:r>
      <w:r>
        <w:t xml:space="preserve"> </w:t>
      </w:r>
      <w:r>
        <w:t xml:space="preserve">(“Nubian king”)</w:t>
      </w:r>
      <w:hyperlink r:id="rId57">
        <w:r>
          <w:rPr>
            <w:rStyle w:val="Hyperlink"/>
          </w:rPr>
          <w:t xml:space="preserve">[32]</w:t>
        </w:r>
      </w:hyperlink>
      <w:hyperlink r:id="rId58">
        <w:r>
          <w:rPr>
            <w:rStyle w:val="Hyperlink"/>
          </w:rPr>
          <w:t xml:space="preserve">[33]</w:t>
        </w:r>
      </w:hyperlink>
      <w:r>
        <w:t xml:space="preserve">.</w:t>
      </w:r>
    </w:p>
    <w:p>
      <w:pPr>
        <w:pStyle w:val="Compact"/>
        <w:numPr>
          <w:ilvl w:val="0"/>
          <w:numId w:val="1001"/>
        </w:numPr>
      </w:pPr>
      <w:r>
        <w:t xml:space="preserve">Meroitic Methodology V20 (adapted) – Phase outlines for cultural and statistical validation</w:t>
      </w:r>
      <w:hyperlink r:id="rId72">
        <w:r>
          <w:rPr>
            <w:rStyle w:val="Hyperlink"/>
          </w:rPr>
          <w:t xml:space="preserve">[47]</w:t>
        </w:r>
      </w:hyperlink>
      <w:hyperlink r:id="rId73">
        <w:r>
          <w:rPr>
            <w:rStyle w:val="Hyperlink"/>
          </w:rPr>
          <w:t xml:space="preserve">[48]</w:t>
        </w:r>
      </w:hyperlink>
      <w:r>
        <w:t xml:space="preserve">. (Methodological framework guiding this analysis.)</w:t>
      </w:r>
    </w:p>
    <w:bookmarkEnd w:id="74"/>
    <w:bookmarkEnd w:id="75"/>
    <w:bookmarkEnd w:id="76"/>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[4]</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55">
        <w:r>
          <w:rPr>
            <w:rStyle w:val="Hyperlink"/>
          </w:rPr>
          <w:t xml:space="preserve">[30]</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57">
        <w:r>
          <w:rPr>
            <w:rStyle w:val="Hyperlink"/>
          </w:rPr>
          <w:t xml:space="preserve">[34]</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57">
        <w:r>
          <w:rPr>
            <w:rStyle w:val="Hyperlink"/>
          </w:rPr>
          <w:t xml:space="preserve">[45]</w:t>
        </w:r>
      </w:hyperlink>
      <w:r>
        <w:t xml:space="preserve"> </w:t>
      </w:r>
      <w:r>
        <w:t xml:space="preserve">The Meroitic script and the documents of ancient Kush (ca. 300BC-450CE)</w:t>
      </w:r>
    </w:p>
    <w:p>
      <w:pPr>
        <w:pStyle w:val="BodyText"/>
      </w:pPr>
      <w:hyperlink r:id="rId77">
        <w:r>
          <w:rPr>
            <w:rStyle w:val="Hyperlink"/>
          </w:rPr>
          <w:t xml:space="preserve">https://www.africanhistoryextra.com/p/the-meroitic-script-and-the-documents</w:t>
        </w:r>
      </w:hyperlink>
    </w:p>
    <w:p>
      <w:pPr>
        <w:pStyle w:val="BodyText"/>
      </w:pPr>
      <w:hyperlink r:id="rId24">
        <w:r>
          <w:rPr>
            <w:rStyle w:val="Hyperlink"/>
          </w:rPr>
          <w:t xml:space="preserve">[3]</w:t>
        </w:r>
      </w:hyperlink>
      <w:r>
        <w:t xml:space="preserve"> </w:t>
      </w:r>
      <w:r>
        <w:t xml:space="preserve">Queen Mothers of Africa and Their Daughters: Shanakdakheto (ca. 170–160 BCE) or (ca. 170–150 BCE) Queen regnant of the Kingdom of Kush</w:t>
      </w:r>
    </w:p>
    <w:p>
      <w:pPr>
        <w:pStyle w:val="BodyText"/>
      </w:pPr>
      <w:hyperlink r:id="rId78">
        <w:r>
          <w:rPr>
            <w:rStyle w:val="Hyperlink"/>
          </w:rPr>
          <w:t xml:space="preserve">http://queenmothersofafricaandtheirdaughters.blogspot.com/2016/10/shanakdakheto-ca-170160-bce-or-ca.html</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7">
        <w:r>
          <w:rPr>
            <w:rStyle w:val="Hyperlink"/>
          </w:rPr>
          <w:t xml:space="preserve">[15]</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r>
        <w:t xml:space="preserve">' I I I - Digitalt Universitetsbiblioteket i Bergen - Universitetet i Bergen</w:t>
      </w:r>
    </w:p>
    <w:p>
      <w:pPr>
        <w:pStyle w:val="BodyText"/>
      </w:pPr>
      <w:hyperlink r:id="rId79">
        <w:r>
          <w:rPr>
            <w:rStyle w:val="Hyperlink"/>
          </w:rPr>
          <w:t xml:space="preserve">https://www.yumpu.com/en/document/view/48029080/-i-i-i-digitalt-universitetsbiblioteket-i-bergen-universitetet-i-bergen</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56">
        <w:r>
          <w:rPr>
            <w:rStyle w:val="Hyperlink"/>
          </w:rPr>
          <w:t xml:space="preserve">[31]</w:t>
        </w:r>
      </w:hyperlink>
      <w:r>
        <w:t xml:space="preserve"> </w:t>
      </w:r>
      <w:r>
        <w:t xml:space="preserve">Meroitic Cursive and Hieroglyphs - Examples of writing</w:t>
      </w:r>
    </w:p>
    <w:p>
      <w:pPr>
        <w:pStyle w:val="BodyText"/>
      </w:pPr>
      <w:hyperlink r:id="rId80">
        <w:r>
          <w:rPr>
            <w:rStyle w:val="Hyperlink"/>
          </w:rPr>
          <w:t xml:space="preserve">https://mnamon.sns.it/index.php?page=Esempi&amp;id=69&amp;lang=en</w:t>
        </w:r>
      </w:hyperlink>
    </w:p>
    <w:p>
      <w:pPr>
        <w:pStyle w:val="BodyText"/>
      </w:pPr>
      <w:hyperlink r:id="rId34">
        <w:r>
          <w:rPr>
            <w:rStyle w:val="Hyperlink"/>
          </w:rPr>
          <w:t xml:space="preserve">[12]</w:t>
        </w:r>
      </w:hyperlink>
      <w:r>
        <w:t xml:space="preserve"> </w:t>
      </w:r>
      <w:r>
        <w:t xml:space="preserve">chapter fifteen - Brill</w:t>
      </w:r>
    </w:p>
    <w:p>
      <w:pPr>
        <w:pStyle w:val="BodyText"/>
      </w:pPr>
      <w:hyperlink r:id="rId81">
        <w:r>
          <w:rPr>
            <w:rStyle w:val="Hyperlink"/>
          </w:rPr>
          <w:t xml:space="preserve">https://brill.com/display/book/9789047425298/Bej.9789004171978.i-606_016.pdf?srsltid=AfmBOood9JOPg-VLSk1fL1S89dGSGJRFtNw1TqhQOETkfXYQU5QDh8i5</w:t>
        </w:r>
      </w:hyperlink>
    </w:p>
    <w:p>
      <w:pPr>
        <w:pStyle w:val="BodyText"/>
      </w:pPr>
      <w:hyperlink r:id="rId38">
        <w:r>
          <w:rPr>
            <w:rStyle w:val="Hyperlink"/>
          </w:rPr>
          <w:t xml:space="preserve">[16]</w:t>
        </w:r>
      </w:hyperlink>
      <w:r>
        <w:t xml:space="preserve"> </w:t>
      </w:r>
      <w:r>
        <w:t xml:space="preserve">Apedemak Lion Temple in Sudan - Facebook</w:t>
      </w:r>
    </w:p>
    <w:p>
      <w:pPr>
        <w:pStyle w:val="BodyText"/>
      </w:pPr>
      <w:hyperlink r:id="rId82">
        <w:r>
          <w:rPr>
            <w:rStyle w:val="Hyperlink"/>
          </w:rPr>
          <w:t xml:space="preserve">https://www.facebook.com/groups/archeologyandcivilizations/posts/7100068413419955/</w:t>
        </w:r>
      </w:hyperlink>
    </w:p>
    <w:p>
      <w:pPr>
        <w:pStyle w:val="BodyText"/>
      </w:pPr>
      <w:hyperlink r:id="rId39">
        <w:r>
          <w:rPr>
            <w:rStyle w:val="Hyperlink"/>
          </w:rPr>
          <w:t xml:space="preserve">[17]</w:t>
        </w:r>
      </w:hyperlink>
      <w:r>
        <w:t xml:space="preserve"> </w:t>
      </w:r>
      <w:r>
        <w:t xml:space="preserve">Apedemak, African Lion God is Lord Narasimha - Religions</w:t>
      </w:r>
    </w:p>
    <w:p>
      <w:pPr>
        <w:pStyle w:val="BodyText"/>
      </w:pPr>
      <w:hyperlink r:id="rId83">
        <w:r>
          <w:rPr>
            <w:rStyle w:val="Hyperlink"/>
          </w:rPr>
          <w:t xml:space="preserve">https://www.booksfact.com/religions/apedemak-african-lion-god-lord-narasimha.html</w:t>
        </w:r>
      </w:hyperlink>
    </w:p>
    <w:p>
      <w:pPr>
        <w:pStyle w:val="BodyText"/>
      </w:pP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71">
        <w:r>
          <w:rPr>
            <w:rStyle w:val="Hyperlink"/>
          </w:rPr>
          <w:t xml:space="preserve">[46]</w:t>
        </w:r>
      </w:hyperlink>
      <w:r>
        <w:t xml:space="preserve"> </w:t>
      </w:r>
      <w:r>
        <w:t xml:space="preserve">stela | British Museum</w:t>
      </w:r>
    </w:p>
    <w:p>
      <w:pPr>
        <w:pStyle w:val="BodyText"/>
      </w:pPr>
      <w:hyperlink r:id="rId84">
        <w:r>
          <w:rPr>
            <w:rStyle w:val="Hyperlink"/>
          </w:rPr>
          <w:t xml:space="preserve">https://www.britishmuseum.org/collection/object/Y_EA1650</w:t>
        </w:r>
      </w:hyperlink>
    </w:p>
    <w:p>
      <w:pPr>
        <w:pStyle w:val="BodyText"/>
      </w:pPr>
      <w:hyperlink r:id="rId51">
        <w:r>
          <w:rPr>
            <w:rStyle w:val="Hyperlink"/>
          </w:rPr>
          <w:t xml:space="preserve">[28]</w:t>
        </w:r>
      </w:hyperlink>
      <w:r>
        <w:t xml:space="preserve"> </w:t>
      </w:r>
      <w:r>
        <w:t xml:space="preserve">Ancient Nubia and the Nile Valley, c. 2500 BCE–350 CE - W.W. Norton</w:t>
      </w:r>
    </w:p>
    <w:p>
      <w:pPr>
        <w:pStyle w:val="BodyText"/>
      </w:pPr>
      <w:hyperlink r:id="rId85">
        <w:r>
          <w:rPr>
            <w:rStyle w:val="Hyperlink"/>
          </w:rPr>
          <w:t xml:space="preserve">https://nerd.wwnorton.com/ebooks/epub/histartglobal/EPUB/content/1.2.0.3-chapter02.xhtml</w:t>
        </w:r>
      </w:hyperlink>
    </w:p>
    <w:p>
      <w:pPr>
        <w:pStyle w:val="BodyText"/>
      </w:pPr>
      <w:hyperlink r:id="rId52">
        <w:r>
          <w:rPr>
            <w:rStyle w:val="Hyperlink"/>
          </w:rPr>
          <w:t xml:space="preserve">[29]</w:t>
        </w:r>
      </w:hyperlink>
      <w:r>
        <w:t xml:space="preserve"> </w:t>
      </w:r>
      <w:r>
        <w:t xml:space="preserve">Nubia After the Ancient Egyptian 25th Dynasty</w:t>
      </w:r>
    </w:p>
    <w:p>
      <w:pPr>
        <w:pStyle w:val="BodyText"/>
      </w:pPr>
      <w:hyperlink r:id="rId86">
        <w:r>
          <w:rPr>
            <w:rStyle w:val="Hyperlink"/>
          </w:rPr>
          <w:t xml:space="preserve">https://africame.factsanddetails.com/article/entry-1072.html</w:t>
        </w:r>
      </w:hyperlink>
    </w:p>
    <w:p>
      <w:pPr>
        <w:pStyle w:val="BodyText"/>
      </w:pPr>
      <w:hyperlink r:id="rId72">
        <w:r>
          <w:rPr>
            <w:rStyle w:val="Hyperlink"/>
          </w:rPr>
          <w:t xml:space="preserve">[47]</w:t>
        </w:r>
      </w:hyperlink>
      <w:r>
        <w:t xml:space="preserve"> </w:t>
      </w:r>
      <w:hyperlink r:id="rId73">
        <w:r>
          <w:rPr>
            <w:rStyle w:val="Hyperlink"/>
          </w:rPr>
          <w:t xml:space="preserve">[48]</w:t>
        </w:r>
      </w:hyperlink>
      <w:r>
        <w:t xml:space="preserve"> </w:t>
      </w:r>
      <w:r>
        <w:t xml:space="preserve">MEROITIC_METHODOLOGY_V20_ADAPTED.md</w:t>
      </w:r>
    </w:p>
    <w:p>
      <w:pPr>
        <w:pStyle w:val="BodyText"/>
      </w:pPr>
      <w:hyperlink r:id="rId87">
        <w:r>
          <w:rPr>
            <w:rStyle w:val="Hyperlink"/>
          </w:rPr>
          <w:t xml:space="preserve">file://file-39L5PsubWdBwxtfxxf7RJW</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file://file-39L5PsubWdBwxtfxxf7RJW" TargetMode="External" /><Relationship Type="http://schemas.openxmlformats.org/officeDocument/2006/relationships/hyperlink" Id="rId73" Target="file://file-39L5PsubWdBwxtfxxf7RJW#:~:text=,Dating%20formula%20patterns" TargetMode="External" /><Relationship Type="http://schemas.openxmlformats.org/officeDocument/2006/relationships/hyperlink" Id="rId72" Target="file://file-39L5PsubWdBwxtfxxf7RJW#:~:text=,Gold%20mining%20terminology" TargetMode="External" /><Relationship Type="http://schemas.openxmlformats.org/officeDocument/2006/relationships/hyperlink" Id="rId78" Target="http://queenmothersofafricaandtheirdaughters.blogspot.com/2016/10/shanakdakheto-ca-170160-bce-or-ca.html" TargetMode="External" /><Relationship Type="http://schemas.openxmlformats.org/officeDocument/2006/relationships/hyperlink" Id="rId24" Target="http://queenmothersofafricaandtheirdaughters.blogspot.com/2016/10/shanakdakheto-ca-170160-bce-or-ca.html#:~:text=Shanakdakheto%27s%20name%20is%20inscribed%20as,Egypt%29%3A%20Shanakdakhete%E2%80%9D" TargetMode="External" /><Relationship Type="http://schemas.openxmlformats.org/officeDocument/2006/relationships/hyperlink" Id="rId86" Target="https://africame.factsanddetails.com/article/entry-1072.html" TargetMode="External" /><Relationship Type="http://schemas.openxmlformats.org/officeDocument/2006/relationships/hyperlink" Id="rId52" Target="https://africame.factsanddetails.com/article/entry-1072.html#:~:text=Nubia%20After%20the%20Ancient%20Egyptian,or%20at%20least%20were" TargetMode="External" /><Relationship Type="http://schemas.openxmlformats.org/officeDocument/2006/relationships/hyperlink" Id="rId81" Target="https://brill.com/display/book/9789047425298/Bej.9789004171978.i-606_016.pdf?srsltid=AfmBOood9JOPg-VLSk1fL1S89dGSGJRFtNw1TqhQOETkfXYQU5QDh8i5" TargetMode="External" /><Relationship Type="http://schemas.openxmlformats.org/officeDocument/2006/relationships/hyperlink" Id="rId34" Target="https://brill.com/display/book/9789047425298/Bej.9789004171978.i-606_016.pdf?srsltid=AfmBOood9JOPg-VLSk1fL1S89dGSGJRFtNw1TqhQOETkfXYQU5QDh8i5#:~:text=chapter%20fifteen%20,king%27s%5D%20sister" TargetMode="External" /><Relationship Type="http://schemas.openxmlformats.org/officeDocument/2006/relationships/hyperlink" Id="rId80" Target="https://mnamon.sns.it/index.php?page=Esempi&amp;id=69&amp;lang=en" TargetMode="External" /><Relationship Type="http://schemas.openxmlformats.org/officeDocument/2006/relationships/hyperlink" Id="rId35" Target="https://mnamon.sns.it/index.php?page=Esempi&amp;id=69&amp;lang=en#:~:text=Of%20the%20priest%20Tani%20the,mother%20is" TargetMode="External" /><Relationship Type="http://schemas.openxmlformats.org/officeDocument/2006/relationships/hyperlink" Id="rId56" Target="https://mnamon.sns.it/index.php?page=Esempi&amp;id=69&amp;lang=en#:~:text=Pleqneye%3A%20tedxe" TargetMode="External" /><Relationship Type="http://schemas.openxmlformats.org/officeDocument/2006/relationships/hyperlink" Id="rId30" Target="https://mnamon.sns.it/index.php?page=Esempi&amp;id=69&amp;lang=en#:~:text=W%5Bo%5Ds" TargetMode="External" /><Relationship Type="http://schemas.openxmlformats.org/officeDocument/2006/relationships/hyperlink" Id="rId29" Target="https://mnamon.sns.it/index.php?page=Esempi&amp;id=69&amp;lang=en#:~:text=Wos" TargetMode="External" /><Relationship Type="http://schemas.openxmlformats.org/officeDocument/2006/relationships/hyperlink" Id="rId45" Target="https://mnamon.sns.it/index.php?page=Esempi&amp;id=69&amp;lang=en#:~:text=at%20mhe%20psi" TargetMode="External" /><Relationship Type="http://schemas.openxmlformats.org/officeDocument/2006/relationships/hyperlink" Id="rId43" Target="https://mnamon.sns.it/index.php?page=Esempi&amp;id=69&amp;lang=en#:~:text=ato%20mhe%3A%20pso" TargetMode="External" /><Relationship Type="http://schemas.openxmlformats.org/officeDocument/2006/relationships/hyperlink" Id="rId44" Target="https://mnamon.sns.it/index.php?page=Esempi&amp;id=69&amp;lang=en#:~:text=good%20meal%20let%20her%20be,served" TargetMode="External" /><Relationship Type="http://schemas.openxmlformats.org/officeDocument/2006/relationships/hyperlink" Id="rId36" Target="https://mnamon.sns.it/index.php?page=Esempi&amp;id=69&amp;lang=en#:~:text=senete%3A%20Mnp" TargetMode="External" /><Relationship Type="http://schemas.openxmlformats.org/officeDocument/2006/relationships/hyperlink" Id="rId46" Target="https://mnamon.sns.it/index.php?page=Esempi&amp;id=69&amp;lang=en#:~:text=x" TargetMode="External" /><Relationship Type="http://schemas.openxmlformats.org/officeDocument/2006/relationships/hyperlink" Id="rId85" Target="https://nerd.wwnorton.com/ebooks/epub/histartglobal/EPUB/content/1.2.0.3-chapter02.xhtml" TargetMode="External" /><Relationship Type="http://schemas.openxmlformats.org/officeDocument/2006/relationships/hyperlink" Id="rId51" Target="https://nerd.wwnorton.com/ebooks/epub/histartglobal/EPUB/content/1.2.0.3-chapter02.xhtml#:~:text=Norton%20nerd,the%20sources%20of%20the" TargetMode="External" /><Relationship Type="http://schemas.openxmlformats.org/officeDocument/2006/relationships/hyperlink" Id="rId77" Target="https://www.africanhistoryextra.com/p/the-meroitic-script-and-the-documents" TargetMode="External" /><Relationship Type="http://schemas.openxmlformats.org/officeDocument/2006/relationships/hyperlink" Id="rId25" Target="https://www.africanhistoryextra.com/p/the-meroitic-script-and-the-documents#:~:text=%E2%80%98Tameya%E2%80%99,Rilly" TargetMode="External" /><Relationship Type="http://schemas.openxmlformats.org/officeDocument/2006/relationships/hyperlink" Id="rId67" Target="https://www.africanhistoryextra.com/p/the-meroitic-script-and-the-documents#:~:text=Approximately%202%2C000%20Meroitic%20texts%20have,12" TargetMode="External" /><Relationship Type="http://schemas.openxmlformats.org/officeDocument/2006/relationships/hyperlink" Id="rId57" Target="https://www.africanhistoryextra.com/p/the-meroitic-script-and-the-documents#:~:text=Image" TargetMode="External" /><Relationship Type="http://schemas.openxmlformats.org/officeDocument/2006/relationships/hyperlink" Id="rId40" Target="https://www.africanhistoryextra.com/p/the-meroitic-script-and-the-documents#:~:text=Related%20to%20these%20are%20the,23" TargetMode="External" /><Relationship Type="http://schemas.openxmlformats.org/officeDocument/2006/relationships/hyperlink" Id="rId64" Target="https://www.africanhistoryextra.com/p/the-meroitic-script-and-the-documents#:~:text=Rome,her%20sucessor%3B%20Queen%20Amanishakheto" TargetMode="External" /><Relationship Type="http://schemas.openxmlformats.org/officeDocument/2006/relationships/hyperlink" Id="rId55" Target="https://www.africanhistoryextra.com/p/the-meroitic-script-and-the-documents#:~:text=Sheath%20for%20a%20staff%20with,%E2%80%9D26" TargetMode="External" /><Relationship Type="http://schemas.openxmlformats.org/officeDocument/2006/relationships/hyperlink" Id="rId65" Target="https://www.africanhistoryextra.com/p/the-meroitic-script-and-the-documents#:~:text=The%20Meroitic%20script%20comprised%20only,20" TargetMode="External" /><Relationship Type="http://schemas.openxmlformats.org/officeDocument/2006/relationships/hyperlink" Id="rId41" Target="https://www.africanhistoryextra.com/p/the-meroitic-script-and-the-documents#:~:text=The%20Meroitic%20script%20was%20thus,that%20resulted%20in%20%2012" TargetMode="External" /><Relationship Type="http://schemas.openxmlformats.org/officeDocument/2006/relationships/hyperlink" Id="rId31" Target="https://www.africanhistoryextra.com/p/the-meroitic-script-and-the-documents#:~:text=The%20first%20of%20these%20are,broad%20categories%3B%20those%20made%20for" TargetMode="External" /><Relationship Type="http://schemas.openxmlformats.org/officeDocument/2006/relationships/hyperlink" Id="rId32" Target="https://www.africanhistoryextra.com/p/the-meroitic-script-and-the-documents#:~:text=The%20first%20of%20these%20are,royal" TargetMode="External" /><Relationship Type="http://schemas.openxmlformats.org/officeDocument/2006/relationships/hyperlink" Id="rId21" Target="https://www.africanhistoryextra.com/p/the-meroitic-script-and-the-documents#:~:text=The%20royal%20chronicles%20begin%20with,21" TargetMode="External" /><Relationship Type="http://schemas.openxmlformats.org/officeDocument/2006/relationships/hyperlink" Id="rId22" Target="https://www.africanhistoryextra.com/p/the-meroitic-script-and-the-documents#:~:text=These%20were%20primarily%20studied%20in,inscription%3A%20%E2%80%9CThese%20are%20the%20Tameya" TargetMode="External" /><Relationship Type="http://schemas.openxmlformats.org/officeDocument/2006/relationships/hyperlink" Id="rId61" Target="https://www.africanhistoryextra.com/p/the-meroitic-script-and-the-documents#:~:text=are%20thus%20relatively%20easy%20to,royal%20elite.%2018" TargetMode="External" /><Relationship Type="http://schemas.openxmlformats.org/officeDocument/2006/relationships/hyperlink" Id="rId58" Target="https://www.africanhistoryextra.com/p/the-meroitic-script-and-the-documents#:~:text=figure%20of%20bound%20captive%2C%20with,%E2%80%9D26" TargetMode="External" /><Relationship Type="http://schemas.openxmlformats.org/officeDocument/2006/relationships/hyperlink" Id="rId66" Target="https://www.africanhistoryextra.com/p/the-meroitic-script-and-the-documents#:~:text=instance%2C%20in%20cursive%2C%20in%20the,20" TargetMode="External" /><Relationship Type="http://schemas.openxmlformats.org/officeDocument/2006/relationships/hyperlink" Id="rId68" Target="https://www.africanhistoryextra.com/p/the-meroitic-script-and-the-documents#:~:text=surveys%20conducted%20in%20Sudan%20and,12" TargetMode="External" /><Relationship Type="http://schemas.openxmlformats.org/officeDocument/2006/relationships/hyperlink" Id="rId63" Target="https://www.africanhistoryextra.com/p/the-meroitic-script-and-the-documents#:~:text=taking%20booty%2C%20captives%2C%20etc,They%20are%20thus" TargetMode="External" /><Relationship Type="http://schemas.openxmlformats.org/officeDocument/2006/relationships/hyperlink" Id="rId62" Target="https://www.africanhistoryextra.com/p/the-meroitic-script-and-the-documents#:~:text=that%20only%20managed%20to%20sack,%E2%80%9D%2022" TargetMode="External" /><Relationship Type="http://schemas.openxmlformats.org/officeDocument/2006/relationships/hyperlink" Id="rId83" Target="https://www.booksfact.com/religions/apedemak-african-lion-god-lord-narasimha.html" TargetMode="External" /><Relationship Type="http://schemas.openxmlformats.org/officeDocument/2006/relationships/hyperlink" Id="rId39" Target="https://www.booksfact.com/religions/apedemak-african-lion-god-lord-narasimha.html#:~:text=Apedemak%2C%20African%20Lion%20God%20is,Lion%20Temple%2C%20which%20he" TargetMode="External" /><Relationship Type="http://schemas.openxmlformats.org/officeDocument/2006/relationships/hyperlink" Id="rId84" Target="https://www.britishmuseum.org/collection/object/Y_EA1650" TargetMode="External" /><Relationship Type="http://schemas.openxmlformats.org/officeDocument/2006/relationships/hyperlink" Id="rId48" Target="https://www.britishmuseum.org/collection/object/Y_EA1650#:~:text=Akinidad%20facing%20a%20god%2C%20probably,is%20divided%20by%20horizontal%20incised" TargetMode="External" /><Relationship Type="http://schemas.openxmlformats.org/officeDocument/2006/relationships/hyperlink" Id="rId50" Target="https://www.britishmuseum.org/collection/object/Y_EA1650#:~:text=from%20Syene%20,evaluate" TargetMode="External" /><Relationship Type="http://schemas.openxmlformats.org/officeDocument/2006/relationships/hyperlink" Id="rId47" Target="https://www.britishmuseum.org/collection/object/Y_EA1650#:~:text=is%20an%20inscription%20on%20the,alphabet%20consists%20of%20fifteen%20consonants" TargetMode="External" /><Relationship Type="http://schemas.openxmlformats.org/officeDocument/2006/relationships/hyperlink" Id="rId71" Target="https://www.britishmuseum.org/collection/object/Y_EA1650#:~:text=know%20from%20Roman%20sources%20that,the%20words%20on%20the%20inscription" TargetMode="External" /><Relationship Type="http://schemas.openxmlformats.org/officeDocument/2006/relationships/hyperlink" Id="rId49" Target="https://www.britishmuseum.org/collection/object/Y_EA1650#:~:text=language%20are%20lacking%2C%20as%20are,scholars%20think%20that%20this%20inscription" TargetMode="External" /><Relationship Type="http://schemas.openxmlformats.org/officeDocument/2006/relationships/hyperlink" Id="rId82" Target="https://www.facebook.com/groups/archeologyandcivilizations/posts/7100068413419955/" TargetMode="External" /><Relationship Type="http://schemas.openxmlformats.org/officeDocument/2006/relationships/hyperlink" Id="rId38" Target="https://www.facebook.com/groups/archeologyandcivilizations/posts/7100068413419955/#:~:text=Apedemak%20Lion%20Temple%20in%20Sudan,and%20representations%20of%20elephants" TargetMode="External" /><Relationship Type="http://schemas.openxmlformats.org/officeDocument/2006/relationships/hyperlink" Id="rId79" Target="https://www.yumpu.com/en/document/view/48029080/-i-i-i-digitalt-universitetsbiblioteket-i-bergen-universitetet-i-bergen" TargetMode="External" /><Relationship Type="http://schemas.openxmlformats.org/officeDocument/2006/relationships/hyperlink" Id="rId26" Target="https://www.yumpu.com/en/document/view/48029080/-i-i-i-digitalt-universitetsbiblioteket-i-bergen-universitetet-i-bergen#:~:text=Comments%20onFHN%20II%2C%20%28150%C2%BB,tradition%20of%20Meroitic%20royal%20titularies" TargetMode="External" /><Relationship Type="http://schemas.openxmlformats.org/officeDocument/2006/relationships/hyperlink" Id="rId59" Target="https://www.yumpu.com/en/document/view/48029080/-i-i-i-digitalt-universitetsbiblioteket-i-bergen-universitetet-i-bergen#:~:text=hidete%E2%80%9E%20qorelo%E2%80%9Emlo%E2%80%9E%20qe%20yidew,tradition%20of%20Meroitic%20royal%20titularies" TargetMode="External" /><Relationship Type="http://schemas.openxmlformats.org/officeDocument/2006/relationships/hyperlink" Id="rId28" Target="https://www.yumpu.com/en/document/view/48029080/-i-i-i-digitalt-universitetsbiblioteket-i-bergen-universitetet-i-bergen#:~:text=personalname,The%20statuette%20shows%20her" TargetMode="External" /><Relationship Type="http://schemas.openxmlformats.org/officeDocument/2006/relationships/hyperlink" Id="rId37" Target="https://www.yumpu.com/en/document/view/48029080/-i-i-i-digitalt-universitetsbiblioteket-i-bergen-universitetet-i-bergen#:~:text=respectively%2C%20cf,32%2C%20cf" TargetMode="External" /><Relationship Type="http://schemas.openxmlformats.org/officeDocument/2006/relationships/hyperlink" Id="rId60" Target="https://www.yumpu.com/en/document/view/48029080/-i-i-i-digitalt-universitetsbiblioteket-i-bergen-universitetet-i-bergen#:~:text=votive%20dedicated%20toAmfin%20of%20Napata,Meroitic%20as%20the%20name%20of" TargetMode="External" /><Relationship Type="http://schemas.openxmlformats.org/officeDocument/2006/relationships/hyperlink" Id="rId27" Target="https://www.yumpu.com/en/document/view/48029080/-i-i-i-digitalt-universitetsbiblioteket-i-bergen-universitetet-i-bergen#:~:text=votive%20dedicated%20toAmfin%20of%20Napata,part%20titulary%20in%20her" TargetMode="External" /></Relationships>
</file>

<file path=word/_rels/footnotes.xml.rels><?xml version="1.0" encoding="UTF-8"?><Relationships xmlns="http://schemas.openxmlformats.org/package/2006/relationships"><Relationship Type="http://schemas.openxmlformats.org/officeDocument/2006/relationships/hyperlink" Id="rId87" Target="file://file-39L5PsubWdBwxtfxxf7RJW" TargetMode="External" /><Relationship Type="http://schemas.openxmlformats.org/officeDocument/2006/relationships/hyperlink" Id="rId73" Target="file://file-39L5PsubWdBwxtfxxf7RJW#:~:text=,Dating%20formula%20patterns" TargetMode="External" /><Relationship Type="http://schemas.openxmlformats.org/officeDocument/2006/relationships/hyperlink" Id="rId72" Target="file://file-39L5PsubWdBwxtfxxf7RJW#:~:text=,Gold%20mining%20terminology" TargetMode="External" /><Relationship Type="http://schemas.openxmlformats.org/officeDocument/2006/relationships/hyperlink" Id="rId78" Target="http://queenmothersofafricaandtheirdaughters.blogspot.com/2016/10/shanakdakheto-ca-170160-bce-or-ca.html" TargetMode="External" /><Relationship Type="http://schemas.openxmlformats.org/officeDocument/2006/relationships/hyperlink" Id="rId24" Target="http://queenmothersofafricaandtheirdaughters.blogspot.com/2016/10/shanakdakheto-ca-170160-bce-or-ca.html#:~:text=Shanakdakheto%27s%20name%20is%20inscribed%20as,Egypt%29%3A%20Shanakdakhete%E2%80%9D" TargetMode="External" /><Relationship Type="http://schemas.openxmlformats.org/officeDocument/2006/relationships/hyperlink" Id="rId86" Target="https://africame.factsanddetails.com/article/entry-1072.html" TargetMode="External" /><Relationship Type="http://schemas.openxmlformats.org/officeDocument/2006/relationships/hyperlink" Id="rId52" Target="https://africame.factsanddetails.com/article/entry-1072.html#:~:text=Nubia%20After%20the%20Ancient%20Egyptian,or%20at%20least%20were" TargetMode="External" /><Relationship Type="http://schemas.openxmlformats.org/officeDocument/2006/relationships/hyperlink" Id="rId81" Target="https://brill.com/display/book/9789047425298/Bej.9789004171978.i-606_016.pdf?srsltid=AfmBOood9JOPg-VLSk1fL1S89dGSGJRFtNw1TqhQOETkfXYQU5QDh8i5" TargetMode="External" /><Relationship Type="http://schemas.openxmlformats.org/officeDocument/2006/relationships/hyperlink" Id="rId34" Target="https://brill.com/display/book/9789047425298/Bej.9789004171978.i-606_016.pdf?srsltid=AfmBOood9JOPg-VLSk1fL1S89dGSGJRFtNw1TqhQOETkfXYQU5QDh8i5#:~:text=chapter%20fifteen%20,king%27s%5D%20sister" TargetMode="External" /><Relationship Type="http://schemas.openxmlformats.org/officeDocument/2006/relationships/hyperlink" Id="rId80" Target="https://mnamon.sns.it/index.php?page=Esempi&amp;id=69&amp;lang=en" TargetMode="External" /><Relationship Type="http://schemas.openxmlformats.org/officeDocument/2006/relationships/hyperlink" Id="rId35" Target="https://mnamon.sns.it/index.php?page=Esempi&amp;id=69&amp;lang=en#:~:text=Of%20the%20priest%20Tani%20the,mother%20is" TargetMode="External" /><Relationship Type="http://schemas.openxmlformats.org/officeDocument/2006/relationships/hyperlink" Id="rId56" Target="https://mnamon.sns.it/index.php?page=Esempi&amp;id=69&amp;lang=en#:~:text=Pleqneye%3A%20tedxe" TargetMode="External" /><Relationship Type="http://schemas.openxmlformats.org/officeDocument/2006/relationships/hyperlink" Id="rId30" Target="https://mnamon.sns.it/index.php?page=Esempi&amp;id=69&amp;lang=en#:~:text=W%5Bo%5Ds" TargetMode="External" /><Relationship Type="http://schemas.openxmlformats.org/officeDocument/2006/relationships/hyperlink" Id="rId29" Target="https://mnamon.sns.it/index.php?page=Esempi&amp;id=69&amp;lang=en#:~:text=Wos" TargetMode="External" /><Relationship Type="http://schemas.openxmlformats.org/officeDocument/2006/relationships/hyperlink" Id="rId45" Target="https://mnamon.sns.it/index.php?page=Esempi&amp;id=69&amp;lang=en#:~:text=at%20mhe%20psi" TargetMode="External" /><Relationship Type="http://schemas.openxmlformats.org/officeDocument/2006/relationships/hyperlink" Id="rId43" Target="https://mnamon.sns.it/index.php?page=Esempi&amp;id=69&amp;lang=en#:~:text=ato%20mhe%3A%20pso" TargetMode="External" /><Relationship Type="http://schemas.openxmlformats.org/officeDocument/2006/relationships/hyperlink" Id="rId44" Target="https://mnamon.sns.it/index.php?page=Esempi&amp;id=69&amp;lang=en#:~:text=good%20meal%20let%20her%20be,served" TargetMode="External" /><Relationship Type="http://schemas.openxmlformats.org/officeDocument/2006/relationships/hyperlink" Id="rId36" Target="https://mnamon.sns.it/index.php?page=Esempi&amp;id=69&amp;lang=en#:~:text=senete%3A%20Mnp" TargetMode="External" /><Relationship Type="http://schemas.openxmlformats.org/officeDocument/2006/relationships/hyperlink" Id="rId46" Target="https://mnamon.sns.it/index.php?page=Esempi&amp;id=69&amp;lang=en#:~:text=x" TargetMode="External" /><Relationship Type="http://schemas.openxmlformats.org/officeDocument/2006/relationships/hyperlink" Id="rId85" Target="https://nerd.wwnorton.com/ebooks/epub/histartglobal/EPUB/content/1.2.0.3-chapter02.xhtml" TargetMode="External" /><Relationship Type="http://schemas.openxmlformats.org/officeDocument/2006/relationships/hyperlink" Id="rId51" Target="https://nerd.wwnorton.com/ebooks/epub/histartglobal/EPUB/content/1.2.0.3-chapter02.xhtml#:~:text=Norton%20nerd,the%20sources%20of%20the" TargetMode="External" /><Relationship Type="http://schemas.openxmlformats.org/officeDocument/2006/relationships/hyperlink" Id="rId77" Target="https://www.africanhistoryextra.com/p/the-meroitic-script-and-the-documents" TargetMode="External" /><Relationship Type="http://schemas.openxmlformats.org/officeDocument/2006/relationships/hyperlink" Id="rId25" Target="https://www.africanhistoryextra.com/p/the-meroitic-script-and-the-documents#:~:text=%E2%80%98Tameya%E2%80%99,Rilly" TargetMode="External" /><Relationship Type="http://schemas.openxmlformats.org/officeDocument/2006/relationships/hyperlink" Id="rId67" Target="https://www.africanhistoryextra.com/p/the-meroitic-script-and-the-documents#:~:text=Approximately%202%2C000%20Meroitic%20texts%20have,12" TargetMode="External" /><Relationship Type="http://schemas.openxmlformats.org/officeDocument/2006/relationships/hyperlink" Id="rId57" Target="https://www.africanhistoryextra.com/p/the-meroitic-script-and-the-documents#:~:text=Image" TargetMode="External" /><Relationship Type="http://schemas.openxmlformats.org/officeDocument/2006/relationships/hyperlink" Id="rId40" Target="https://www.africanhistoryextra.com/p/the-meroitic-script-and-the-documents#:~:text=Related%20to%20these%20are%20the,23" TargetMode="External" /><Relationship Type="http://schemas.openxmlformats.org/officeDocument/2006/relationships/hyperlink" Id="rId64" Target="https://www.africanhistoryextra.com/p/the-meroitic-script-and-the-documents#:~:text=Rome,her%20sucessor%3B%20Queen%20Amanishakheto" TargetMode="External" /><Relationship Type="http://schemas.openxmlformats.org/officeDocument/2006/relationships/hyperlink" Id="rId55" Target="https://www.africanhistoryextra.com/p/the-meroitic-script-and-the-documents#:~:text=Sheath%20for%20a%20staff%20with,%E2%80%9D26" TargetMode="External" /><Relationship Type="http://schemas.openxmlformats.org/officeDocument/2006/relationships/hyperlink" Id="rId65" Target="https://www.africanhistoryextra.com/p/the-meroitic-script-and-the-documents#:~:text=The%20Meroitic%20script%20comprised%20only,20" TargetMode="External" /><Relationship Type="http://schemas.openxmlformats.org/officeDocument/2006/relationships/hyperlink" Id="rId41" Target="https://www.africanhistoryextra.com/p/the-meroitic-script-and-the-documents#:~:text=The%20Meroitic%20script%20was%20thus,that%20resulted%20in%20%2012" TargetMode="External" /><Relationship Type="http://schemas.openxmlformats.org/officeDocument/2006/relationships/hyperlink" Id="rId31" Target="https://www.africanhistoryextra.com/p/the-meroitic-script-and-the-documents#:~:text=The%20first%20of%20these%20are,broad%20categories%3B%20those%20made%20for" TargetMode="External" /><Relationship Type="http://schemas.openxmlformats.org/officeDocument/2006/relationships/hyperlink" Id="rId32" Target="https://www.africanhistoryextra.com/p/the-meroitic-script-and-the-documents#:~:text=The%20first%20of%20these%20are,royal" TargetMode="External" /><Relationship Type="http://schemas.openxmlformats.org/officeDocument/2006/relationships/hyperlink" Id="rId21" Target="https://www.africanhistoryextra.com/p/the-meroitic-script-and-the-documents#:~:text=The%20royal%20chronicles%20begin%20with,21" TargetMode="External" /><Relationship Type="http://schemas.openxmlformats.org/officeDocument/2006/relationships/hyperlink" Id="rId22" Target="https://www.africanhistoryextra.com/p/the-meroitic-script-and-the-documents#:~:text=These%20were%20primarily%20studied%20in,inscription%3A%20%E2%80%9CThese%20are%20the%20Tameya" TargetMode="External" /><Relationship Type="http://schemas.openxmlformats.org/officeDocument/2006/relationships/hyperlink" Id="rId61" Target="https://www.africanhistoryextra.com/p/the-meroitic-script-and-the-documents#:~:text=are%20thus%20relatively%20easy%20to,royal%20elite.%2018" TargetMode="External" /><Relationship Type="http://schemas.openxmlformats.org/officeDocument/2006/relationships/hyperlink" Id="rId58" Target="https://www.africanhistoryextra.com/p/the-meroitic-script-and-the-documents#:~:text=figure%20of%20bound%20captive%2C%20with,%E2%80%9D26" TargetMode="External" /><Relationship Type="http://schemas.openxmlformats.org/officeDocument/2006/relationships/hyperlink" Id="rId66" Target="https://www.africanhistoryextra.com/p/the-meroitic-script-and-the-documents#:~:text=instance%2C%20in%20cursive%2C%20in%20the,20" TargetMode="External" /><Relationship Type="http://schemas.openxmlformats.org/officeDocument/2006/relationships/hyperlink" Id="rId68" Target="https://www.africanhistoryextra.com/p/the-meroitic-script-and-the-documents#:~:text=surveys%20conducted%20in%20Sudan%20and,12" TargetMode="External" /><Relationship Type="http://schemas.openxmlformats.org/officeDocument/2006/relationships/hyperlink" Id="rId63" Target="https://www.africanhistoryextra.com/p/the-meroitic-script-and-the-documents#:~:text=taking%20booty%2C%20captives%2C%20etc,They%20are%20thus" TargetMode="External" /><Relationship Type="http://schemas.openxmlformats.org/officeDocument/2006/relationships/hyperlink" Id="rId62" Target="https://www.africanhistoryextra.com/p/the-meroitic-script-and-the-documents#:~:text=that%20only%20managed%20to%20sack,%E2%80%9D%2022" TargetMode="External" /><Relationship Type="http://schemas.openxmlformats.org/officeDocument/2006/relationships/hyperlink" Id="rId83" Target="https://www.booksfact.com/religions/apedemak-african-lion-god-lord-narasimha.html" TargetMode="External" /><Relationship Type="http://schemas.openxmlformats.org/officeDocument/2006/relationships/hyperlink" Id="rId39" Target="https://www.booksfact.com/religions/apedemak-african-lion-god-lord-narasimha.html#:~:text=Apedemak%2C%20African%20Lion%20God%20is,Lion%20Temple%2C%20which%20he" TargetMode="External" /><Relationship Type="http://schemas.openxmlformats.org/officeDocument/2006/relationships/hyperlink" Id="rId84" Target="https://www.britishmuseum.org/collection/object/Y_EA1650" TargetMode="External" /><Relationship Type="http://schemas.openxmlformats.org/officeDocument/2006/relationships/hyperlink" Id="rId48" Target="https://www.britishmuseum.org/collection/object/Y_EA1650#:~:text=Akinidad%20facing%20a%20god%2C%20probably,is%20divided%20by%20horizontal%20incised" TargetMode="External" /><Relationship Type="http://schemas.openxmlformats.org/officeDocument/2006/relationships/hyperlink" Id="rId50" Target="https://www.britishmuseum.org/collection/object/Y_EA1650#:~:text=from%20Syene%20,evaluate" TargetMode="External" /><Relationship Type="http://schemas.openxmlformats.org/officeDocument/2006/relationships/hyperlink" Id="rId47" Target="https://www.britishmuseum.org/collection/object/Y_EA1650#:~:text=is%20an%20inscription%20on%20the,alphabet%20consists%20of%20fifteen%20consonants" TargetMode="External" /><Relationship Type="http://schemas.openxmlformats.org/officeDocument/2006/relationships/hyperlink" Id="rId71" Target="https://www.britishmuseum.org/collection/object/Y_EA1650#:~:text=know%20from%20Roman%20sources%20that,the%20words%20on%20the%20inscription" TargetMode="External" /><Relationship Type="http://schemas.openxmlformats.org/officeDocument/2006/relationships/hyperlink" Id="rId49" Target="https://www.britishmuseum.org/collection/object/Y_EA1650#:~:text=language%20are%20lacking%2C%20as%20are,scholars%20think%20that%20this%20inscription" TargetMode="External" /><Relationship Type="http://schemas.openxmlformats.org/officeDocument/2006/relationships/hyperlink" Id="rId82" Target="https://www.facebook.com/groups/archeologyandcivilizations/posts/7100068413419955/" TargetMode="External" /><Relationship Type="http://schemas.openxmlformats.org/officeDocument/2006/relationships/hyperlink" Id="rId38" Target="https://www.facebook.com/groups/archeologyandcivilizations/posts/7100068413419955/#:~:text=Apedemak%20Lion%20Temple%20in%20Sudan,and%20representations%20of%20elephants" TargetMode="External" /><Relationship Type="http://schemas.openxmlformats.org/officeDocument/2006/relationships/hyperlink" Id="rId79" Target="https://www.yumpu.com/en/document/view/48029080/-i-i-i-digitalt-universitetsbiblioteket-i-bergen-universitetet-i-bergen" TargetMode="External" /><Relationship Type="http://schemas.openxmlformats.org/officeDocument/2006/relationships/hyperlink" Id="rId26" Target="https://www.yumpu.com/en/document/view/48029080/-i-i-i-digitalt-universitetsbiblioteket-i-bergen-universitetet-i-bergen#:~:text=Comments%20onFHN%20II%2C%20%28150%C2%BB,tradition%20of%20Meroitic%20royal%20titularies" TargetMode="External" /><Relationship Type="http://schemas.openxmlformats.org/officeDocument/2006/relationships/hyperlink" Id="rId59" Target="https://www.yumpu.com/en/document/view/48029080/-i-i-i-digitalt-universitetsbiblioteket-i-bergen-universitetet-i-bergen#:~:text=hidete%E2%80%9E%20qorelo%E2%80%9Emlo%E2%80%9E%20qe%20yidew,tradition%20of%20Meroitic%20royal%20titularies" TargetMode="External" /><Relationship Type="http://schemas.openxmlformats.org/officeDocument/2006/relationships/hyperlink" Id="rId28" Target="https://www.yumpu.com/en/document/view/48029080/-i-i-i-digitalt-universitetsbiblioteket-i-bergen-universitetet-i-bergen#:~:text=personalname,The%20statuette%20shows%20her" TargetMode="External" /><Relationship Type="http://schemas.openxmlformats.org/officeDocument/2006/relationships/hyperlink" Id="rId37" Target="https://www.yumpu.com/en/document/view/48029080/-i-i-i-digitalt-universitetsbiblioteket-i-bergen-universitetet-i-bergen#:~:text=respectively%2C%20cf,32%2C%20cf" TargetMode="External" /><Relationship Type="http://schemas.openxmlformats.org/officeDocument/2006/relationships/hyperlink" Id="rId60" Target="https://www.yumpu.com/en/document/view/48029080/-i-i-i-digitalt-universitetsbiblioteket-i-bergen-universitetet-i-bergen#:~:text=votive%20dedicated%20toAmfin%20of%20Napata,Meroitic%20as%20the%20name%20of" TargetMode="External" /><Relationship Type="http://schemas.openxmlformats.org/officeDocument/2006/relationships/hyperlink" Id="rId27" Target="https://www.yumpu.com/en/document/view/48029080/-i-i-i-digitalt-universitetsbiblioteket-i-bergen-universitetet-i-bergen#:~:text=votive%20dedicated%20toAmfin%20of%20Napata,part%20titulary%20in%20h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2026-01-21T01:10:30Z</dcterms:created>
  <dcterms:modified xsi:type="dcterms:W3CDTF">2026-01-21T01:10:30Z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