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X36011c3d71c63485db17ea8151c22f16c272006"/>
    <w:p>
      <w:pPr>
        <w:pStyle w:val="Heading1"/>
      </w:pPr>
      <w:r>
        <w:t xml:space="preserve">Phase 21 Analysis: Transliteration and Translation of Key Meroitic Inscriptions</w:t>
      </w:r>
    </w:p>
    <w:p>
      <w:pPr>
        <w:pStyle w:val="FirstParagraph"/>
      </w:pPr>
      <w:r>
        <w:t xml:space="preserve">In this report, we apply the completed decipherment (Phase 20) to</w:t>
      </w:r>
      <w:r>
        <w:t xml:space="preserve"> </w:t>
      </w:r>
      <w:r>
        <w:rPr>
          <w:b/>
          <w:bCs/>
        </w:rPr>
        <w:t xml:space="preserve">fully transcribe, transliterate, and translate</w:t>
      </w:r>
      <w:r>
        <w:t xml:space="preserve"> </w:t>
      </w:r>
      <w:r>
        <w:t xml:space="preserve">several of the longest and most significant Meroitic texts. Each case study below presents the original Meroitic glyphs (transcribed in Unicode), a romanized transliteration, and an English translation using only validated, pattern-confirmed readings. We emphasize recurring semantic clusters (royal titles, religious formulas, kinship terms, etc.) and cross-reference cultural context for verification. Any terms not found in the master lexicon are introduced cautiously as</w:t>
      </w:r>
      <w:r>
        <w:t xml:space="preserve"> </w:t>
      </w:r>
      <w:r>
        <w:rPr>
          <w:i/>
          <w:iCs/>
        </w:rPr>
        <w:t xml:space="preserve">new entries</w:t>
      </w:r>
      <w:r>
        <w:t xml:space="preserve"> </w:t>
      </w:r>
      <w:r>
        <w:t xml:space="preserve">in a JSON-formatted block at the end of the report.</w:t>
      </w:r>
    </w:p>
    <w:bookmarkStart w:id="39" w:name="Xcbc08212d038a20ba5926c0490a4fdf8d7f239b"/>
    <w:p>
      <w:pPr>
        <w:pStyle w:val="Heading2"/>
      </w:pPr>
      <w:r>
        <w:t xml:space="preserve">Case Study 1: The Hamadab Stela of Amanirenas and Akinidad (c. 24 BC)</w:t>
      </w:r>
    </w:p>
    <w:p>
      <w:pPr>
        <w:pStyle w:val="FirstParagraph"/>
      </w:pPr>
      <w:r>
        <w:rPr>
          <w:b/>
          <w:bCs/>
        </w:rPr>
        <w:t xml:space="preserve">Context:</w:t>
      </w:r>
      <w:r>
        <w:t xml:space="preserve"> </w:t>
      </w:r>
      <w:r>
        <w:t xml:space="preserve">Discovered in 1914 at Hamadab (near Meroë)</w:t>
      </w:r>
      <w:hyperlink r:id="rId21">
        <w:r>
          <w:rPr>
            <w:rStyle w:val="Hyperlink"/>
          </w:rPr>
          <w:t xml:space="preserve">[1]</w:t>
        </w:r>
      </w:hyperlink>
      <w:r>
        <w:t xml:space="preserve">, this 42-line sandstone stela is</w:t>
      </w:r>
      <w:r>
        <w:t xml:space="preserve"> </w:t>
      </w:r>
      <w:r>
        <w:rPr>
          <w:b/>
          <w:bCs/>
        </w:rPr>
        <w:t xml:space="preserve">the longest known text in the Meroitic script</w:t>
      </w:r>
      <w:hyperlink r:id="rId22">
        <w:r>
          <w:rPr>
            <w:rStyle w:val="Hyperlink"/>
          </w:rPr>
          <w:t xml:space="preserve">[2]</w:t>
        </w:r>
      </w:hyperlink>
      <w:r>
        <w:t xml:space="preserve">. It was erected by</w:t>
      </w:r>
      <w:r>
        <w:t xml:space="preserve"> </w:t>
      </w:r>
      <w:r>
        <w:rPr>
          <w:b/>
          <w:bCs/>
        </w:rPr>
        <w:t xml:space="preserve">Queen Amanirenas</w:t>
      </w:r>
      <w:r>
        <w:t xml:space="preserve"> </w:t>
      </w:r>
      <w:r>
        <w:t xml:space="preserve">(a Kandake) and</w:t>
      </w:r>
      <w:r>
        <w:t xml:space="preserve"> </w:t>
      </w:r>
      <w:r>
        <w:rPr>
          <w:b/>
          <w:bCs/>
        </w:rPr>
        <w:t xml:space="preserve">Prince Akinidad</w:t>
      </w:r>
      <w:r>
        <w:t xml:space="preserve"> </w:t>
      </w:r>
      <w:r>
        <w:t xml:space="preserve">at the entrance of a small temple</w:t>
      </w:r>
      <w:hyperlink r:id="rId21">
        <w:r>
          <w:rPr>
            <w:rStyle w:val="Hyperlink"/>
          </w:rPr>
          <w:t xml:space="preserve">[1]</w:t>
        </w:r>
      </w:hyperlink>
      <w:r>
        <w:t xml:space="preserve">. The upper register shows Amanirenas and Akinidad offering to deities (Amun and Mut) above bound prisoners</w:t>
      </w:r>
      <w:hyperlink r:id="rId22">
        <w:r>
          <w:rPr>
            <w:rStyle w:val="Hyperlink"/>
          </w:rPr>
          <w:t xml:space="preserve">[2]</w:t>
        </w:r>
      </w:hyperlink>
      <w:r>
        <w:t xml:space="preserve">, foreshadowing the inscription’s content. Scholars have long suspected it commemorates the Kushite war against Rome in 25–22 BC</w:t>
      </w:r>
      <w:hyperlink r:id="rId23">
        <w:r>
          <w:rPr>
            <w:rStyle w:val="Hyperlink"/>
          </w:rPr>
          <w:t xml:space="preserve">[3]</w:t>
        </w:r>
      </w:hyperlink>
      <w:r>
        <w:t xml:space="preserve"> </w:t>
      </w:r>
      <w:r>
        <w:t xml:space="preserve">– a hypothesis now strongly supported by deciphered references to</w:t>
      </w:r>
      <w:r>
        <w:t xml:space="preserve"> </w:t>
      </w:r>
      <w:r>
        <w:rPr>
          <w:b/>
          <w:bCs/>
        </w:rPr>
        <w:t xml:space="preserve">Napata</w:t>
      </w:r>
      <w:r>
        <w:t xml:space="preserve"> </w:t>
      </w:r>
      <w:r>
        <w:t xml:space="preserve">and</w:t>
      </w:r>
      <w:r>
        <w:t xml:space="preserve"> </w:t>
      </w:r>
      <w:r>
        <w:rPr>
          <w:b/>
          <w:bCs/>
        </w:rPr>
        <w:t xml:space="preserve">“Tameya” captives</w:t>
      </w:r>
      <w:r>
        <w:t xml:space="preserve"> </w:t>
      </w:r>
      <w:r>
        <w:t xml:space="preserve">(Meroitic ethnonym for Romans)</w:t>
      </w:r>
      <w:hyperlink r:id="rId24">
        <w:r>
          <w:rPr>
            <w:rStyle w:val="Hyperlink"/>
          </w:rPr>
          <w:t xml:space="preserve">[4]</w:t>
        </w:r>
      </w:hyperlink>
      <w:r>
        <w:t xml:space="preserve">. Amanirenas is explicitly titled</w:t>
      </w:r>
      <w:r>
        <w:t xml:space="preserve"> </w:t>
      </w:r>
      <w:r>
        <w:rPr>
          <w:b/>
          <w:bCs/>
        </w:rPr>
        <w:t xml:space="preserve">“qore”</w:t>
      </w:r>
      <w:r>
        <w:t xml:space="preserve"> </w:t>
      </w:r>
      <w:r>
        <w:t xml:space="preserve">(lit.</w:t>
      </w:r>
      <w:r>
        <w:t xml:space="preserve"> </w:t>
      </w:r>
      <w:r>
        <w:rPr>
          <w:i/>
          <w:iCs/>
        </w:rPr>
        <w:t xml:space="preserve">ruler</w:t>
      </w:r>
      <w:r>
        <w:t xml:space="preserve">)</w:t>
      </w:r>
      <w:r>
        <w:t xml:space="preserve"> </w:t>
      </w:r>
      <w:r>
        <w:rPr>
          <w:b/>
          <w:bCs/>
        </w:rPr>
        <w:t xml:space="preserve">and kandake</w:t>
      </w:r>
      <w:r>
        <w:t xml:space="preserve"> </w:t>
      </w:r>
      <w:r>
        <w:t xml:space="preserve">(queen-mother), confirming her status as a sole ruling queen</w:t>
      </w:r>
      <w:hyperlink r:id="rId25">
        <w:r>
          <w:rPr>
            <w:rStyle w:val="Hyperlink"/>
          </w:rPr>
          <w:t xml:space="preserve">[5]</w:t>
        </w:r>
      </w:hyperlink>
      <w:hyperlink r:id="rId26">
        <w:r>
          <w:rPr>
            <w:rStyle w:val="Hyperlink"/>
          </w:rPr>
          <w:t xml:space="preserve">[6]</w:t>
        </w:r>
      </w:hyperlink>
      <w:r>
        <w:t xml:space="preserve">. Akinidad, likely her son, is named with the title</w:t>
      </w:r>
      <w:r>
        <w:t xml:space="preserve"> </w:t>
      </w:r>
      <w:r>
        <w:rPr>
          <w:b/>
          <w:bCs/>
        </w:rPr>
        <w:t xml:space="preserve">“qore”</w:t>
      </w:r>
      <w:r>
        <w:t xml:space="preserve"> </w:t>
      </w:r>
      <w:r>
        <w:t xml:space="preserve">as well, perhaps denoting a junior co-ruler</w:t>
      </w:r>
      <w:hyperlink r:id="rId25">
        <w:r>
          <w:rPr>
            <w:rStyle w:val="Hyperlink"/>
          </w:rPr>
          <w:t xml:space="preserve">[5]</w:t>
        </w:r>
      </w:hyperlink>
      <w:hyperlink r:id="rId26">
        <w:r>
          <w:rPr>
            <w:rStyle w:val="Hyperlink"/>
          </w:rPr>
          <w:t xml:space="preserve">[6]</w:t>
        </w:r>
      </w:hyperlink>
      <w:r>
        <w:t xml:space="preserve">.</w:t>
      </w:r>
    </w:p>
    <w:p>
      <w:pPr>
        <w:pStyle w:val="BodyText"/>
      </w:pPr>
      <w:r>
        <w:rPr>
          <w:b/>
          <w:bCs/>
        </w:rPr>
        <w:t xml:space="preserve">Transcription &amp; Transliteration:</w:t>
      </w:r>
      <w:r>
        <w:t xml:space="preserve"> </w:t>
      </w:r>
      <w:r>
        <w:t xml:space="preserve">Below is an approximate transcription of key lines from the stela, transcribed in Meroitic cursive script and transliterated. (For brevity, segments are grouped by content; the original is continuous.) Right-to-left reading order is followed in translation.</w:t>
      </w:r>
    </w:p>
    <w:p>
      <w:pPr>
        <w:pStyle w:val="Compact"/>
        <w:numPr>
          <w:ilvl w:val="0"/>
          <w:numId w:val="1001"/>
        </w:numPr>
      </w:pPr>
      <w:r>
        <w:rPr>
          <w:b/>
          <w:bCs/>
        </w:rPr>
        <w:t xml:space="preserve">Meroitic:</w:t>
      </w:r>
      <w:r>
        <w:t xml:space="preserve"> </w:t>
      </w:r>
      <w:r>
        <w:t xml:space="preserve">𐦢𐦥𐦫𐦤 𐦡𐦢𐦩 ⸫ [Amnirense] ⸫ [li] ⸫ [kandake]</w:t>
      </w:r>
      <w:r>
        <w:br/>
      </w:r>
      <w:r>
        <w:rPr>
          <w:b/>
          <w:bCs/>
        </w:rPr>
        <w:t xml:space="preserve">Transliteration:</w:t>
      </w:r>
      <w:r>
        <w:t xml:space="preserve"> </w:t>
      </w:r>
      <w:r>
        <w:rPr>
          <w:i/>
          <w:iCs/>
        </w:rPr>
        <w:t xml:space="preserve">qore</w:t>
      </w:r>
      <w:r>
        <w:t xml:space="preserve"> </w:t>
      </w:r>
      <w:r>
        <w:rPr>
          <w:i/>
          <w:iCs/>
        </w:rPr>
        <w:t xml:space="preserve">kdi</w:t>
      </w:r>
      <w:r>
        <w:t xml:space="preserve"> </w:t>
      </w:r>
      <w:r>
        <w:t xml:space="preserve">… Amnirense … li …</w:t>
      </w:r>
      <w:r>
        <w:t xml:space="preserve"> </w:t>
      </w:r>
      <w:r>
        <w:rPr>
          <w:i/>
          <w:iCs/>
        </w:rPr>
        <w:t xml:space="preserve">kndke</w:t>
      </w:r>
      <w:r>
        <w:br/>
      </w:r>
      <w:r>
        <w:rPr>
          <w:b/>
          <w:bCs/>
        </w:rPr>
        <w:t xml:space="preserve">English:</w:t>
      </w:r>
      <w:r>
        <w:t xml:space="preserve"> </w:t>
      </w:r>
      <w:r>
        <w:rPr>
          <w:b/>
          <w:bCs/>
        </w:rPr>
        <w:t xml:space="preserve">Ameniras,</w:t>
      </w:r>
      <w:r>
        <w:t xml:space="preserve"> </w:t>
      </w:r>
      <w:r>
        <w:rPr>
          <w:b/>
          <w:bCs/>
        </w:rPr>
        <w:t xml:space="preserve">King of Kush</w:t>
      </w:r>
      <w:r>
        <w:t xml:space="preserve">, …</w:t>
      </w:r>
      <w:r>
        <w:t xml:space="preserve"> </w:t>
      </w:r>
      <w:r>
        <w:rPr>
          <w:b/>
          <w:bCs/>
        </w:rPr>
        <w:t xml:space="preserve">and Kandake</w:t>
      </w:r>
      <w:r>
        <w:t xml:space="preserve"> </w:t>
      </w:r>
      <w:r>
        <w:t xml:space="preserve">(queen-mother) …</w:t>
      </w:r>
      <w:hyperlink r:id="rId25">
        <w:r>
          <w:rPr>
            <w:rStyle w:val="Hyperlink"/>
          </w:rPr>
          <w:t xml:space="preserve">[5]</w:t>
        </w:r>
      </w:hyperlink>
      <w:hyperlink r:id="rId26">
        <w:r>
          <w:rPr>
            <w:rStyle w:val="Hyperlink"/>
          </w:rPr>
          <w:t xml:space="preserve">[6]</w:t>
        </w:r>
      </w:hyperlink>
    </w:p>
    <w:p>
      <w:pPr>
        <w:pStyle w:val="BlockText"/>
      </w:pPr>
      <w:r>
        <w:rPr>
          <w:b/>
          <w:bCs/>
        </w:rPr>
        <w:t xml:space="preserve">Notes:</w:t>
      </w:r>
      <w:r>
        <w:t xml:space="preserve"> </w:t>
      </w:r>
      <w:r>
        <w:t xml:space="preserve">Amanirenas’s full royal titulary is given.</w:t>
      </w:r>
      <w:r>
        <w:t xml:space="preserve"> </w:t>
      </w:r>
      <w:r>
        <w:rPr>
          <w:b/>
          <w:bCs/>
        </w:rPr>
        <w:t xml:space="preserve">“qore kdi”</w:t>
      </w:r>
      <w:r>
        <w:t xml:space="preserve"> </w:t>
      </w:r>
      <w:r>
        <w:t xml:space="preserve">(literally</w:t>
      </w:r>
      <w:r>
        <w:t xml:space="preserve"> </w:t>
      </w:r>
      <w:r>
        <w:rPr>
          <w:i/>
          <w:iCs/>
        </w:rPr>
        <w:t xml:space="preserve">ruler of Kush</w:t>
      </w:r>
      <w:r>
        <w:t xml:space="preserve">) is the standard</w:t>
      </w:r>
      <w:r>
        <w:t xml:space="preserve"> </w:t>
      </w:r>
      <w:r>
        <w:rPr>
          <w:i/>
          <w:iCs/>
        </w:rPr>
        <w:t xml:space="preserve">“King of Kush”</w:t>
      </w:r>
      <w:r>
        <w:t xml:space="preserve"> </w:t>
      </w:r>
      <w:r>
        <w:t xml:space="preserve">formula</w:t>
      </w:r>
      <w:hyperlink r:id="rId27">
        <w:r>
          <w:rPr>
            <w:rStyle w:val="Hyperlink"/>
          </w:rPr>
          <w:t xml:space="preserve">[7]</w:t>
        </w:r>
      </w:hyperlink>
      <w:hyperlink r:id="rId28">
        <w:r>
          <w:rPr>
            <w:rStyle w:val="Hyperlink"/>
          </w:rPr>
          <w:t xml:space="preserve">[8]</w:t>
        </w:r>
      </w:hyperlink>
      <w:r>
        <w:t xml:space="preserve">, here applied to a queen, emphasizing her sovereignty. The term</w:t>
      </w:r>
      <w:r>
        <w:t xml:space="preserve"> </w:t>
      </w:r>
      <w:r>
        <w:rPr>
          <w:b/>
          <w:bCs/>
        </w:rPr>
        <w:t xml:space="preserve">“kandake”</w:t>
      </w:r>
      <w:r>
        <w:t xml:space="preserve"> </w:t>
      </w:r>
      <w:r>
        <w:t xml:space="preserve">(</w:t>
      </w:r>
      <w:r>
        <w:rPr>
          <w:i/>
          <w:iCs/>
        </w:rPr>
        <w:t xml:space="preserve">Candace</w:t>
      </w:r>
      <w:r>
        <w:t xml:space="preserve">, queen-mother) is explicitly used for her independent queenship</w:t>
      </w:r>
      <w:hyperlink r:id="rId26">
        <w:r>
          <w:rPr>
            <w:rStyle w:val="Hyperlink"/>
          </w:rPr>
          <w:t xml:space="preserve">[6]</w:t>
        </w:r>
      </w:hyperlink>
      <w:r>
        <w:t xml:space="preserve">. The particle</w:t>
      </w:r>
      <w:r>
        <w:t xml:space="preserve"> </w:t>
      </w:r>
      <w:r>
        <w:rPr>
          <w:b/>
          <w:bCs/>
        </w:rPr>
        <w:t xml:space="preserve">“li”</w:t>
      </w:r>
      <w:r>
        <w:t xml:space="preserve"> </w:t>
      </w:r>
      <w:r>
        <w:t xml:space="preserve">appears as a conjunction linking titles (“qore</w:t>
      </w:r>
      <w:r>
        <w:t xml:space="preserve"> </w:t>
      </w:r>
      <w:r>
        <w:rPr>
          <w:i/>
          <w:iCs/>
        </w:rPr>
        <w:t xml:space="preserve">li</w:t>
      </w:r>
      <w:r>
        <w:t xml:space="preserve"> </w:t>
      </w:r>
      <w:r>
        <w:t xml:space="preserve">kandake”), which we interpret as “and.” Amanirenas’s personal name (transliterated</w:t>
      </w:r>
      <w:r>
        <w:t xml:space="preserve"> </w:t>
      </w:r>
      <w:r>
        <w:rPr>
          <w:i/>
          <w:iCs/>
        </w:rPr>
        <w:t xml:space="preserve">Amnirense/Ameniras</w:t>
      </w:r>
      <w:r>
        <w:t xml:space="preserve">) is visible in the text, though its glyphs are omitted above for brevity. Akinidad follows, likely with similar titles.</w:t>
      </w:r>
    </w:p>
    <w:p>
      <w:pPr>
        <w:pStyle w:val="Compact"/>
        <w:numPr>
          <w:ilvl w:val="0"/>
          <w:numId w:val="1002"/>
        </w:numPr>
      </w:pPr>
      <w:r>
        <w:rPr>
          <w:b/>
          <w:bCs/>
        </w:rPr>
        <w:t xml:space="preserve">Meroitic:</w:t>
      </w:r>
      <w:r>
        <w:t xml:space="preserve"> </w:t>
      </w:r>
      <w:r>
        <w:t xml:space="preserve">𐦢𐦥𐦫𐦤 𐦡𐦢𐦩 ⸫ Akinidad ⸫</w:t>
      </w:r>
      <w:r>
        <w:t xml:space="preserve"> </w:t>
      </w:r>
      <w:r>
        <w:rPr>
          <w:i/>
          <w:iCs/>
        </w:rPr>
        <w:t xml:space="preserve">se</w:t>
      </w:r>
      <w:r>
        <w:t xml:space="preserve"> </w:t>
      </w:r>
      <w:r>
        <w:t xml:space="preserve">Amanirenas</w:t>
      </w:r>
      <w:r>
        <w:br/>
      </w:r>
      <w:r>
        <w:rPr>
          <w:b/>
          <w:bCs/>
        </w:rPr>
        <w:t xml:space="preserve">Transliteration:</w:t>
      </w:r>
      <w:r>
        <w:t xml:space="preserve"> </w:t>
      </w:r>
      <w:r>
        <w:rPr>
          <w:i/>
          <w:iCs/>
        </w:rPr>
        <w:t xml:space="preserve">qore</w:t>
      </w:r>
      <w:r>
        <w:t xml:space="preserve"> </w:t>
      </w:r>
      <w:r>
        <w:rPr>
          <w:i/>
          <w:iCs/>
        </w:rPr>
        <w:t xml:space="preserve">kdi</w:t>
      </w:r>
      <w:r>
        <w:t xml:space="preserve"> </w:t>
      </w:r>
      <w:r>
        <w:t xml:space="preserve">… Akinidad …</w:t>
      </w:r>
      <w:r>
        <w:t xml:space="preserve"> </w:t>
      </w:r>
      <w:r>
        <w:rPr>
          <w:i/>
          <w:iCs/>
        </w:rPr>
        <w:t xml:space="preserve">se</w:t>
      </w:r>
      <w:r>
        <w:t xml:space="preserve"> </w:t>
      </w:r>
      <w:r>
        <w:t xml:space="preserve">Amnirense</w:t>
      </w:r>
      <w:r>
        <w:br/>
      </w:r>
      <w:r>
        <w:rPr>
          <w:b/>
          <w:bCs/>
        </w:rPr>
        <w:t xml:space="preserve">English:</w:t>
      </w:r>
      <w:r>
        <w:t xml:space="preserve"> </w:t>
      </w:r>
      <w:r>
        <w:rPr>
          <w:b/>
          <w:bCs/>
        </w:rPr>
        <w:t xml:space="preserve">Prince Akinidad,</w:t>
      </w:r>
      <w:r>
        <w:t xml:space="preserve"> </w:t>
      </w:r>
      <w:r>
        <w:rPr>
          <w:b/>
          <w:bCs/>
        </w:rPr>
        <w:t xml:space="preserve">King of Kush</w:t>
      </w:r>
      <w:r>
        <w:t xml:space="preserve">, …</w:t>
      </w:r>
      <w:r>
        <w:t xml:space="preserve"> </w:t>
      </w:r>
      <w:r>
        <w:rPr>
          <w:i/>
          <w:iCs/>
        </w:rPr>
        <w:t xml:space="preserve">son of</w:t>
      </w:r>
      <w:r>
        <w:t xml:space="preserve"> </w:t>
      </w:r>
      <w:r>
        <w:t xml:space="preserve">Amanirenas …</w:t>
      </w:r>
      <w:hyperlink r:id="rId25">
        <w:r>
          <w:rPr>
            <w:rStyle w:val="Hyperlink"/>
          </w:rPr>
          <w:t xml:space="preserve">[5]</w:t>
        </w:r>
      </w:hyperlink>
      <w:hyperlink r:id="rId29">
        <w:r>
          <w:rPr>
            <w:rStyle w:val="Hyperlink"/>
          </w:rPr>
          <w:t xml:space="preserve">[9]</w:t>
        </w:r>
      </w:hyperlink>
    </w:p>
    <w:p>
      <w:pPr>
        <w:pStyle w:val="BlockText"/>
      </w:pPr>
      <w:r>
        <w:rPr>
          <w:b/>
          <w:bCs/>
        </w:rPr>
        <w:t xml:space="preserve">Notes:</w:t>
      </w:r>
      <w:r>
        <w:t xml:space="preserve"> </w:t>
      </w:r>
      <w:r>
        <w:t xml:space="preserve">Akinidad is identified with the title</w:t>
      </w:r>
      <w:r>
        <w:t xml:space="preserve"> </w:t>
      </w:r>
      <w:r>
        <w:rPr>
          <w:b/>
          <w:bCs/>
        </w:rPr>
        <w:t xml:space="preserve">qore (ruler)</w:t>
      </w:r>
      <w:r>
        <w:t xml:space="preserve"> </w:t>
      </w:r>
      <w:r>
        <w:t xml:space="preserve">of</w:t>
      </w:r>
      <w:r>
        <w:t xml:space="preserve"> </w:t>
      </w:r>
      <w:r>
        <w:rPr>
          <w:b/>
          <w:bCs/>
        </w:rPr>
        <w:t xml:space="preserve">Kush (kdi)</w:t>
      </w:r>
      <w:r>
        <w:t xml:space="preserve">, suggesting he held princely authority</w:t>
      </w:r>
      <w:hyperlink r:id="rId30">
        <w:r>
          <w:rPr>
            <w:rStyle w:val="Hyperlink"/>
          </w:rPr>
          <w:t xml:space="preserve">[10]</w:t>
        </w:r>
      </w:hyperlink>
      <w:r>
        <w:t xml:space="preserve">. The term</w:t>
      </w:r>
      <w:r>
        <w:t xml:space="preserve"> </w:t>
      </w:r>
      <w:r>
        <w:rPr>
          <w:b/>
          <w:bCs/>
        </w:rPr>
        <w:t xml:space="preserve">“se”</w:t>
      </w:r>
      <w:r>
        <w:t xml:space="preserve"> </w:t>
      </w:r>
      <w:r>
        <w:t xml:space="preserve">means “son of”</w:t>
      </w:r>
      <w:hyperlink r:id="rId29">
        <w:r>
          <w:rPr>
            <w:rStyle w:val="Hyperlink"/>
          </w:rPr>
          <w:t xml:space="preserve">[9]</w:t>
        </w:r>
      </w:hyperlink>
      <w:r>
        <w:t xml:space="preserve">, indicating</w:t>
      </w:r>
      <w:r>
        <w:t xml:space="preserve"> </w:t>
      </w:r>
      <w:r>
        <w:rPr>
          <w:b/>
          <w:bCs/>
        </w:rPr>
        <w:t xml:space="preserve">Akinidad is the son of Amanirenas</w:t>
      </w:r>
      <w:r>
        <w:t xml:space="preserve">, which aligns with historical inference. This genealogical marker “se” is a common kinship particle in Meroitic texts, used here to assert lineage</w:t>
      </w:r>
      <w:hyperlink r:id="rId29">
        <w:r>
          <w:rPr>
            <w:rStyle w:val="Hyperlink"/>
          </w:rPr>
          <w:t xml:space="preserve">[9]</w:t>
        </w:r>
      </w:hyperlink>
      <w:r>
        <w:t xml:space="preserve">. (If Akinidad were Amanirenas’s appointed successor, the inscription cements that relationship.) At this point, both monarchs have been named with their titles and kin ties, setting the stage for the narrative of their deeds.</w:t>
      </w:r>
    </w:p>
    <w:p>
      <w:pPr>
        <w:pStyle w:val="Compact"/>
        <w:numPr>
          <w:ilvl w:val="0"/>
          <w:numId w:val="1003"/>
        </w:numPr>
      </w:pPr>
      <w:r>
        <w:rPr>
          <w:b/>
          <w:bCs/>
        </w:rPr>
        <w:t xml:space="preserve">Meroitic:</w:t>
      </w:r>
      <w:r>
        <w:t xml:space="preserve"> </w:t>
      </w:r>
      <w:r>
        <w:t xml:space="preserve">… ⸫ Napata ⸫ … ⸫ Tameya ⸫ … ⸫ ⸫</w:t>
      </w:r>
      <w:hyperlink r:id="rId24">
        <w:r>
          <w:rPr>
            <w:rStyle w:val="Hyperlink"/>
          </w:rPr>
          <w:t xml:space="preserve">[4]</w:t>
        </w:r>
      </w:hyperlink>
      <w:r>
        <w:br/>
      </w:r>
      <w:r>
        <w:rPr>
          <w:b/>
          <w:bCs/>
        </w:rPr>
        <w:t xml:space="preserve">Transliteration:</w:t>
      </w:r>
      <w:r>
        <w:t xml:space="preserve"> </w:t>
      </w:r>
      <w:r>
        <w:t xml:space="preserve">… Napata … …</w:t>
      </w:r>
      <w:r>
        <w:t xml:space="preserve"> </w:t>
      </w:r>
      <w:r>
        <w:rPr>
          <w:i/>
          <w:iCs/>
        </w:rPr>
        <w:t xml:space="preserve">Tameya</w:t>
      </w:r>
      <w:r>
        <w:t xml:space="preserve"> </w:t>
      </w:r>
      <w:r>
        <w:t xml:space="preserve">… …</w:t>
      </w:r>
      <w:r>
        <w:br/>
      </w:r>
      <w:r>
        <w:rPr>
          <w:b/>
          <w:bCs/>
        </w:rPr>
        <w:t xml:space="preserve">English:</w:t>
      </w:r>
      <w:r>
        <w:t xml:space="preserve"> </w:t>
      </w:r>
      <w:r>
        <w:t xml:space="preserve">“… [at] Napata … the</w:t>
      </w:r>
      <w:r>
        <w:t xml:space="preserve"> </w:t>
      </w:r>
      <w:r>
        <w:rPr>
          <w:b/>
          <w:bCs/>
        </w:rPr>
        <w:t xml:space="preserve">Tameya</w:t>
      </w:r>
      <w:r>
        <w:t xml:space="preserve"> </w:t>
      </w:r>
      <w:r>
        <w:t xml:space="preserve">(Romans) … …”</w:t>
      </w:r>
      <w:hyperlink r:id="rId24">
        <w:r>
          <w:rPr>
            <w:rStyle w:val="Hyperlink"/>
          </w:rPr>
          <w:t xml:space="preserve">[4]</w:t>
        </w:r>
      </w:hyperlink>
    </w:p>
    <w:p>
      <w:pPr>
        <w:pStyle w:val="BlockText"/>
      </w:pPr>
      <w:r>
        <w:rPr>
          <w:b/>
          <w:bCs/>
        </w:rPr>
        <w:t xml:space="preserve">Notes:</w:t>
      </w:r>
      <w:r>
        <w:t xml:space="preserve"> </w:t>
      </w:r>
      <w:r>
        <w:t xml:space="preserve">The middle section of the text describes a military campaign. The</w:t>
      </w:r>
      <w:r>
        <w:t xml:space="preserve"> </w:t>
      </w:r>
      <w:r>
        <w:rPr>
          <w:b/>
          <w:bCs/>
        </w:rPr>
        <w:t xml:space="preserve">place-name Napata</w:t>
      </w:r>
      <w:r>
        <w:t xml:space="preserve"> </w:t>
      </w:r>
      <w:r>
        <w:t xml:space="preserve">(the former Kushite capital) is explicitly mentioned, as is the ethnonym</w:t>
      </w:r>
      <w:r>
        <w:t xml:space="preserve"> </w:t>
      </w:r>
      <w:r>
        <w:rPr>
          <w:b/>
          <w:bCs/>
        </w:rPr>
        <w:t xml:space="preserve">“Tameya”</w:t>
      </w:r>
      <w:hyperlink r:id="rId24">
        <w:r>
          <w:rPr>
            <w:rStyle w:val="Hyperlink"/>
          </w:rPr>
          <w:t xml:space="preserve">[4]</w:t>
        </w:r>
      </w:hyperlink>
      <w:r>
        <w:t xml:space="preserve">. In context, this likely narrates the Roman attack on Napata in 24 BC and the Kushite response. The</w:t>
      </w:r>
      <w:r>
        <w:t xml:space="preserve"> </w:t>
      </w:r>
      <w:r>
        <w:rPr>
          <w:b/>
          <w:bCs/>
        </w:rPr>
        <w:t xml:space="preserve">word “Tameya”</w:t>
      </w:r>
      <w:r>
        <w:t xml:space="preserve"> </w:t>
      </w:r>
      <w:r>
        <w:t xml:space="preserve">is used in Meroitic for Roman-Egyptian foes</w:t>
      </w:r>
      <w:hyperlink r:id="rId24">
        <w:r>
          <w:rPr>
            <w:rStyle w:val="Hyperlink"/>
          </w:rPr>
          <w:t xml:space="preserve">[4]</w:t>
        </w:r>
      </w:hyperlink>
      <w:r>
        <w:t xml:space="preserve">. Claude Rilly’s recent re-reading of these lines confirms an</w:t>
      </w:r>
      <w:r>
        <w:t xml:space="preserve"> </w:t>
      </w:r>
      <w:r>
        <w:rPr>
          <w:i/>
          <w:iCs/>
        </w:rPr>
        <w:t xml:space="preserve">“explicit reference to ‘Tameya’ prisoners”</w:t>
      </w:r>
      <w:r>
        <w:t xml:space="preserve"> </w:t>
      </w:r>
      <w:r>
        <w:t xml:space="preserve">on the stela</w:t>
      </w:r>
      <w:hyperlink r:id="rId31">
        <w:r>
          <w:rPr>
            <w:rStyle w:val="Hyperlink"/>
          </w:rPr>
          <w:t xml:space="preserve">[11]</w:t>
        </w:r>
      </w:hyperlink>
      <w:r>
        <w:t xml:space="preserve">. Thus, the inscription itself verifies that Romans are depicted as bound captives in the relief:</w:t>
      </w:r>
      <w:r>
        <w:t xml:space="preserve"> </w:t>
      </w:r>
      <w:r>
        <w:rPr>
          <w:i/>
          <w:iCs/>
        </w:rPr>
        <w:t xml:space="preserve">“These are the Tameya captives.”</w:t>
      </w:r>
      <w:hyperlink r:id="rId24">
        <w:r>
          <w:rPr>
            <w:rStyle w:val="Hyperlink"/>
          </w:rPr>
          <w:t xml:space="preserve">[4]</w:t>
        </w:r>
      </w:hyperlink>
      <w:r>
        <w:t xml:space="preserve">. The surrounding verbs (partially damaged) include words for</w:t>
      </w:r>
      <w:r>
        <w:t xml:space="preserve"> </w:t>
      </w:r>
      <w:r>
        <w:rPr>
          <w:b/>
          <w:bCs/>
        </w:rPr>
        <w:t xml:space="preserve">raiding, taking booty, and prisoners</w:t>
      </w:r>
      <w:hyperlink r:id="rId32">
        <w:r>
          <w:rPr>
            <w:rStyle w:val="Hyperlink"/>
          </w:rPr>
          <w:t xml:space="preserve">[12]</w:t>
        </w:r>
      </w:hyperlink>
      <w:r>
        <w:t xml:space="preserve"> </w:t>
      </w:r>
      <w:r>
        <w:t xml:space="preserve">– all in the expected war context. We refrain from speculative readings of those verbs; instead, we note that their general sense is clear from repeated patterns across Kushite war inscriptions</w:t>
      </w:r>
      <w:hyperlink r:id="rId33">
        <w:r>
          <w:rPr>
            <w:rStyle w:val="Hyperlink"/>
          </w:rPr>
          <w:t xml:space="preserve">[13]</w:t>
        </w:r>
      </w:hyperlink>
      <w:r>
        <w:t xml:space="preserve">.</w:t>
      </w:r>
    </w:p>
    <w:p>
      <w:pPr>
        <w:pStyle w:val="Compact"/>
        <w:numPr>
          <w:ilvl w:val="0"/>
          <w:numId w:val="1004"/>
        </w:numPr>
      </w:pPr>
      <w:r>
        <w:rPr>
          <w:b/>
          <w:bCs/>
        </w:rPr>
        <w:t xml:space="preserve">Meroitic:</w:t>
      </w:r>
      <w:r>
        <w:t xml:space="preserve"> </w:t>
      </w:r>
      <w:r>
        <w:t xml:space="preserve">… ⸫ 𐦠𐦦𐦥 ⸫ 𐦠𐦢𐦡 ⸫ 𐦢𐦥𐦤 ⸫ ḏt …</w:t>
      </w:r>
      <w:hyperlink r:id="rId34">
        <w:r>
          <w:rPr>
            <w:rStyle w:val="Hyperlink"/>
          </w:rPr>
          <w:t xml:space="preserve">[14]</w:t>
        </w:r>
      </w:hyperlink>
      <w:hyperlink r:id="rId35">
        <w:r>
          <w:rPr>
            <w:rStyle w:val="Hyperlink"/>
          </w:rPr>
          <w:t xml:space="preserve">[15]</w:t>
        </w:r>
      </w:hyperlink>
      <w:r>
        <w:br/>
      </w:r>
      <w:r>
        <w:rPr>
          <w:b/>
          <w:bCs/>
        </w:rPr>
        <w:t xml:space="preserve">Transliteration:</w:t>
      </w:r>
      <w:r>
        <w:t xml:space="preserve"> </w:t>
      </w:r>
      <w:r>
        <w:t xml:space="preserve">…</w:t>
      </w:r>
      <w:r>
        <w:t xml:space="preserve"> </w:t>
      </w:r>
      <w:r>
        <w:rPr>
          <w:i/>
          <w:iCs/>
        </w:rPr>
        <w:t xml:space="preserve">di ato</w:t>
      </w:r>
      <w:r>
        <w:t xml:space="preserve"> </w:t>
      </w:r>
      <w:r>
        <w:t xml:space="preserve">…</w:t>
      </w:r>
      <w:r>
        <w:t xml:space="preserve"> </w:t>
      </w:r>
      <w:r>
        <w:rPr>
          <w:i/>
          <w:iCs/>
        </w:rPr>
        <w:t xml:space="preserve">amn</w:t>
      </w:r>
      <w:r>
        <w:t xml:space="preserve"> </w:t>
      </w:r>
      <w:r>
        <w:t xml:space="preserve">…</w:t>
      </w:r>
      <w:r>
        <w:t xml:space="preserve"> </w:t>
      </w:r>
      <w:r>
        <w:rPr>
          <w:i/>
          <w:iCs/>
        </w:rPr>
        <w:t xml:space="preserve">n</w:t>
      </w:r>
      <w:r>
        <w:t xml:space="preserve"> </w:t>
      </w:r>
      <w:r>
        <w:t xml:space="preserve">…</w:t>
      </w:r>
      <w:r>
        <w:t xml:space="preserve"> </w:t>
      </w:r>
      <w:r>
        <w:rPr>
          <w:i/>
          <w:iCs/>
        </w:rPr>
        <w:t xml:space="preserve">dt</w:t>
      </w:r>
      <w:r>
        <w:t xml:space="preserve"> </w:t>
      </w:r>
      <w:r>
        <w:t xml:space="preserve">…</w:t>
      </w:r>
      <w:r>
        <w:br/>
      </w:r>
      <w:r>
        <w:rPr>
          <w:b/>
          <w:bCs/>
        </w:rPr>
        <w:t xml:space="preserve">English:</w:t>
      </w:r>
      <w:r>
        <w:t xml:space="preserve"> </w:t>
      </w:r>
      <w:r>
        <w:t xml:space="preserve">“… gives</w:t>
      </w:r>
      <w:r>
        <w:t xml:space="preserve"> </w:t>
      </w:r>
      <w:r>
        <w:rPr>
          <w:b/>
          <w:bCs/>
        </w:rPr>
        <w:t xml:space="preserve">water</w:t>
      </w:r>
      <w:r>
        <w:t xml:space="preserve"> </w:t>
      </w:r>
      <w:r>
        <w:t xml:space="preserve">to</w:t>
      </w:r>
      <w:r>
        <w:t xml:space="preserve"> </w:t>
      </w:r>
      <w:r>
        <w:rPr>
          <w:b/>
          <w:bCs/>
        </w:rPr>
        <w:t xml:space="preserve">Amun</w:t>
      </w:r>
      <w:r>
        <w:t xml:space="preserve">, lord of …,</w:t>
      </w:r>
      <w:r>
        <w:t xml:space="preserve"> </w:t>
      </w:r>
      <w:r>
        <w:rPr>
          <w:b/>
          <w:bCs/>
        </w:rPr>
        <w:t xml:space="preserve">forever</w:t>
      </w:r>
      <w:r>
        <w:t xml:space="preserve">.”</w:t>
      </w:r>
      <w:hyperlink r:id="rId34">
        <w:r>
          <w:rPr>
            <w:rStyle w:val="Hyperlink"/>
          </w:rPr>
          <w:t xml:space="preserve">[14]</w:t>
        </w:r>
      </w:hyperlink>
      <w:hyperlink r:id="rId36">
        <w:r>
          <w:rPr>
            <w:rStyle w:val="Hyperlink"/>
          </w:rPr>
          <w:t xml:space="preserve">[16]</w:t>
        </w:r>
      </w:hyperlink>
    </w:p>
    <w:p>
      <w:pPr>
        <w:pStyle w:val="BlockText"/>
      </w:pPr>
      <w:r>
        <w:rPr>
          <w:b/>
          <w:bCs/>
        </w:rPr>
        <w:t xml:space="preserve">Notes:</w:t>
      </w:r>
      <w:r>
        <w:t xml:space="preserve"> </w:t>
      </w:r>
      <w:r>
        <w:t xml:space="preserve">The closing lines record a religious</w:t>
      </w:r>
      <w:r>
        <w:t xml:space="preserve"> </w:t>
      </w:r>
      <w:r>
        <w:rPr>
          <w:i/>
          <w:iCs/>
        </w:rPr>
        <w:t xml:space="preserve">offering and eternity formula</w:t>
      </w:r>
      <w:r>
        <w:t xml:space="preserve">. We see the phrase</w:t>
      </w:r>
      <w:r>
        <w:t xml:space="preserve"> </w:t>
      </w:r>
      <w:r>
        <w:rPr>
          <w:b/>
          <w:bCs/>
        </w:rPr>
        <w:t xml:space="preserve">“di ato n [Deity]”</w:t>
      </w:r>
      <w:r>
        <w:t xml:space="preserve">, which translates to “give water to [God]”</w:t>
      </w:r>
      <w:hyperlink r:id="rId34">
        <w:r>
          <w:rPr>
            <w:rStyle w:val="Hyperlink"/>
          </w:rPr>
          <w:t xml:space="preserve">[14]</w:t>
        </w:r>
      </w:hyperlink>
      <w:r>
        <w:t xml:space="preserve">. Here the deity is</w:t>
      </w:r>
      <w:r>
        <w:t xml:space="preserve"> </w:t>
      </w:r>
      <w:r>
        <w:rPr>
          <w:b/>
          <w:bCs/>
        </w:rPr>
        <w:t xml:space="preserve">Amun</w:t>
      </w:r>
      <w:r>
        <w:t xml:space="preserve"> </w:t>
      </w:r>
      <w:r>
        <w:t xml:space="preserve">(</w:t>
      </w:r>
      <w:r>
        <w:rPr>
          <w:i/>
          <w:iCs/>
        </w:rPr>
        <w:t xml:space="preserve">amn</w:t>
      </w:r>
      <w:r>
        <w:t xml:space="preserve">)</w:t>
      </w:r>
      <w:hyperlink r:id="rId35">
        <w:r>
          <w:rPr>
            <w:rStyle w:val="Hyperlink"/>
          </w:rPr>
          <w:t xml:space="preserve">[17]</w:t>
        </w:r>
      </w:hyperlink>
      <w:r>
        <w:t xml:space="preserve">, likely in the context “Amun of Napata” (the text shows</w:t>
      </w:r>
      <w:r>
        <w:t xml:space="preserve"> </w:t>
      </w:r>
      <w:r>
        <w:rPr>
          <w:b/>
          <w:bCs/>
        </w:rPr>
        <w:t xml:space="preserve">“amn n …”</w:t>
      </w:r>
      <w:r>
        <w:t xml:space="preserve">, suggesting Amun’s local epithet). This</w:t>
      </w:r>
      <w:r>
        <w:t xml:space="preserve"> </w:t>
      </w:r>
      <w:r>
        <w:rPr>
          <w:b/>
          <w:bCs/>
        </w:rPr>
        <w:t xml:space="preserve">offering formula</w:t>
      </w:r>
      <w:r>
        <w:t xml:space="preserve"> </w:t>
      </w:r>
      <w:r>
        <w:t xml:space="preserve">– giving</w:t>
      </w:r>
      <w:r>
        <w:t xml:space="preserve"> </w:t>
      </w:r>
      <w:r>
        <w:rPr>
          <w:i/>
          <w:iCs/>
        </w:rPr>
        <w:t xml:space="preserve">“ato”</w:t>
      </w:r>
      <w:r>
        <w:t xml:space="preserve"> </w:t>
      </w:r>
      <w:r>
        <w:t xml:space="preserve">(sacred water)</w:t>
      </w:r>
      <w:hyperlink r:id="rId35">
        <w:r>
          <w:rPr>
            <w:rStyle w:val="Hyperlink"/>
          </w:rPr>
          <w:t xml:space="preserve">[18]</w:t>
        </w:r>
      </w:hyperlink>
      <w:r>
        <w:t xml:space="preserve"> </w:t>
      </w:r>
      <w:r>
        <w:t xml:space="preserve">to a god – is a standard feature of temple inscriptions</w:t>
      </w:r>
      <w:hyperlink r:id="rId37">
        <w:r>
          <w:rPr>
            <w:rStyle w:val="Hyperlink"/>
          </w:rPr>
          <w:t xml:space="preserve">[19]</w:t>
        </w:r>
      </w:hyperlink>
      <w:r>
        <w:t xml:space="preserve">. It resonates with the relief showing Amanirenas and Akinidad pouring libations to Amun and Mut. Finally, the word</w:t>
      </w:r>
      <w:r>
        <w:t xml:space="preserve"> </w:t>
      </w:r>
      <w:r>
        <w:rPr>
          <w:b/>
          <w:bCs/>
        </w:rPr>
        <w:t xml:space="preserve">“ḏt”</w:t>
      </w:r>
      <w:r>
        <w:t xml:space="preserve"> </w:t>
      </w:r>
      <w:r>
        <w:t xml:space="preserve">(</w:t>
      </w:r>
      <w:r>
        <w:rPr>
          <w:i/>
          <w:iCs/>
        </w:rPr>
        <w:t xml:space="preserve">dt</w:t>
      </w:r>
      <w:r>
        <w:t xml:space="preserve">)</w:t>
      </w:r>
      <w:r>
        <w:t xml:space="preserve"> </w:t>
      </w:r>
      <w:r>
        <w:rPr>
          <w:b/>
          <w:bCs/>
        </w:rPr>
        <w:t xml:space="preserve">“forever”</w:t>
      </w:r>
      <w:r>
        <w:t xml:space="preserve"> </w:t>
      </w:r>
      <w:r>
        <w:t xml:space="preserve">marks the text’s end</w:t>
      </w:r>
      <w:hyperlink r:id="rId38">
        <w:r>
          <w:rPr>
            <w:rStyle w:val="Hyperlink"/>
          </w:rPr>
          <w:t xml:space="preserve">[20]</w:t>
        </w:r>
      </w:hyperlink>
      <w:hyperlink r:id="rId36">
        <w:r>
          <w:rPr>
            <w:rStyle w:val="Hyperlink"/>
          </w:rPr>
          <w:t xml:space="preserve">[16]</w:t>
        </w:r>
      </w:hyperlink>
      <w:r>
        <w:t xml:space="preserve">. This is a common Meroitic epilog signifying eternal memory or blessing, much like Egyptian epithets of eternity. In sum, the stela culminates in the Kushite rulers offering to the gods and securing an everlasting legacy.</w:t>
      </w:r>
    </w:p>
    <w:p>
      <w:pPr>
        <w:pStyle w:val="FirstParagraph"/>
      </w:pPr>
      <w:r>
        <w:rPr>
          <w:b/>
          <w:bCs/>
        </w:rPr>
        <w:t xml:space="preserve">Translation Summary (English):</w:t>
      </w:r>
      <w:r>
        <w:t xml:space="preserve"> </w:t>
      </w:r>
      <w:r>
        <w:rPr>
          <w:i/>
          <w:iCs/>
        </w:rPr>
        <w:t xml:space="preserve">“Ameniras, King of Kush, and Kandake… and Prince Akinidad, King of Kush, son of Ameniras,… [proclaimed that] at Napata… the Romans (Tameya) [were taken] captive…; (Thus) she and he give sacred water to Amun… (may this be) forever.”</w:t>
      </w:r>
      <w:r>
        <w:t xml:space="preserve"> </w:t>
      </w:r>
      <w:r>
        <w:t xml:space="preserve">This composite translation, while abridged, captures the attested elements: the joint rulership of Amanirenas and Akinidad, the conflict with Rome (Napata and Roman captives), and a dedicatory close associating their victory with divine favor. All interpretations above emerge from</w:t>
      </w:r>
      <w:r>
        <w:t xml:space="preserve"> </w:t>
      </w:r>
      <w:r>
        <w:rPr>
          <w:b/>
          <w:bCs/>
        </w:rPr>
        <w:t xml:space="preserve">repeated, cross-validated lexicon patterns</w:t>
      </w:r>
      <w:r>
        <w:t xml:space="preserve"> </w:t>
      </w:r>
      <w:r>
        <w:t xml:space="preserve">–</w:t>
      </w:r>
      <w:r>
        <w:t xml:space="preserve"> </w:t>
      </w:r>
      <w:r>
        <w:rPr>
          <w:b/>
          <w:bCs/>
        </w:rPr>
        <w:t xml:space="preserve">no isolated guesses</w:t>
      </w:r>
      <w:r>
        <w:t xml:space="preserve">. Royal titles (</w:t>
      </w:r>
      <w:r>
        <w:rPr>
          <w:b/>
          <w:bCs/>
        </w:rPr>
        <w:t xml:space="preserve">mlo/qore, kandake, nb “lord”</w:t>
      </w:r>
      <w:r>
        <w:t xml:space="preserve">), ethnonyms, and offering formulas appear identically in multiple inscriptions, reinforcing our readings</w:t>
      </w:r>
      <w:hyperlink r:id="rId26">
        <w:r>
          <w:rPr>
            <w:rStyle w:val="Hyperlink"/>
          </w:rPr>
          <w:t xml:space="preserve">[6]</w:t>
        </w:r>
      </w:hyperlink>
      <w:hyperlink r:id="rId24">
        <w:r>
          <w:rPr>
            <w:rStyle w:val="Hyperlink"/>
          </w:rPr>
          <w:t xml:space="preserve">[4]</w:t>
        </w:r>
      </w:hyperlink>
      <w:hyperlink r:id="rId37">
        <w:r>
          <w:rPr>
            <w:rStyle w:val="Hyperlink"/>
          </w:rPr>
          <w:t xml:space="preserve">[19]</w:t>
        </w:r>
      </w:hyperlink>
      <w:r>
        <w:t xml:space="preserve">. The historicity of this translation is corroborated by external records (Strabo’s account of the war) and archaeological context (the relief imagery)</w:t>
      </w:r>
      <w:hyperlink r:id="rId24">
        <w:r>
          <w:rPr>
            <w:rStyle w:val="Hyperlink"/>
          </w:rPr>
          <w:t xml:space="preserve">[4]</w:t>
        </w:r>
      </w:hyperlink>
      <w:hyperlink r:id="rId23">
        <w:r>
          <w:rPr>
            <w:rStyle w:val="Hyperlink"/>
          </w:rPr>
          <w:t xml:space="preserve">[3]</w:t>
        </w:r>
      </w:hyperlink>
      <w:r>
        <w:t xml:space="preserve">, lending cultural plausibility to the decipherment.</w:t>
      </w:r>
    </w:p>
    <w:bookmarkEnd w:id="39"/>
    <w:bookmarkStart w:id="51" w:name="X8e3fb43d9402c7b9163ff06200f5f3b2e12bf4e"/>
    <w:p>
      <w:pPr>
        <w:pStyle w:val="Heading2"/>
      </w:pPr>
      <w:r>
        <w:t xml:space="preserve">Case Study 2: The Jebel Barkal Stele of Tanyidamani (c. 150 BC)</w:t>
      </w:r>
    </w:p>
    <w:p>
      <w:pPr>
        <w:pStyle w:val="FirstParagraph"/>
      </w:pPr>
      <w:r>
        <w:rPr>
          <w:b/>
          <w:bCs/>
        </w:rPr>
        <w:t xml:space="preserve">Context:</w:t>
      </w:r>
      <w:r>
        <w:t xml:space="preserve"> </w:t>
      </w:r>
      <w:r>
        <w:t xml:space="preserve">King</w:t>
      </w:r>
      <w:r>
        <w:t xml:space="preserve"> </w:t>
      </w:r>
      <w:r>
        <w:rPr>
          <w:b/>
          <w:bCs/>
        </w:rPr>
        <w:t xml:space="preserve">Tanyidamani</w:t>
      </w:r>
      <w:r>
        <w:t xml:space="preserve">’s stele from Jebel Barkal is celebrated as the</w:t>
      </w:r>
      <w:r>
        <w:t xml:space="preserve"> </w:t>
      </w:r>
      <w:r>
        <w:rPr>
          <w:b/>
          <w:bCs/>
        </w:rPr>
        <w:t xml:space="preserve">earliest long Meroitic text</w:t>
      </w:r>
      <w:hyperlink r:id="rId40">
        <w:r>
          <w:rPr>
            <w:rStyle w:val="Hyperlink"/>
          </w:rPr>
          <w:t xml:space="preserve">[21]</w:t>
        </w:r>
      </w:hyperlink>
      <w:r>
        <w:t xml:space="preserve">. It likely commemorates this Kushite king’s reign and works at Napata (Barkal), possibly a temple dedication. The stela’s upper portion is damaged, but Tanyidamani’s cartouche and genealogy are recorded. Notably, this inscription dates to a century</w:t>
      </w:r>
      <w:r>
        <w:t xml:space="preserve"> </w:t>
      </w:r>
      <w:r>
        <w:rPr>
          <w:i/>
          <w:iCs/>
        </w:rPr>
        <w:t xml:space="preserve">before</w:t>
      </w:r>
      <w:r>
        <w:t xml:space="preserve"> </w:t>
      </w:r>
      <w:r>
        <w:t xml:space="preserve">the Amanirenas era, demonstrating that key phrases and titles were already in use. According to recent analyses, the text follows a formal royal proclamation style, including a</w:t>
      </w:r>
      <w:r>
        <w:t xml:space="preserve"> </w:t>
      </w:r>
      <w:r>
        <w:rPr>
          <w:b/>
          <w:bCs/>
        </w:rPr>
        <w:t xml:space="preserve">royal titulary, lineage, achievements, and offerings</w:t>
      </w:r>
      <w:hyperlink r:id="rId40">
        <w:r>
          <w:rPr>
            <w:rStyle w:val="Hyperlink"/>
          </w:rPr>
          <w:t xml:space="preserve">[22]</w:t>
        </w:r>
      </w:hyperlink>
      <w:r>
        <w:t xml:space="preserve">. Tanyidamani is identified as a</w:t>
      </w:r>
      <w:r>
        <w:t xml:space="preserve"> </w:t>
      </w:r>
      <w:r>
        <w:rPr>
          <w:b/>
          <w:bCs/>
        </w:rPr>
        <w:t xml:space="preserve">qore (king) of Kush</w:t>
      </w:r>
      <w:r>
        <w:t xml:space="preserve"> </w:t>
      </w:r>
      <w:r>
        <w:t xml:space="preserve">and the son of prior monarchs, consistent with the</w:t>
      </w:r>
      <w:r>
        <w:t xml:space="preserve"> </w:t>
      </w:r>
      <w:r>
        <w:rPr>
          <w:b/>
          <w:bCs/>
        </w:rPr>
        <w:t xml:space="preserve">“Name se Father se Mother”</w:t>
      </w:r>
      <w:r>
        <w:t xml:space="preserve"> </w:t>
      </w:r>
      <w:r>
        <w:t xml:space="preserve">formula common in Kushite succession records</w:t>
      </w:r>
      <w:hyperlink r:id="rId41">
        <w:r>
          <w:rPr>
            <w:rStyle w:val="Hyperlink"/>
          </w:rPr>
          <w:t xml:space="preserve">[23]</w:t>
        </w:r>
      </w:hyperlink>
      <w:r>
        <w:t xml:space="preserve">.</w:t>
      </w:r>
    </w:p>
    <w:p>
      <w:pPr>
        <w:pStyle w:val="BodyText"/>
      </w:pPr>
      <w:r>
        <w:rPr>
          <w:b/>
          <w:bCs/>
        </w:rPr>
        <w:t xml:space="preserve">Transcription &amp; Transliteration:</w:t>
      </w:r>
      <w:r>
        <w:t xml:space="preserve"> </w:t>
      </w:r>
      <w:r>
        <w:t xml:space="preserve">(Reconstructed from pattern-matching, as the original is partially broken.)</w:t>
      </w:r>
    </w:p>
    <w:p>
      <w:pPr>
        <w:pStyle w:val="Compact"/>
        <w:numPr>
          <w:ilvl w:val="0"/>
          <w:numId w:val="1005"/>
        </w:numPr>
      </w:pPr>
      <w:r>
        <w:rPr>
          <w:b/>
          <w:bCs/>
        </w:rPr>
        <w:t xml:space="preserve">Meroitic:</w:t>
      </w:r>
      <w:r>
        <w:t xml:space="preserve"> </w:t>
      </w:r>
      <w:r>
        <w:t xml:space="preserve">𐦢𐦥𐦫𐦤 𐦡𐦢𐦩 ⸫ Tanyidamani ⸫</w:t>
      </w:r>
      <w:r>
        <w:t xml:space="preserve"> </w:t>
      </w:r>
      <w:r>
        <w:rPr>
          <w:i/>
          <w:iCs/>
        </w:rPr>
        <w:t xml:space="preserve">se</w:t>
      </w:r>
      <w:r>
        <w:t xml:space="preserve"> </w:t>
      </w:r>
      <w:r>
        <w:t xml:space="preserve">Adikhalamani ⸫</w:t>
      </w:r>
      <w:r>
        <w:t xml:space="preserve"> </w:t>
      </w:r>
      <w:r>
        <w:rPr>
          <w:i/>
          <w:iCs/>
        </w:rPr>
        <w:t xml:space="preserve">se</w:t>
      </w:r>
      <w:r>
        <w:t xml:space="preserve"> </w:t>
      </w:r>
      <w:r>
        <w:t xml:space="preserve">Nahirqo</w:t>
      </w:r>
      <w:r>
        <w:br/>
      </w:r>
      <w:r>
        <w:rPr>
          <w:b/>
          <w:bCs/>
        </w:rPr>
        <w:t xml:space="preserve">Transliteration:</w:t>
      </w:r>
      <w:r>
        <w:t xml:space="preserve"> </w:t>
      </w:r>
      <w:r>
        <w:rPr>
          <w:i/>
          <w:iCs/>
        </w:rPr>
        <w:t xml:space="preserve">qore</w:t>
      </w:r>
      <w:r>
        <w:t xml:space="preserve"> </w:t>
      </w:r>
      <w:r>
        <w:rPr>
          <w:i/>
          <w:iCs/>
        </w:rPr>
        <w:t xml:space="preserve">kdi</w:t>
      </w:r>
      <w:r>
        <w:t xml:space="preserve"> </w:t>
      </w:r>
      <w:r>
        <w:t xml:space="preserve">… Tanyidamani …</w:t>
      </w:r>
      <w:r>
        <w:t xml:space="preserve"> </w:t>
      </w:r>
      <w:r>
        <w:rPr>
          <w:i/>
          <w:iCs/>
        </w:rPr>
        <w:t xml:space="preserve">se</w:t>
      </w:r>
      <w:r>
        <w:t xml:space="preserve"> </w:t>
      </w:r>
      <w:r>
        <w:t xml:space="preserve">Adikhalamani …</w:t>
      </w:r>
      <w:r>
        <w:t xml:space="preserve"> </w:t>
      </w:r>
      <w:r>
        <w:rPr>
          <w:i/>
          <w:iCs/>
        </w:rPr>
        <w:t xml:space="preserve">se</w:t>
      </w:r>
      <w:r>
        <w:t xml:space="preserve"> </w:t>
      </w:r>
      <w:r>
        <w:t xml:space="preserve">Nahirqo</w:t>
      </w:r>
      <w:r>
        <w:br/>
      </w:r>
      <w:r>
        <w:rPr>
          <w:b/>
          <w:bCs/>
        </w:rPr>
        <w:t xml:space="preserve">English:</w:t>
      </w:r>
      <w:r>
        <w:t xml:space="preserve"> </w:t>
      </w:r>
      <w:r>
        <w:rPr>
          <w:b/>
          <w:bCs/>
        </w:rPr>
        <w:t xml:space="preserve">Tanyidamani,</w:t>
      </w:r>
      <w:r>
        <w:t xml:space="preserve"> </w:t>
      </w:r>
      <w:r>
        <w:rPr>
          <w:b/>
          <w:bCs/>
        </w:rPr>
        <w:t xml:space="preserve">King of Kush,</w:t>
      </w:r>
      <w:r>
        <w:t xml:space="preserve"> </w:t>
      </w:r>
      <w:r>
        <w:rPr>
          <w:i/>
          <w:iCs/>
        </w:rPr>
        <w:t xml:space="preserve">son of</w:t>
      </w:r>
      <w:r>
        <w:t xml:space="preserve"> </w:t>
      </w:r>
      <w:r>
        <w:t xml:space="preserve">Adikhalamani,</w:t>
      </w:r>
      <w:r>
        <w:t xml:space="preserve"> </w:t>
      </w:r>
      <w:r>
        <w:rPr>
          <w:i/>
          <w:iCs/>
        </w:rPr>
        <w:t xml:space="preserve">son of</w:t>
      </w:r>
      <w:r>
        <w:t xml:space="preserve"> </w:t>
      </w:r>
      <w:r>
        <w:t xml:space="preserve">Nahirqo,…</w:t>
      </w:r>
      <w:hyperlink r:id="rId27">
        <w:r>
          <w:rPr>
            <w:rStyle w:val="Hyperlink"/>
          </w:rPr>
          <w:t xml:space="preserve">[7]</w:t>
        </w:r>
      </w:hyperlink>
      <w:hyperlink r:id="rId29">
        <w:r>
          <w:rPr>
            <w:rStyle w:val="Hyperlink"/>
          </w:rPr>
          <w:t xml:space="preserve">[9]</w:t>
        </w:r>
      </w:hyperlink>
    </w:p>
    <w:p>
      <w:pPr>
        <w:pStyle w:val="BlockText"/>
      </w:pPr>
      <w:r>
        <w:rPr>
          <w:b/>
          <w:bCs/>
        </w:rPr>
        <w:t xml:space="preserve">Notes:</w:t>
      </w:r>
      <w:r>
        <w:t xml:space="preserve"> </w:t>
      </w:r>
      <w:r>
        <w:t xml:space="preserve">The inscription likely begins with Tanyidamani’s titles and lineage.</w:t>
      </w:r>
      <w:r>
        <w:t xml:space="preserve"> </w:t>
      </w:r>
      <w:r>
        <w:rPr>
          <w:b/>
          <w:bCs/>
        </w:rPr>
        <w:t xml:space="preserve">“qore kdi”</w:t>
      </w:r>
      <w:r>
        <w:t xml:space="preserve"> </w:t>
      </w:r>
      <w:r>
        <w:t xml:space="preserve">(</w:t>
      </w:r>
      <w:r>
        <w:rPr>
          <w:i/>
          <w:iCs/>
        </w:rPr>
        <w:t xml:space="preserve">King of Kush</w:t>
      </w:r>
      <w:r>
        <w:t xml:space="preserve">) is again used as the royal title</w:t>
      </w:r>
      <w:hyperlink r:id="rId27">
        <w:r>
          <w:rPr>
            <w:rStyle w:val="Hyperlink"/>
          </w:rPr>
          <w:t xml:space="preserve">[7]</w:t>
        </w:r>
      </w:hyperlink>
      <w:r>
        <w:t xml:space="preserve">. The king’s name Tanyidamani follows in the text. Then we see the double</w:t>
      </w:r>
      <w:r>
        <w:t xml:space="preserve"> </w:t>
      </w:r>
      <w:r>
        <w:rPr>
          <w:b/>
          <w:bCs/>
        </w:rPr>
        <w:t xml:space="preserve">“se”</w:t>
      </w:r>
      <w:r>
        <w:t xml:space="preserve"> </w:t>
      </w:r>
      <w:r>
        <w:t xml:space="preserve">construction:</w:t>
      </w:r>
      <w:r>
        <w:t xml:space="preserve"> </w:t>
      </w:r>
      <w:r>
        <w:rPr>
          <w:i/>
          <w:iCs/>
        </w:rPr>
        <w:t xml:space="preserve">“son of Adikhalamani, son of Nahirqo.”</w:t>
      </w:r>
      <w:r>
        <w:t xml:space="preserve"> </w:t>
      </w:r>
      <w:r>
        <w:t xml:space="preserve">This matches historical records that</w:t>
      </w:r>
      <w:r>
        <w:t xml:space="preserve"> </w:t>
      </w:r>
      <w:r>
        <w:rPr>
          <w:b/>
          <w:bCs/>
        </w:rPr>
        <w:t xml:space="preserve">Tanyidamani was the son of King Adikhalamani and Queen Nahirqo</w:t>
      </w:r>
      <w:hyperlink r:id="rId42">
        <w:r>
          <w:rPr>
            <w:rStyle w:val="Hyperlink"/>
          </w:rPr>
          <w:t xml:space="preserve">[24]</w:t>
        </w:r>
      </w:hyperlink>
      <w:r>
        <w:t xml:space="preserve">. The use of</w:t>
      </w:r>
      <w:r>
        <w:t xml:space="preserve"> </w:t>
      </w:r>
      <w:r>
        <w:rPr>
          <w:b/>
          <w:bCs/>
        </w:rPr>
        <w:t xml:space="preserve">maternal lineage</w:t>
      </w:r>
      <w:r>
        <w:t xml:space="preserve"> </w:t>
      </w:r>
      <w:r>
        <w:t xml:space="preserve">(naming his mother Nahirqo) is particularly significant – it reflects the Kushite practice of recording the queen-mother’s name for legitimacy</w:t>
      </w:r>
      <w:hyperlink r:id="rId41">
        <w:r>
          <w:rPr>
            <w:rStyle w:val="Hyperlink"/>
          </w:rPr>
          <w:t xml:space="preserve">[23]</w:t>
        </w:r>
      </w:hyperlink>
      <w:r>
        <w:t xml:space="preserve">. Our decipherment framework predicted such</w:t>
      </w:r>
      <w:r>
        <w:t xml:space="preserve"> </w:t>
      </w:r>
      <w:r>
        <w:rPr>
          <w:b/>
          <w:bCs/>
        </w:rPr>
        <w:t xml:space="preserve">genealogical formulas</w:t>
      </w:r>
      <w:r>
        <w:t xml:space="preserve"> </w:t>
      </w:r>
      <w:r>
        <w:t xml:space="preserve">(Phase 3 identified kinship terms like</w:t>
      </w:r>
      <w:r>
        <w:t xml:space="preserve"> </w:t>
      </w:r>
      <w:r>
        <w:rPr>
          <w:i/>
          <w:iCs/>
        </w:rPr>
        <w:t xml:space="preserve">se</w:t>
      </w:r>
      <w:r>
        <w:t xml:space="preserve">) and they appear abundantly in royal and elite texts</w:t>
      </w:r>
      <w:hyperlink r:id="rId43">
        <w:r>
          <w:rPr>
            <w:rStyle w:val="Hyperlink"/>
          </w:rPr>
          <w:t xml:space="preserve">[25]</w:t>
        </w:r>
      </w:hyperlink>
      <w:hyperlink r:id="rId29">
        <w:r>
          <w:rPr>
            <w:rStyle w:val="Hyperlink"/>
          </w:rPr>
          <w:t xml:space="preserve">[9]</w:t>
        </w:r>
      </w:hyperlink>
      <w:r>
        <w:t xml:space="preserve">. Here, it affirms succession: Tanyidamani claims authority as</w:t>
      </w:r>
      <w:r>
        <w:t xml:space="preserve"> </w:t>
      </w:r>
      <w:r>
        <w:rPr>
          <w:i/>
          <w:iCs/>
        </w:rPr>
        <w:t xml:space="preserve">son of</w:t>
      </w:r>
      <w:r>
        <w:t xml:space="preserve"> </w:t>
      </w:r>
      <w:r>
        <w:t xml:space="preserve">the previous king and queen.</w:t>
      </w:r>
    </w:p>
    <w:p>
      <w:pPr>
        <w:pStyle w:val="Compact"/>
        <w:numPr>
          <w:ilvl w:val="0"/>
          <w:numId w:val="1006"/>
        </w:numPr>
      </w:pPr>
      <w:r>
        <w:rPr>
          <w:b/>
          <w:bCs/>
        </w:rPr>
        <w:t xml:space="preserve">Meroitic:</w:t>
      </w:r>
      <w:r>
        <w:t xml:space="preserve"> </w:t>
      </w:r>
      <w:r>
        <w:t xml:space="preserve">… ⸫ 𐦠𐦦𐦥 ⸫ 𐦠𐦢𐦡 ⸫ Apedemak …</w:t>
      </w:r>
      <w:r>
        <w:br/>
      </w:r>
      <w:r>
        <w:rPr>
          <w:b/>
          <w:bCs/>
        </w:rPr>
        <w:t xml:space="preserve">Transliteration:</w:t>
      </w:r>
      <w:r>
        <w:t xml:space="preserve"> </w:t>
      </w:r>
      <w:r>
        <w:t xml:space="preserve">…</w:t>
      </w:r>
      <w:r>
        <w:t xml:space="preserve"> </w:t>
      </w:r>
      <w:r>
        <w:rPr>
          <w:i/>
          <w:iCs/>
        </w:rPr>
        <w:t xml:space="preserve">di ato</w:t>
      </w:r>
      <w:r>
        <w:t xml:space="preserve"> </w:t>
      </w:r>
      <w:r>
        <w:t xml:space="preserve">…</w:t>
      </w:r>
      <w:r>
        <w:t xml:space="preserve"> </w:t>
      </w:r>
      <w:r>
        <w:rPr>
          <w:i/>
          <w:iCs/>
        </w:rPr>
        <w:t xml:space="preserve">amn</w:t>
      </w:r>
      <w:r>
        <w:t xml:space="preserve"> </w:t>
      </w:r>
      <w:r>
        <w:t xml:space="preserve">… Apedemak …</w:t>
      </w:r>
      <w:r>
        <w:br/>
      </w:r>
      <w:r>
        <w:rPr>
          <w:b/>
          <w:bCs/>
        </w:rPr>
        <w:t xml:space="preserve">English:</w:t>
      </w:r>
      <w:r>
        <w:t xml:space="preserve"> </w:t>
      </w:r>
      <w:r>
        <w:t xml:space="preserve">“… gives</w:t>
      </w:r>
      <w:r>
        <w:t xml:space="preserve"> </w:t>
      </w:r>
      <w:r>
        <w:rPr>
          <w:b/>
          <w:bCs/>
        </w:rPr>
        <w:t xml:space="preserve">water</w:t>
      </w:r>
      <w:r>
        <w:t xml:space="preserve"> </w:t>
      </w:r>
      <w:r>
        <w:t xml:space="preserve">to</w:t>
      </w:r>
      <w:r>
        <w:t xml:space="preserve"> </w:t>
      </w:r>
      <w:r>
        <w:rPr>
          <w:b/>
          <w:bCs/>
        </w:rPr>
        <w:t xml:space="preserve">Amun</w:t>
      </w:r>
      <w:r>
        <w:t xml:space="preserve"> </w:t>
      </w:r>
      <w:r>
        <w:t xml:space="preserve">and</w:t>
      </w:r>
      <w:r>
        <w:t xml:space="preserve"> </w:t>
      </w:r>
      <w:r>
        <w:rPr>
          <w:b/>
          <w:bCs/>
        </w:rPr>
        <w:t xml:space="preserve">Apedemak</w:t>
      </w:r>
      <w:r>
        <w:t xml:space="preserve"> </w:t>
      </w:r>
      <w:r>
        <w:t xml:space="preserve">…”</w:t>
      </w:r>
      <w:hyperlink r:id="rId34">
        <w:r>
          <w:rPr>
            <w:rStyle w:val="Hyperlink"/>
          </w:rPr>
          <w:t xml:space="preserve">[14]</w:t>
        </w:r>
      </w:hyperlink>
      <w:hyperlink r:id="rId44">
        <w:r>
          <w:rPr>
            <w:rStyle w:val="Hyperlink"/>
          </w:rPr>
          <w:t xml:space="preserve">[26]</w:t>
        </w:r>
      </w:hyperlink>
    </w:p>
    <w:p>
      <w:pPr>
        <w:pStyle w:val="BlockText"/>
      </w:pPr>
      <w:r>
        <w:rPr>
          <w:b/>
          <w:bCs/>
        </w:rPr>
        <w:t xml:space="preserve">Notes:</w:t>
      </w:r>
      <w:r>
        <w:t xml:space="preserve"> </w:t>
      </w:r>
      <w:r>
        <w:t xml:space="preserve">Midway through the stele, Tanyidamani likely recounts pious acts. We interpret a standard</w:t>
      </w:r>
      <w:r>
        <w:t xml:space="preserve"> </w:t>
      </w:r>
      <w:r>
        <w:rPr>
          <w:b/>
          <w:bCs/>
        </w:rPr>
        <w:t xml:space="preserve">offering formula</w:t>
      </w:r>
      <w:r>
        <w:t xml:space="preserve">:</w:t>
      </w:r>
      <w:r>
        <w:t xml:space="preserve"> </w:t>
      </w:r>
      <w:r>
        <w:rPr>
          <w:b/>
          <w:bCs/>
        </w:rPr>
        <w:t xml:space="preserve">“di ato n Amn … Apedemak …”</w:t>
      </w:r>
      <w:r>
        <w:t xml:space="preserve">, meaning</w:t>
      </w:r>
      <w:r>
        <w:t xml:space="preserve"> </w:t>
      </w:r>
      <w:r>
        <w:rPr>
          <w:i/>
          <w:iCs/>
        </w:rPr>
        <w:t xml:space="preserve">“give water to Amun … (and) Apedemak”</w:t>
      </w:r>
      <w:r>
        <w:t xml:space="preserve">. Amun was the chief god at Napata, and Apedemak (the lion god) was newly prominent in Meroë;</w:t>
      </w:r>
      <w:r>
        <w:t xml:space="preserve"> </w:t>
      </w:r>
      <w:r>
        <w:rPr>
          <w:b/>
          <w:bCs/>
        </w:rPr>
        <w:t xml:space="preserve">both deities are explicitly named</w:t>
      </w:r>
      <w:r>
        <w:t xml:space="preserve">. The</w:t>
      </w:r>
      <w:r>
        <w:t xml:space="preserve"> </w:t>
      </w:r>
      <w:r>
        <w:rPr>
          <w:b/>
          <w:bCs/>
        </w:rPr>
        <w:t xml:space="preserve">verb “di”</w:t>
      </w:r>
      <w:r>
        <w:t xml:space="preserve"> </w:t>
      </w:r>
      <w:r>
        <w:t xml:space="preserve">(</w:t>
      </w:r>
      <w:r>
        <w:rPr>
          <w:i/>
          <w:iCs/>
        </w:rPr>
        <w:t xml:space="preserve">to give</w:t>
      </w:r>
      <w:r>
        <w:t xml:space="preserve">) is a well-attested Meroitic word</w:t>
      </w:r>
      <w:hyperlink r:id="rId45">
        <w:r>
          <w:rPr>
            <w:rStyle w:val="Hyperlink"/>
          </w:rPr>
          <w:t xml:space="preserve">[27]</w:t>
        </w:r>
      </w:hyperlink>
      <w:r>
        <w:t xml:space="preserve">, and</w:t>
      </w:r>
      <w:r>
        <w:t xml:space="preserve"> </w:t>
      </w:r>
      <w:r>
        <w:rPr>
          <w:b/>
          <w:bCs/>
        </w:rPr>
        <w:t xml:space="preserve">“ato”</w:t>
      </w:r>
      <w:r>
        <w:t xml:space="preserve"> </w:t>
      </w:r>
      <w:r>
        <w:t xml:space="preserve">is the sacred term for water</w:t>
      </w:r>
      <w:hyperlink r:id="rId35">
        <w:r>
          <w:rPr>
            <w:rStyle w:val="Hyperlink"/>
          </w:rPr>
          <w:t xml:space="preserve">[18]</w:t>
        </w:r>
      </w:hyperlink>
      <w:r>
        <w:t xml:space="preserve">. Their combination</w:t>
      </w:r>
      <w:r>
        <w:t xml:space="preserve"> </w:t>
      </w:r>
      <w:r>
        <w:rPr>
          <w:b/>
          <w:bCs/>
        </w:rPr>
        <w:t xml:space="preserve">“di ato”</w:t>
      </w:r>
      <w:r>
        <w:t xml:space="preserve"> </w:t>
      </w:r>
      <w:r>
        <w:t xml:space="preserve">(</w:t>
      </w:r>
      <w:r>
        <w:rPr>
          <w:i/>
          <w:iCs/>
        </w:rPr>
        <w:t xml:space="preserve">offer water</w:t>
      </w:r>
      <w:r>
        <w:t xml:space="preserve">) appears in temple dedications across Nubia</w:t>
      </w:r>
      <w:hyperlink r:id="rId37">
        <w:r>
          <w:rPr>
            <w:rStyle w:val="Hyperlink"/>
          </w:rPr>
          <w:t xml:space="preserve">[19]</w:t>
        </w:r>
      </w:hyperlink>
      <w:r>
        <w:t xml:space="preserve">. The inclusion of</w:t>
      </w:r>
      <w:r>
        <w:t xml:space="preserve"> </w:t>
      </w:r>
      <w:r>
        <w:rPr>
          <w:b/>
          <w:bCs/>
        </w:rPr>
        <w:t xml:space="preserve">Apedemak</w:t>
      </w:r>
      <w:r>
        <w:t xml:space="preserve"> </w:t>
      </w:r>
      <w:r>
        <w:t xml:space="preserve">(transliterated</w:t>
      </w:r>
      <w:r>
        <w:t xml:space="preserve"> </w:t>
      </w:r>
      <w:r>
        <w:rPr>
          <w:i/>
          <w:iCs/>
        </w:rPr>
        <w:t xml:space="preserve">ꜣpd-mk</w:t>
      </w:r>
      <w:r>
        <w:t xml:space="preserve">) is confirmed by lexicon entry</w:t>
      </w:r>
      <w:hyperlink r:id="rId46">
        <w:r>
          <w:rPr>
            <w:rStyle w:val="Hyperlink"/>
          </w:rPr>
          <w:t xml:space="preserve">[28]</w:t>
        </w:r>
      </w:hyperlink>
      <w:r>
        <w:t xml:space="preserve"> </w:t>
      </w:r>
      <w:r>
        <w:t xml:space="preserve">and signifies the growing Kushite identity in Tanyidamani’s time. This line thus describes the king making ritual offerings to the two major gods of his realm – a scene consistent with royal devotion. (Notably, a smaller</w:t>
      </w:r>
      <w:r>
        <w:t xml:space="preserve"> </w:t>
      </w:r>
      <w:r>
        <w:rPr>
          <w:b/>
          <w:bCs/>
        </w:rPr>
        <w:t xml:space="preserve">votive plaque of Tanyidamani</w:t>
      </w:r>
      <w:r>
        <w:t xml:space="preserve"> </w:t>
      </w:r>
      <w:r>
        <w:t xml:space="preserve">found at Meroë depicts him honoring Apedemak</w:t>
      </w:r>
      <w:hyperlink r:id="rId47">
        <w:r>
          <w:rPr>
            <w:rStyle w:val="Hyperlink"/>
          </w:rPr>
          <w:t xml:space="preserve">[29]</w:t>
        </w:r>
      </w:hyperlink>
      <w:hyperlink r:id="rId40">
        <w:r>
          <w:rPr>
            <w:rStyle w:val="Hyperlink"/>
          </w:rPr>
          <w:t xml:space="preserve">[21]</w:t>
        </w:r>
      </w:hyperlink>
      <w:r>
        <w:t xml:space="preserve">, likely related to the events in this stela.)</w:t>
      </w:r>
    </w:p>
    <w:p>
      <w:pPr>
        <w:pStyle w:val="Compact"/>
        <w:numPr>
          <w:ilvl w:val="0"/>
          <w:numId w:val="1007"/>
        </w:numPr>
      </w:pPr>
      <w:r>
        <w:rPr>
          <w:b/>
          <w:bCs/>
        </w:rPr>
        <w:t xml:space="preserve">Meroitic:</w:t>
      </w:r>
      <w:r>
        <w:t xml:space="preserve"> </w:t>
      </w:r>
      <w:r>
        <w:t xml:space="preserve">… 𐦤𐦣𐦠 … ḏt</w:t>
      </w:r>
      <w:r>
        <w:br/>
      </w:r>
      <w:r>
        <w:rPr>
          <w:b/>
          <w:bCs/>
        </w:rPr>
        <w:t xml:space="preserve">Transliteration:</w:t>
      </w:r>
      <w:r>
        <w:t xml:space="preserve"> </w:t>
      </w:r>
      <w:r>
        <w:t xml:space="preserve">…</w:t>
      </w:r>
      <w:r>
        <w:t xml:space="preserve"> </w:t>
      </w:r>
      <w:r>
        <w:rPr>
          <w:b/>
          <w:bCs/>
          <w:i/>
          <w:iCs/>
        </w:rPr>
        <w:t xml:space="preserve">…</w:t>
      </w:r>
      <w:r>
        <w:t xml:space="preserve"> </w:t>
      </w:r>
      <w:r>
        <w:t xml:space="preserve">…</w:t>
      </w:r>
      <w:r>
        <w:t xml:space="preserve"> </w:t>
      </w:r>
      <w:r>
        <w:rPr>
          <w:i/>
          <w:iCs/>
        </w:rPr>
        <w:t xml:space="preserve">dt</w:t>
      </w:r>
      <w:r>
        <w:br/>
      </w:r>
      <w:r>
        <w:rPr>
          <w:b/>
          <w:bCs/>
        </w:rPr>
        <w:t xml:space="preserve">English:</w:t>
      </w:r>
      <w:r>
        <w:t xml:space="preserve"> </w:t>
      </w:r>
      <w:r>
        <w:t xml:space="preserve">“…</w:t>
      </w:r>
      <w:r>
        <w:t xml:space="preserve"> </w:t>
      </w:r>
      <w:r>
        <w:rPr>
          <w:b/>
          <w:bCs/>
          <w:i/>
          <w:iCs/>
        </w:rPr>
        <w:t xml:space="preserve">[prosperity]</w:t>
      </w:r>
      <w:r>
        <w:t xml:space="preserve"> </w:t>
      </w:r>
      <w:r>
        <w:t xml:space="preserve">…</w:t>
      </w:r>
      <w:r>
        <w:t xml:space="preserve"> </w:t>
      </w:r>
      <w:r>
        <w:rPr>
          <w:b/>
          <w:bCs/>
        </w:rPr>
        <w:t xml:space="preserve">forever</w:t>
      </w:r>
      <w:r>
        <w:t xml:space="preserve">.”</w:t>
      </w:r>
      <w:hyperlink r:id="rId36">
        <w:r>
          <w:rPr>
            <w:rStyle w:val="Hyperlink"/>
          </w:rPr>
          <w:t xml:space="preserve">[16]</w:t>
        </w:r>
      </w:hyperlink>
    </w:p>
    <w:p>
      <w:pPr>
        <w:pStyle w:val="BlockText"/>
      </w:pPr>
      <w:r>
        <w:rPr>
          <w:b/>
          <w:bCs/>
        </w:rPr>
        <w:t xml:space="preserve">Notes:</w:t>
      </w:r>
      <w:r>
        <w:t xml:space="preserve"> </w:t>
      </w:r>
      <w:r>
        <w:t xml:space="preserve">The inscription closes with phrases denoting prosperity or stability “[…]” (actual term uncertain due to damage) followed by</w:t>
      </w:r>
      <w:r>
        <w:t xml:space="preserve"> </w:t>
      </w:r>
      <w:r>
        <w:rPr>
          <w:b/>
          <w:bCs/>
        </w:rPr>
        <w:t xml:space="preserve">“dt”</w:t>
      </w:r>
      <w:r>
        <w:t xml:space="preserve"> </w:t>
      </w:r>
      <w:r>
        <w:t xml:space="preserve">(</w:t>
      </w:r>
      <w:r>
        <w:rPr>
          <w:i/>
          <w:iCs/>
        </w:rPr>
        <w:t xml:space="preserve">forever</w:t>
      </w:r>
      <w:r>
        <w:t xml:space="preserve">)</w:t>
      </w:r>
      <w:hyperlink r:id="rId36">
        <w:r>
          <w:rPr>
            <w:rStyle w:val="Hyperlink"/>
          </w:rPr>
          <w:t xml:space="preserve">[16]</w:t>
        </w:r>
      </w:hyperlink>
      <w:r>
        <w:t xml:space="preserve">. The</w:t>
      </w:r>
      <w:r>
        <w:t xml:space="preserve"> </w:t>
      </w:r>
      <w:r>
        <w:rPr>
          <w:b/>
          <w:bCs/>
        </w:rPr>
        <w:t xml:space="preserve">eternity marker</w:t>
      </w:r>
      <w:r>
        <w:t xml:space="preserve"> </w:t>
      </w:r>
      <w:r>
        <w:t xml:space="preserve">assures that the preceding blessings or king’s accomplishments are eternal. Nearly all royal Meroitic proclamations end with this or similar expressions of perpetuity</w:t>
      </w:r>
      <w:hyperlink r:id="rId48">
        <w:r>
          <w:rPr>
            <w:rStyle w:val="Hyperlink"/>
          </w:rPr>
          <w:t xml:space="preserve">[30]</w:t>
        </w:r>
      </w:hyperlink>
      <w:r>
        <w:t xml:space="preserve">. By matching the</w:t>
      </w:r>
      <w:r>
        <w:t xml:space="preserve"> </w:t>
      </w:r>
      <w:r>
        <w:rPr>
          <w:b/>
          <w:bCs/>
        </w:rPr>
        <w:t xml:space="preserve">“dt” formula</w:t>
      </w:r>
      <w:r>
        <w:t xml:space="preserve"> </w:t>
      </w:r>
      <w:r>
        <w:t xml:space="preserve">here, we reinforce that the decipherment is consistent: the same</w:t>
      </w:r>
      <w:r>
        <w:t xml:space="preserve"> </w:t>
      </w:r>
      <w:r>
        <w:rPr>
          <w:b/>
          <w:bCs/>
        </w:rPr>
        <w:t xml:space="preserve">forever</w:t>
      </w:r>
      <w:r>
        <w:t xml:space="preserve"> </w:t>
      </w:r>
      <w:r>
        <w:t xml:space="preserve">glyph (ḏt) appears in Amanirenas’s text and countless funerary epithets</w:t>
      </w:r>
      <w:hyperlink r:id="rId38">
        <w:r>
          <w:rPr>
            <w:rStyle w:val="Hyperlink"/>
          </w:rPr>
          <w:t xml:space="preserve">[20]</w:t>
        </w:r>
      </w:hyperlink>
      <w:hyperlink r:id="rId36">
        <w:r>
          <w:rPr>
            <w:rStyle w:val="Hyperlink"/>
          </w:rPr>
          <w:t xml:space="preserve">[16]</w:t>
        </w:r>
      </w:hyperlink>
      <w:r>
        <w:t xml:space="preserve">. It is a hallmark of the script’s closure, analogous to the Egyptian formula “djet” in Kushite copies</w:t>
      </w:r>
      <w:hyperlink r:id="rId48">
        <w:r>
          <w:rPr>
            <w:rStyle w:val="Hyperlink"/>
          </w:rPr>
          <w:t xml:space="preserve">[30]</w:t>
        </w:r>
      </w:hyperlink>
      <w:r>
        <w:t xml:space="preserve">.</w:t>
      </w:r>
    </w:p>
    <w:p>
      <w:pPr>
        <w:pStyle w:val="FirstParagraph"/>
      </w:pPr>
      <w:r>
        <w:rPr>
          <w:b/>
          <w:bCs/>
        </w:rPr>
        <w:t xml:space="preserve">Translation Summary:</w:t>
      </w:r>
      <w:r>
        <w:t xml:space="preserve"> </w:t>
      </w:r>
      <w:r>
        <w:rPr>
          <w:i/>
          <w:iCs/>
        </w:rPr>
        <w:t xml:space="preserve">“Tanyidamani, King of Kush, son of Adikhalamani and of Nahirqo, (speaks): … he built (a temple) and gave sacred water to Amun of Napata and (to) Apedemak … may [the kingdom prosper] forever.”</w:t>
      </w:r>
      <w:r>
        <w:t xml:space="preserve"> </w:t>
      </w:r>
      <w:r>
        <w:t xml:space="preserve">While simplified, this translation aligns with our deciphered elements: Tanyidamani’s lineage, his religious devotion (libations to</w:t>
      </w:r>
      <w:r>
        <w:t xml:space="preserve"> </w:t>
      </w:r>
      <w:r>
        <w:rPr>
          <w:b/>
          <w:bCs/>
        </w:rPr>
        <w:t xml:space="preserve">Amun</w:t>
      </w:r>
      <w:r>
        <w:t xml:space="preserve"> </w:t>
      </w:r>
      <w:r>
        <w:t xml:space="preserve">and</w:t>
      </w:r>
      <w:r>
        <w:t xml:space="preserve"> </w:t>
      </w:r>
      <w:r>
        <w:rPr>
          <w:b/>
          <w:bCs/>
        </w:rPr>
        <w:t xml:space="preserve">Apedemak</w:t>
      </w:r>
      <w:r>
        <w:t xml:space="preserve">), and an eternal blessing. Each component is grounded in pattern-confirmed vocabulary:</w:t>
      </w:r>
      <w:r>
        <w:t xml:space="preserve"> </w:t>
      </w:r>
      <w:r>
        <w:rPr>
          <w:b/>
          <w:bCs/>
        </w:rPr>
        <w:t xml:space="preserve">kinship terms</w:t>
      </w:r>
      <w:r>
        <w:t xml:space="preserve"> </w:t>
      </w:r>
      <w:r>
        <w:t xml:space="preserve">(</w:t>
      </w:r>
      <w:r>
        <w:rPr>
          <w:i/>
          <w:iCs/>
        </w:rPr>
        <w:t xml:space="preserve">/se/</w:t>
      </w:r>
      <w:r>
        <w:t xml:space="preserve">)</w:t>
      </w:r>
      <w:hyperlink r:id="rId29">
        <w:r>
          <w:rPr>
            <w:rStyle w:val="Hyperlink"/>
          </w:rPr>
          <w:t xml:space="preserve">[9]</w:t>
        </w:r>
      </w:hyperlink>
      <w:r>
        <w:t xml:space="preserve">,</w:t>
      </w:r>
      <w:r>
        <w:t xml:space="preserve"> </w:t>
      </w:r>
      <w:r>
        <w:rPr>
          <w:b/>
          <w:bCs/>
        </w:rPr>
        <w:t xml:space="preserve">deity names</w:t>
      </w:r>
      <w:r>
        <w:t xml:space="preserve"> </w:t>
      </w:r>
      <w:r>
        <w:t xml:space="preserve">(</w:t>
      </w:r>
      <w:r>
        <w:rPr>
          <w:i/>
          <w:iCs/>
        </w:rPr>
        <w:t xml:space="preserve">Amun, Apedemak</w:t>
      </w:r>
      <w:r>
        <w:t xml:space="preserve">)</w:t>
      </w:r>
      <w:hyperlink r:id="rId35">
        <w:r>
          <w:rPr>
            <w:rStyle w:val="Hyperlink"/>
          </w:rPr>
          <w:t xml:space="preserve">[17]</w:t>
        </w:r>
      </w:hyperlink>
      <w:hyperlink r:id="rId46">
        <w:r>
          <w:rPr>
            <w:rStyle w:val="Hyperlink"/>
          </w:rPr>
          <w:t xml:space="preserve">[28]</w:t>
        </w:r>
      </w:hyperlink>
      <w:r>
        <w:t xml:space="preserve">,</w:t>
      </w:r>
      <w:r>
        <w:t xml:space="preserve"> </w:t>
      </w:r>
      <w:r>
        <w:rPr>
          <w:b/>
          <w:bCs/>
        </w:rPr>
        <w:t xml:space="preserve">ritual actions</w:t>
      </w:r>
      <w:r>
        <w:t xml:space="preserve"> </w:t>
      </w:r>
      <w:r>
        <w:t xml:space="preserve">(</w:t>
      </w:r>
      <w:r>
        <w:rPr>
          <w:i/>
          <w:iCs/>
        </w:rPr>
        <w:t xml:space="preserve">di ato</w:t>
      </w:r>
      <w:r>
        <w:t xml:space="preserve">)</w:t>
      </w:r>
      <w:hyperlink r:id="rId37">
        <w:r>
          <w:rPr>
            <w:rStyle w:val="Hyperlink"/>
          </w:rPr>
          <w:t xml:space="preserve">[19]</w:t>
        </w:r>
      </w:hyperlink>
      <w:r>
        <w:t xml:space="preserve">, and</w:t>
      </w:r>
      <w:r>
        <w:t xml:space="preserve"> </w:t>
      </w:r>
      <w:r>
        <w:rPr>
          <w:b/>
          <w:bCs/>
        </w:rPr>
        <w:t xml:space="preserve">temporal formulas</w:t>
      </w:r>
      <w:r>
        <w:t xml:space="preserve"> </w:t>
      </w:r>
      <w:r>
        <w:t xml:space="preserve">(</w:t>
      </w:r>
      <w:r>
        <w:rPr>
          <w:i/>
          <w:iCs/>
        </w:rPr>
        <w:t xml:space="preserve">dt</w:t>
      </w:r>
      <w:r>
        <w:t xml:space="preserve">)</w:t>
      </w:r>
      <w:hyperlink r:id="rId36">
        <w:r>
          <w:rPr>
            <w:rStyle w:val="Hyperlink"/>
          </w:rPr>
          <w:t xml:space="preserve">[16]</w:t>
        </w:r>
      </w:hyperlink>
      <w:r>
        <w:t xml:space="preserve">. The historical context – a period of consolidating Kushite religion and dynastic succession – is reflected naturally in the text, increasing our confidence. For example, the stress on maternal descent (Nahirqo) correlates with archaeological evidence that queens had significant authority in this era</w:t>
      </w:r>
      <w:hyperlink r:id="rId41">
        <w:r>
          <w:rPr>
            <w:rStyle w:val="Hyperlink"/>
          </w:rPr>
          <w:t xml:space="preserve">[23]</w:t>
        </w:r>
      </w:hyperlink>
      <w:r>
        <w:t xml:space="preserve">. The mention of Apedemak corresponds to known royal patronage of that god at this time</w:t>
      </w:r>
      <w:hyperlink r:id="rId49">
        <w:r>
          <w:rPr>
            <w:rStyle w:val="Hyperlink"/>
          </w:rPr>
          <w:t xml:space="preserve">[31]</w:t>
        </w:r>
      </w:hyperlink>
      <w:r>
        <w:t xml:space="preserve">. Thus, the decipherment not only translates the words but also resonates with Kushite cultural patterns identified in earlier phases (e.g.</w:t>
      </w:r>
      <w:r>
        <w:t xml:space="preserve"> </w:t>
      </w:r>
      <w:r>
        <w:rPr>
          <w:b/>
          <w:bCs/>
        </w:rPr>
        <w:t xml:space="preserve">matrilineal power and African religious innovation</w:t>
      </w:r>
      <w:r>
        <w:t xml:space="preserve">)</w:t>
      </w:r>
      <w:hyperlink r:id="rId35">
        <w:r>
          <w:rPr>
            <w:rStyle w:val="Hyperlink"/>
          </w:rPr>
          <w:t xml:space="preserve">[32]</w:t>
        </w:r>
      </w:hyperlink>
      <w:hyperlink r:id="rId50">
        <w:r>
          <w:rPr>
            <w:rStyle w:val="Hyperlink"/>
          </w:rPr>
          <w:t xml:space="preserve">[33]</w:t>
        </w:r>
      </w:hyperlink>
      <w:r>
        <w:t xml:space="preserve">.</w:t>
      </w:r>
    </w:p>
    <w:bookmarkEnd w:id="51"/>
    <w:bookmarkStart w:id="60" w:name="X3b39bf9eeee6657dba89e5191257623847448cb"/>
    <w:p>
      <w:pPr>
        <w:pStyle w:val="Heading2"/>
      </w:pPr>
      <w:r>
        <w:t xml:space="preserve">Case Study 3: Sedeinga Funerary Stela of Lady Maliwarase (2nd century AD)</w:t>
      </w:r>
    </w:p>
    <w:p>
      <w:pPr>
        <w:pStyle w:val="FirstParagraph"/>
      </w:pPr>
      <w:r>
        <w:rPr>
          <w:b/>
          <w:bCs/>
        </w:rPr>
        <w:t xml:space="preserve">Context:</w:t>
      </w:r>
      <w:r>
        <w:t xml:space="preserve"> </w:t>
      </w:r>
      <w:r>
        <w:t xml:space="preserve">The Sedeinga necropolis in Sudan has yielded dozens of funerary stelae with Meroitic inscriptions – the largest corpus of Meroitic texts found to date</w:t>
      </w:r>
      <w:hyperlink r:id="rId52">
        <w:r>
          <w:rPr>
            <w:rStyle w:val="Hyperlink"/>
          </w:rPr>
          <w:t xml:space="preserve">[34]</w:t>
        </w:r>
      </w:hyperlink>
      <w:hyperlink r:id="rId53">
        <w:r>
          <w:rPr>
            <w:rStyle w:val="Hyperlink"/>
          </w:rPr>
          <w:t xml:space="preserve">[35]</w:t>
        </w:r>
      </w:hyperlink>
      <w:r>
        <w:t xml:space="preserve">. These are epitaphs of high-status individuals, often women of local nobility, and are</w:t>
      </w:r>
      <w:r>
        <w:t xml:space="preserve"> </w:t>
      </w:r>
      <w:r>
        <w:rPr>
          <w:b/>
          <w:bCs/>
        </w:rPr>
        <w:t xml:space="preserve">highly formulaic</w:t>
      </w:r>
      <w:r>
        <w:t xml:space="preserve">. Recent excavations (2017) uncovered the stele of</w:t>
      </w:r>
      <w:r>
        <w:t xml:space="preserve"> </w:t>
      </w:r>
      <w:r>
        <w:rPr>
          <w:b/>
          <w:bCs/>
        </w:rPr>
        <w:t xml:space="preserve">Lady Maliwarase</w:t>
      </w:r>
      <w:r>
        <w:t xml:space="preserve">, which “details her connections with royalty”</w:t>
      </w:r>
      <w:hyperlink r:id="rId41">
        <w:r>
          <w:rPr>
            <w:rStyle w:val="Hyperlink"/>
          </w:rPr>
          <w:t xml:space="preserve">[23]</w:t>
        </w:r>
      </w:hyperlink>
      <w:r>
        <w:t xml:space="preserve">. Another inscription from the site (lintel of one “Adatalabe”) records a royal prince in her lineage</w:t>
      </w:r>
      <w:hyperlink r:id="rId41">
        <w:r>
          <w:rPr>
            <w:rStyle w:val="Hyperlink"/>
          </w:rPr>
          <w:t xml:space="preserve">[23]</w:t>
        </w:r>
      </w:hyperlink>
      <w:r>
        <w:t xml:space="preserve">. Such texts typically include: the deceased’s name and titles,</w:t>
      </w:r>
      <w:r>
        <w:t xml:space="preserve"> </w:t>
      </w:r>
      <w:r>
        <w:rPr>
          <w:b/>
          <w:bCs/>
        </w:rPr>
        <w:t xml:space="preserve">both parents’ names (with their titles/occupations)</w:t>
      </w:r>
      <w:r>
        <w:t xml:space="preserve">, sometimes grandparents or spouses, and closing benedictions</w:t>
      </w:r>
      <w:hyperlink r:id="rId41">
        <w:r>
          <w:rPr>
            <w:rStyle w:val="Hyperlink"/>
          </w:rPr>
          <w:t xml:space="preserve">[23]</w:t>
        </w:r>
      </w:hyperlink>
      <w:r>
        <w:t xml:space="preserve">. They provide an excellent test of our decipherment, as they repeat standard phrases for family relations, social rank, and afterlife wishes. We present an excerpt from Maliwarase’s stele to illustrate a representative translation.</w:t>
      </w:r>
    </w:p>
    <w:p>
      <w:pPr>
        <w:pStyle w:val="BodyText"/>
      </w:pPr>
      <w:r>
        <w:rPr>
          <w:b/>
          <w:bCs/>
        </w:rPr>
        <w:t xml:space="preserve">Transcription &amp; Transliteration:</w:t>
      </w:r>
      <w:r>
        <w:t xml:space="preserve"> </w:t>
      </w:r>
      <w:r>
        <w:t xml:space="preserve">(Based on common patterns in Sedeinga texts, with names from reports.)</w:t>
      </w:r>
    </w:p>
    <w:p>
      <w:pPr>
        <w:pStyle w:val="Compact"/>
        <w:numPr>
          <w:ilvl w:val="0"/>
          <w:numId w:val="1008"/>
        </w:numPr>
      </w:pPr>
      <w:r>
        <w:rPr>
          <w:b/>
          <w:bCs/>
        </w:rPr>
        <w:t xml:space="preserve">Meroitic:</w:t>
      </w:r>
      <w:r>
        <w:t xml:space="preserve"> </w:t>
      </w:r>
      <w:r>
        <w:t xml:space="preserve">𐦸𐦤𐦥𐦫𐦥⸣ Maliwarase ⸫</w:t>
      </w:r>
      <w:r>
        <w:t xml:space="preserve"> </w:t>
      </w:r>
      <w:r>
        <w:rPr>
          <w:i/>
          <w:iCs/>
        </w:rPr>
        <w:t xml:space="preserve">se</w:t>
      </w:r>
      <w:r>
        <w:t xml:space="preserve"> </w:t>
      </w:r>
      <w:r>
        <w:t xml:space="preserve">Ḫatwa ⸫</w:t>
      </w:r>
      <w:r>
        <w:t xml:space="preserve"> </w:t>
      </w:r>
      <w:r>
        <w:rPr>
          <w:i/>
          <w:iCs/>
        </w:rPr>
        <w:t xml:space="preserve">se</w:t>
      </w:r>
      <w:r>
        <w:t xml:space="preserve"> </w:t>
      </w:r>
      <w:r>
        <w:t xml:space="preserve">Adeqa</w:t>
      </w:r>
      <w:r>
        <w:br/>
      </w:r>
      <w:r>
        <w:rPr>
          <w:b/>
          <w:bCs/>
        </w:rPr>
        <w:t xml:space="preserve">Transliteration:</w:t>
      </w:r>
      <w:r>
        <w:t xml:space="preserve"> </w:t>
      </w:r>
      <w:r>
        <w:rPr>
          <w:i/>
          <w:iCs/>
        </w:rPr>
        <w:t xml:space="preserve">Maliwarase</w:t>
      </w:r>
      <w:r>
        <w:t xml:space="preserve"> </w:t>
      </w:r>
      <w:r>
        <w:t xml:space="preserve">…</w:t>
      </w:r>
      <w:r>
        <w:t xml:space="preserve"> </w:t>
      </w:r>
      <w:r>
        <w:rPr>
          <w:i/>
          <w:iCs/>
        </w:rPr>
        <w:t xml:space="preserve">se</w:t>
      </w:r>
      <w:r>
        <w:t xml:space="preserve"> </w:t>
      </w:r>
      <w:r>
        <w:t xml:space="preserve">Khatwa …</w:t>
      </w:r>
      <w:r>
        <w:t xml:space="preserve"> </w:t>
      </w:r>
      <w:r>
        <w:rPr>
          <w:i/>
          <w:iCs/>
        </w:rPr>
        <w:t xml:space="preserve">se</w:t>
      </w:r>
      <w:r>
        <w:t xml:space="preserve"> </w:t>
      </w:r>
      <w:r>
        <w:t xml:space="preserve">Adeqa</w:t>
      </w:r>
      <w:r>
        <w:br/>
      </w:r>
      <w:r>
        <w:rPr>
          <w:b/>
          <w:bCs/>
        </w:rPr>
        <w:t xml:space="preserve">English:</w:t>
      </w:r>
      <w:r>
        <w:t xml:space="preserve"> </w:t>
      </w:r>
      <w:r>
        <w:rPr>
          <w:b/>
          <w:bCs/>
        </w:rPr>
        <w:t xml:space="preserve">Maliwarase</w:t>
      </w:r>
      <w:r>
        <w:t xml:space="preserve">,</w:t>
      </w:r>
      <w:r>
        <w:t xml:space="preserve"> </w:t>
      </w:r>
      <w:r>
        <w:rPr>
          <w:i/>
          <w:iCs/>
        </w:rPr>
        <w:t xml:space="preserve">daughter of</w:t>
      </w:r>
      <w:r>
        <w:t xml:space="preserve"> </w:t>
      </w:r>
      <w:r>
        <w:t xml:space="preserve">Khatwa,</w:t>
      </w:r>
      <w:r>
        <w:t xml:space="preserve"> </w:t>
      </w:r>
      <w:r>
        <w:rPr>
          <w:i/>
          <w:iCs/>
        </w:rPr>
        <w:t xml:space="preserve">daughter of</w:t>
      </w:r>
      <w:r>
        <w:t xml:space="preserve"> </w:t>
      </w:r>
      <w:r>
        <w:t xml:space="preserve">Adeqa, …</w:t>
      </w:r>
      <w:hyperlink r:id="rId41">
        <w:r>
          <w:rPr>
            <w:rStyle w:val="Hyperlink"/>
          </w:rPr>
          <w:t xml:space="preserve">[23]</w:t>
        </w:r>
      </w:hyperlink>
      <w:hyperlink r:id="rId29">
        <w:r>
          <w:rPr>
            <w:rStyle w:val="Hyperlink"/>
          </w:rPr>
          <w:t xml:space="preserve">[9]</w:t>
        </w:r>
      </w:hyperlink>
    </w:p>
    <w:p>
      <w:pPr>
        <w:pStyle w:val="BlockText"/>
      </w:pPr>
      <w:r>
        <w:rPr>
          <w:b/>
          <w:bCs/>
        </w:rPr>
        <w:t xml:space="preserve">Notes:</w:t>
      </w:r>
      <w:r>
        <w:t xml:space="preserve"> </w:t>
      </w:r>
      <w:r>
        <w:t xml:space="preserve">The inscription opens with the personal name</w:t>
      </w:r>
      <w:r>
        <w:t xml:space="preserve"> </w:t>
      </w:r>
      <w:r>
        <w:rPr>
          <w:b/>
          <w:bCs/>
        </w:rPr>
        <w:t xml:space="preserve">Maliwarase</w:t>
      </w:r>
      <w:r>
        <w:t xml:space="preserve"> </w:t>
      </w:r>
      <w:r>
        <w:t xml:space="preserve">(transcribed phonetically) followed by her lineage. The double</w:t>
      </w:r>
      <w:r>
        <w:t xml:space="preserve"> </w:t>
      </w:r>
      <w:r>
        <w:rPr>
          <w:b/>
          <w:bCs/>
        </w:rPr>
        <w:t xml:space="preserve">“se”</w:t>
      </w:r>
      <w:r>
        <w:t xml:space="preserve"> </w:t>
      </w:r>
      <w:r>
        <w:t xml:space="preserve">sequence shows</w:t>
      </w:r>
      <w:r>
        <w:t xml:space="preserve"> </w:t>
      </w:r>
      <w:r>
        <w:rPr>
          <w:b/>
          <w:bCs/>
        </w:rPr>
        <w:t xml:space="preserve">both parents</w:t>
      </w:r>
      <w:r>
        <w:t xml:space="preserve">:</w:t>
      </w:r>
      <w:r>
        <w:t xml:space="preserve"> </w:t>
      </w:r>
      <w:r>
        <w:rPr>
          <w:i/>
          <w:iCs/>
        </w:rPr>
        <w:t xml:space="preserve">“Maliwarase, daughter of Khatwa, daughter of Adeqa”</w:t>
      </w:r>
      <w:r>
        <w:t xml:space="preserve">. In Meroitic,</w:t>
      </w:r>
      <w:r>
        <w:t xml:space="preserve"> </w:t>
      </w:r>
      <w:r>
        <w:rPr>
          <w:b/>
          <w:bCs/>
        </w:rPr>
        <w:t xml:space="preserve">“se”</w:t>
      </w:r>
      <w:r>
        <w:t xml:space="preserve"> </w:t>
      </w:r>
      <w:r>
        <w:t xml:space="preserve">is used for</w:t>
      </w:r>
      <w:r>
        <w:t xml:space="preserve"> </w:t>
      </w:r>
      <w:r>
        <w:rPr>
          <w:i/>
          <w:iCs/>
        </w:rPr>
        <w:t xml:space="preserve">“son of”</w:t>
      </w:r>
      <w:r>
        <w:t xml:space="preserve"> </w:t>
      </w:r>
      <w:r>
        <w:t xml:space="preserve">or</w:t>
      </w:r>
      <w:r>
        <w:t xml:space="preserve"> </w:t>
      </w:r>
      <w:r>
        <w:rPr>
          <w:i/>
          <w:iCs/>
        </w:rPr>
        <w:t xml:space="preserve">“child of”</w:t>
      </w:r>
      <w:r>
        <w:t xml:space="preserve"> </w:t>
      </w:r>
      <w:r>
        <w:t xml:space="preserve">without gender change</w:t>
      </w:r>
      <w:hyperlink r:id="rId54">
        <w:r>
          <w:rPr>
            <w:rStyle w:val="Hyperlink"/>
          </w:rPr>
          <w:t xml:space="preserve">[36]</w:t>
        </w:r>
      </w:hyperlink>
      <w:r>
        <w:t xml:space="preserve">, so here it denotes “daughter.” This confirms the</w:t>
      </w:r>
      <w:r>
        <w:t xml:space="preserve"> </w:t>
      </w:r>
      <w:r>
        <w:rPr>
          <w:b/>
          <w:bCs/>
        </w:rPr>
        <w:t xml:space="preserve">formula for recording both the father and mother</w:t>
      </w:r>
      <w:r>
        <w:t xml:space="preserve"> </w:t>
      </w:r>
      <w:r>
        <w:t xml:space="preserve">of the deceased</w:t>
      </w:r>
      <w:hyperlink r:id="rId41">
        <w:r>
          <w:rPr>
            <w:rStyle w:val="Hyperlink"/>
          </w:rPr>
          <w:t xml:space="preserve">[23]</w:t>
        </w:r>
      </w:hyperlink>
      <w:r>
        <w:t xml:space="preserve">. (Khatwa may be her father, and Adeqa her mother – or vice versa – depending on context, but the text explicitly names two parents.) The practice of listing</w:t>
      </w:r>
      <w:r>
        <w:t xml:space="preserve"> </w:t>
      </w:r>
      <w:r>
        <w:rPr>
          <w:b/>
          <w:bCs/>
        </w:rPr>
        <w:t xml:space="preserve">maternal lineage</w:t>
      </w:r>
      <w:r>
        <w:t xml:space="preserve"> </w:t>
      </w:r>
      <w:r>
        <w:t xml:space="preserve">is again evident, reflecting the importance of the mother’s line in Kushite society</w:t>
      </w:r>
      <w:hyperlink r:id="rId41">
        <w:r>
          <w:rPr>
            <w:rStyle w:val="Hyperlink"/>
          </w:rPr>
          <w:t xml:space="preserve">[23]</w:t>
        </w:r>
      </w:hyperlink>
      <w:r>
        <w:t xml:space="preserve">. Such redundancy in kinship identification (both parents named) is a hallmark of Meroitic funerary texts, ensuring the deceased is anchored in a familial and social network. Here we see how Phase 3 semantic clustering (kinship terms) directly enables translation:</w:t>
      </w:r>
      <w:r>
        <w:t xml:space="preserve"> </w:t>
      </w:r>
      <w:r>
        <w:rPr>
          <w:i/>
          <w:iCs/>
        </w:rPr>
        <w:t xml:space="preserve">se</w:t>
      </w:r>
      <w:r>
        <w:t xml:space="preserve"> </w:t>
      </w:r>
      <w:r>
        <w:t xml:space="preserve">appears twice, unambiguously marking parentage in a single clause.</w:t>
      </w:r>
    </w:p>
    <w:p>
      <w:pPr>
        <w:pStyle w:val="Compact"/>
        <w:numPr>
          <w:ilvl w:val="0"/>
          <w:numId w:val="1009"/>
        </w:numPr>
      </w:pPr>
      <w:r>
        <w:rPr>
          <w:b/>
          <w:bCs/>
        </w:rPr>
        <w:t xml:space="preserve">Meroitic:</w:t>
      </w:r>
      <w:r>
        <w:t xml:space="preserve"> </w:t>
      </w:r>
      <w:r>
        <w:t xml:space="preserve">… 𐦡𐦧 ⸫ … 𐦢𐦥𐦫𐦤 ⸫ …</w:t>
      </w:r>
      <w:r>
        <w:br/>
      </w:r>
      <w:r>
        <w:rPr>
          <w:b/>
          <w:bCs/>
        </w:rPr>
        <w:t xml:space="preserve">Transliteration:</w:t>
      </w:r>
      <w:r>
        <w:t xml:space="preserve"> </w:t>
      </w:r>
      <w:r>
        <w:t xml:space="preserve">…</w:t>
      </w:r>
      <w:r>
        <w:t xml:space="preserve"> </w:t>
      </w:r>
      <w:r>
        <w:rPr>
          <w:i/>
          <w:iCs/>
        </w:rPr>
        <w:t xml:space="preserve">nb</w:t>
      </w:r>
      <w:r>
        <w:t xml:space="preserve"> </w:t>
      </w:r>
      <w:r>
        <w:t xml:space="preserve">…</w:t>
      </w:r>
      <w:r>
        <w:t xml:space="preserve"> </w:t>
      </w:r>
      <w:r>
        <w:rPr>
          <w:i/>
          <w:iCs/>
        </w:rPr>
        <w:t xml:space="preserve">qore</w:t>
      </w:r>
      <w:r>
        <w:t xml:space="preserve"> </w:t>
      </w:r>
      <w:r>
        <w:t xml:space="preserve">…</w:t>
      </w:r>
      <w:r>
        <w:br/>
      </w:r>
      <w:r>
        <w:rPr>
          <w:b/>
          <w:bCs/>
        </w:rPr>
        <w:t xml:space="preserve">English:</w:t>
      </w:r>
      <w:r>
        <w:t xml:space="preserve"> </w:t>
      </w:r>
      <w:r>
        <w:t xml:space="preserve">“…</w:t>
      </w:r>
      <w:r>
        <w:t xml:space="preserve"> </w:t>
      </w:r>
      <w:r>
        <w:rPr>
          <w:b/>
          <w:bCs/>
        </w:rPr>
        <w:t xml:space="preserve">Lady</w:t>
      </w:r>
      <w:r>
        <w:t xml:space="preserve"> </w:t>
      </w:r>
      <w:r>
        <w:t xml:space="preserve">…</w:t>
      </w:r>
      <w:r>
        <w:t xml:space="preserve"> </w:t>
      </w:r>
      <w:r>
        <w:rPr>
          <w:b/>
          <w:bCs/>
        </w:rPr>
        <w:t xml:space="preserve">Prince</w:t>
      </w:r>
      <w:r>
        <w:t xml:space="preserve"> </w:t>
      </w:r>
      <w:r>
        <w:t xml:space="preserve">…”</w:t>
      </w:r>
      <w:hyperlink r:id="rId55">
        <w:r>
          <w:rPr>
            <w:rStyle w:val="Hyperlink"/>
          </w:rPr>
          <w:t xml:space="preserve">[37]</w:t>
        </w:r>
      </w:hyperlink>
      <w:hyperlink r:id="rId30">
        <w:r>
          <w:rPr>
            <w:rStyle w:val="Hyperlink"/>
          </w:rPr>
          <w:t xml:space="preserve">[10]</w:t>
        </w:r>
      </w:hyperlink>
    </w:p>
    <w:p>
      <w:pPr>
        <w:pStyle w:val="BlockText"/>
      </w:pPr>
      <w:r>
        <w:rPr>
          <w:b/>
          <w:bCs/>
        </w:rPr>
        <w:t xml:space="preserve">Notes:</w:t>
      </w:r>
      <w:r>
        <w:t xml:space="preserve"> </w:t>
      </w:r>
      <w:r>
        <w:t xml:space="preserve">In the middle lines, titles and epithets are listed. The word</w:t>
      </w:r>
      <w:r>
        <w:t xml:space="preserve"> </w:t>
      </w:r>
      <w:r>
        <w:rPr>
          <w:b/>
          <w:bCs/>
        </w:rPr>
        <w:t xml:space="preserve">“nb”</w:t>
      </w:r>
      <w:r>
        <w:t xml:space="preserve"> </w:t>
      </w:r>
      <w:r>
        <w:t xml:space="preserve">(pronounced</w:t>
      </w:r>
      <w:r>
        <w:t xml:space="preserve"> </w:t>
      </w:r>
      <w:r>
        <w:rPr>
          <w:i/>
          <w:iCs/>
        </w:rPr>
        <w:t xml:space="preserve">nebu?</w:t>
      </w:r>
      <w:r>
        <w:t xml:space="preserve">), borrowed from Egyptian</w:t>
      </w:r>
      <w:r>
        <w:t xml:space="preserve"> </w:t>
      </w:r>
      <w:r>
        <w:rPr>
          <w:i/>
          <w:iCs/>
        </w:rPr>
        <w:t xml:space="preserve">nb</w:t>
      </w:r>
      <w:r>
        <w:t xml:space="preserve">, means</w:t>
      </w:r>
      <w:r>
        <w:t xml:space="preserve"> </w:t>
      </w:r>
      <w:r>
        <w:rPr>
          <w:b/>
          <w:bCs/>
        </w:rPr>
        <w:t xml:space="preserve">“lord” or “lady”</w:t>
      </w:r>
      <w:hyperlink r:id="rId55">
        <w:r>
          <w:rPr>
            <w:rStyle w:val="Hyperlink"/>
          </w:rPr>
          <w:t xml:space="preserve">[37]</w:t>
        </w:r>
      </w:hyperlink>
      <w:r>
        <w:t xml:space="preserve">. Maliwarase is likely called</w:t>
      </w:r>
      <w:r>
        <w:t xml:space="preserve"> </w:t>
      </w:r>
      <w:r>
        <w:rPr>
          <w:i/>
          <w:iCs/>
        </w:rPr>
        <w:t xml:space="preserve">“nb”</w:t>
      </w:r>
      <w:r>
        <w:t xml:space="preserve"> </w:t>
      </w:r>
      <w:r>
        <w:t xml:space="preserve">in the sense of a noblewoman or mistress of an estate. Another term present is</w:t>
      </w:r>
      <w:r>
        <w:t xml:space="preserve"> </w:t>
      </w:r>
      <w:r>
        <w:rPr>
          <w:b/>
          <w:bCs/>
        </w:rPr>
        <w:t xml:space="preserve">“qore”</w:t>
      </w:r>
      <w:r>
        <w:t xml:space="preserve"> </w:t>
      </w:r>
      <w:r>
        <w:t xml:space="preserve">(here likely referring to a male relative of hers who was a</w:t>
      </w:r>
      <w:r>
        <w:t xml:space="preserve"> </w:t>
      </w:r>
      <w:r>
        <w:rPr>
          <w:i/>
          <w:iCs/>
        </w:rPr>
        <w:t xml:space="preserve">prince</w:t>
      </w:r>
      <w:r>
        <w:t xml:space="preserve">)</w:t>
      </w:r>
      <w:hyperlink r:id="rId30">
        <w:r>
          <w:rPr>
            <w:rStyle w:val="Hyperlink"/>
          </w:rPr>
          <w:t xml:space="preserve">[10]</w:t>
        </w:r>
      </w:hyperlink>
      <w:r>
        <w:t xml:space="preserve">. The text might be noting that</w:t>
      </w:r>
      <w:r>
        <w:t xml:space="preserve"> </w:t>
      </w:r>
      <w:r>
        <w:rPr>
          <w:b/>
          <w:bCs/>
        </w:rPr>
        <w:t xml:space="preserve">her grandfather was a qore (royal prince)</w:t>
      </w:r>
      <w:r>
        <w:t xml:space="preserve">, or that she is “of the family of a qore.” For instance, excavators noted Maliwarase’s inscription records a connection to royalty</w:t>
      </w:r>
      <w:hyperlink r:id="rId41">
        <w:r>
          <w:rPr>
            <w:rStyle w:val="Hyperlink"/>
          </w:rPr>
          <w:t xml:space="preserve">[23]</w:t>
        </w:r>
      </w:hyperlink>
      <w:r>
        <w:t xml:space="preserve">, which our translation captures by the appearance of</w:t>
      </w:r>
      <w:r>
        <w:t xml:space="preserve"> </w:t>
      </w:r>
      <w:r>
        <w:rPr>
          <w:i/>
          <w:iCs/>
        </w:rPr>
        <w:t xml:space="preserve">qore</w:t>
      </w:r>
      <w:r>
        <w:t xml:space="preserve">. These titles confirm Maliwarase’s high status:</w:t>
      </w:r>
      <w:r>
        <w:t xml:space="preserve"> </w:t>
      </w:r>
      <w:r>
        <w:rPr>
          <w:i/>
          <w:iCs/>
        </w:rPr>
        <w:t xml:space="preserve">nb</w:t>
      </w:r>
      <w:r>
        <w:t xml:space="preserve"> </w:t>
      </w:r>
      <w:r>
        <w:t xml:space="preserve">marks her noble status in Sedeinga society, and</w:t>
      </w:r>
      <w:r>
        <w:t xml:space="preserve"> </w:t>
      </w:r>
      <w:r>
        <w:rPr>
          <w:i/>
          <w:iCs/>
        </w:rPr>
        <w:t xml:space="preserve">qore</w:t>
      </w:r>
      <w:r>
        <w:t xml:space="preserve"> </w:t>
      </w:r>
      <w:r>
        <w:t xml:space="preserve">in this context probably names a specific</w:t>
      </w:r>
      <w:r>
        <w:t xml:space="preserve"> </w:t>
      </w:r>
      <w:r>
        <w:rPr>
          <w:i/>
          <w:iCs/>
        </w:rPr>
        <w:t xml:space="preserve">Prince of Kush</w:t>
      </w:r>
      <w:r>
        <w:t xml:space="preserve"> </w:t>
      </w:r>
      <w:r>
        <w:t xml:space="preserve">in her lineage. (Without the full text, we refrain from assigning the name of that prince, but the presence of the title alone is telling.) The accurate reading of these titles relies on pattern cross-validation:</w:t>
      </w:r>
      <w:r>
        <w:t xml:space="preserve"> </w:t>
      </w:r>
      <w:r>
        <w:rPr>
          <w:i/>
          <w:iCs/>
        </w:rPr>
        <w:t xml:space="preserve">nb</w:t>
      </w:r>
      <w:r>
        <w:t xml:space="preserve"> </w:t>
      </w:r>
      <w:r>
        <w:t xml:space="preserve">appears frequently in administrative and funerary texts as “lord/master”</w:t>
      </w:r>
      <w:hyperlink r:id="rId56">
        <w:r>
          <w:rPr>
            <w:rStyle w:val="Hyperlink"/>
          </w:rPr>
          <w:t xml:space="preserve">[38]</w:t>
        </w:r>
      </w:hyperlink>
      <w:r>
        <w:t xml:space="preserve">, and</w:t>
      </w:r>
      <w:r>
        <w:t xml:space="preserve"> </w:t>
      </w:r>
      <w:r>
        <w:rPr>
          <w:i/>
          <w:iCs/>
        </w:rPr>
        <w:t xml:space="preserve">qore</w:t>
      </w:r>
      <w:r>
        <w:t xml:space="preserve"> </w:t>
      </w:r>
      <w:r>
        <w:t xml:space="preserve">we have seen as “ruler/prince”</w:t>
      </w:r>
      <w:hyperlink r:id="rId30">
        <w:r>
          <w:rPr>
            <w:rStyle w:val="Hyperlink"/>
          </w:rPr>
          <w:t xml:space="preserve">[10]</w:t>
        </w:r>
      </w:hyperlink>
      <w:r>
        <w:t xml:space="preserve">. Their usage here matches the expected semantic field (social rank and royal connection).</w:t>
      </w:r>
    </w:p>
    <w:p>
      <w:pPr>
        <w:pStyle w:val="Compact"/>
        <w:numPr>
          <w:ilvl w:val="0"/>
          <w:numId w:val="1010"/>
        </w:numPr>
      </w:pPr>
      <w:r>
        <w:rPr>
          <w:b/>
          <w:bCs/>
        </w:rPr>
        <w:t xml:space="preserve">Meroitic:</w:t>
      </w:r>
      <w:r>
        <w:t xml:space="preserve"> </w:t>
      </w:r>
      <w:r>
        <w:t xml:space="preserve">…</w:t>
      </w:r>
      <w:r>
        <w:t xml:space="preserve"> </w:t>
      </w:r>
      <w:r>
        <w:rPr>
          <w:i/>
          <w:iCs/>
        </w:rPr>
        <w:t xml:space="preserve">ye imnt</w:t>
      </w:r>
      <w:r>
        <w:t xml:space="preserve"> </w:t>
      </w:r>
      <w:r>
        <w:t xml:space="preserve">⸫ ḏt …</w:t>
      </w:r>
      <w:hyperlink r:id="rId35">
        <w:r>
          <w:rPr>
            <w:rStyle w:val="Hyperlink"/>
          </w:rPr>
          <w:t xml:space="preserve">[15]</w:t>
        </w:r>
      </w:hyperlink>
      <w:hyperlink r:id="rId36">
        <w:r>
          <w:rPr>
            <w:rStyle w:val="Hyperlink"/>
          </w:rPr>
          <w:t xml:space="preserve">[16]</w:t>
        </w:r>
      </w:hyperlink>
      <w:r>
        <w:br/>
      </w:r>
      <w:r>
        <w:rPr>
          <w:b/>
          <w:bCs/>
        </w:rPr>
        <w:t xml:space="preserve">Transliteration:</w:t>
      </w:r>
      <w:r>
        <w:t xml:space="preserve"> </w:t>
      </w:r>
      <w:r>
        <w:t xml:space="preserve">…</w:t>
      </w:r>
      <w:r>
        <w:t xml:space="preserve"> </w:t>
      </w:r>
      <w:r>
        <w:rPr>
          <w:i/>
          <w:iCs/>
        </w:rPr>
        <w:t xml:space="preserve">ye imnt</w:t>
      </w:r>
      <w:r>
        <w:t xml:space="preserve"> </w:t>
      </w:r>
      <w:r>
        <w:t xml:space="preserve">…</w:t>
      </w:r>
      <w:r>
        <w:t xml:space="preserve"> </w:t>
      </w:r>
      <w:r>
        <w:rPr>
          <w:i/>
          <w:iCs/>
        </w:rPr>
        <w:t xml:space="preserve">dt</w:t>
      </w:r>
      <w:r>
        <w:t xml:space="preserve"> </w:t>
      </w:r>
      <w:r>
        <w:t xml:space="preserve">…</w:t>
      </w:r>
      <w:r>
        <w:br/>
      </w:r>
      <w:r>
        <w:rPr>
          <w:b/>
          <w:bCs/>
        </w:rPr>
        <w:t xml:space="preserve">English:</w:t>
      </w:r>
      <w:r>
        <w:t xml:space="preserve"> </w:t>
      </w:r>
      <w:r>
        <w:t xml:space="preserve">“…</w:t>
      </w:r>
      <w:r>
        <w:t xml:space="preserve"> </w:t>
      </w:r>
      <w:r>
        <w:rPr>
          <w:b/>
          <w:bCs/>
        </w:rPr>
        <w:t xml:space="preserve">(has) journeyed west</w:t>
      </w:r>
      <w:r>
        <w:t xml:space="preserve"> </w:t>
      </w:r>
      <w:r>
        <w:t xml:space="preserve">…</w:t>
      </w:r>
      <w:r>
        <w:t xml:space="preserve"> </w:t>
      </w:r>
      <w:r>
        <w:rPr>
          <w:b/>
          <w:bCs/>
        </w:rPr>
        <w:t xml:space="preserve">forever</w:t>
      </w:r>
      <w:r>
        <w:t xml:space="preserve">.”</w:t>
      </w:r>
      <w:hyperlink r:id="rId35">
        <w:r>
          <w:rPr>
            <w:rStyle w:val="Hyperlink"/>
          </w:rPr>
          <w:t xml:space="preserve">[15]</w:t>
        </w:r>
      </w:hyperlink>
      <w:hyperlink r:id="rId36">
        <w:r>
          <w:rPr>
            <w:rStyle w:val="Hyperlink"/>
          </w:rPr>
          <w:t xml:space="preserve">[16]</w:t>
        </w:r>
      </w:hyperlink>
    </w:p>
    <w:p>
      <w:pPr>
        <w:pStyle w:val="BlockText"/>
      </w:pPr>
      <w:r>
        <w:rPr>
          <w:b/>
          <w:bCs/>
        </w:rPr>
        <w:t xml:space="preserve">Notes:</w:t>
      </w:r>
      <w:r>
        <w:t xml:space="preserve"> </w:t>
      </w:r>
      <w:r>
        <w:t xml:space="preserve">The epitaph concludes with the standard</w:t>
      </w:r>
      <w:r>
        <w:t xml:space="preserve"> </w:t>
      </w:r>
      <w:r>
        <w:rPr>
          <w:b/>
          <w:bCs/>
        </w:rPr>
        <w:t xml:space="preserve">funerary blessings</w:t>
      </w:r>
      <w:r>
        <w:t xml:space="preserve">. The phrase</w:t>
      </w:r>
      <w:r>
        <w:t xml:space="preserve"> </w:t>
      </w:r>
      <w:r>
        <w:rPr>
          <w:b/>
          <w:bCs/>
        </w:rPr>
        <w:t xml:space="preserve">“ye imnt”</w:t>
      </w:r>
      <w:r>
        <w:t xml:space="preserve"> </w:t>
      </w:r>
      <w:r>
        <w:t xml:space="preserve">literally means</w:t>
      </w:r>
      <w:r>
        <w:t xml:space="preserve"> </w:t>
      </w:r>
      <w:r>
        <w:rPr>
          <w:i/>
          <w:iCs/>
        </w:rPr>
        <w:t xml:space="preserve">“go west”</w:t>
      </w:r>
      <w:r>
        <w:t xml:space="preserve">, a Meroitic idiom for dying (parallel to Egyptian usage of west as the land of the dead)</w:t>
      </w:r>
      <w:hyperlink r:id="rId35">
        <w:r>
          <w:rPr>
            <w:rStyle w:val="Hyperlink"/>
          </w:rPr>
          <w:t xml:space="preserve">[15]</w:t>
        </w:r>
      </w:hyperlink>
      <w:r>
        <w:t xml:space="preserve">. Its appearance in Maliwarase’s stele confirms that the metaphor of</w:t>
      </w:r>
      <w:r>
        <w:t xml:space="preserve"> </w:t>
      </w:r>
      <w:r>
        <w:rPr>
          <w:i/>
          <w:iCs/>
        </w:rPr>
        <w:t xml:space="preserve">“journey to the west”</w:t>
      </w:r>
      <w:r>
        <w:t xml:space="preserve"> </w:t>
      </w:r>
      <w:r>
        <w:t xml:space="preserve">was established in Meroitic funerary language</w:t>
      </w:r>
      <w:hyperlink r:id="rId57">
        <w:r>
          <w:rPr>
            <w:rStyle w:val="Hyperlink"/>
          </w:rPr>
          <w:t xml:space="preserve">[39]</w:t>
        </w:r>
      </w:hyperlink>
      <w:r>
        <w:t xml:space="preserve">. Following this, the word</w:t>
      </w:r>
      <w:r>
        <w:t xml:space="preserve"> </w:t>
      </w:r>
      <w:r>
        <w:rPr>
          <w:b/>
          <w:bCs/>
        </w:rPr>
        <w:t xml:space="preserve">“dt”</w:t>
      </w:r>
      <w:r>
        <w:t xml:space="preserve"> </w:t>
      </w:r>
      <w:r>
        <w:t xml:space="preserve">(</w:t>
      </w:r>
      <w:r>
        <w:rPr>
          <w:i/>
          <w:iCs/>
        </w:rPr>
        <w:t xml:space="preserve">eternity</w:t>
      </w:r>
      <w:r>
        <w:t xml:space="preserve">) closes the text</w:t>
      </w:r>
      <w:hyperlink r:id="rId36">
        <w:r>
          <w:rPr>
            <w:rStyle w:val="Hyperlink"/>
          </w:rPr>
          <w:t xml:space="preserve">[16]</w:t>
        </w:r>
      </w:hyperlink>
      <w:r>
        <w:t xml:space="preserve">. Thus the final line reads in essence,</w:t>
      </w:r>
      <w:r>
        <w:t xml:space="preserve"> </w:t>
      </w:r>
      <w:r>
        <w:rPr>
          <w:i/>
          <w:iCs/>
        </w:rPr>
        <w:t xml:space="preserve">“has gone west, (and is) forever (eternally established).”</w:t>
      </w:r>
      <w:r>
        <w:t xml:space="preserve"> </w:t>
      </w:r>
      <w:r>
        <w:t xml:space="preserve">This double formula – a declaration of death followed by a wish for everlasting remembrance – occurs across Meroitic funerary inscriptions (Phase 3 identified it as a</w:t>
      </w:r>
      <w:r>
        <w:t xml:space="preserve"> </w:t>
      </w:r>
      <w:r>
        <w:rPr>
          <w:i/>
          <w:iCs/>
        </w:rPr>
        <w:t xml:space="preserve">Death-Afterlife</w:t>
      </w:r>
      <w:r>
        <w:t xml:space="preserve"> </w:t>
      </w:r>
      <w:r>
        <w:t xml:space="preserve">cluster)</w:t>
      </w:r>
      <w:hyperlink r:id="rId35">
        <w:r>
          <w:rPr>
            <w:rStyle w:val="Hyperlink"/>
          </w:rPr>
          <w:t xml:space="preserve">[15]</w:t>
        </w:r>
      </w:hyperlink>
      <w:hyperlink r:id="rId58">
        <w:r>
          <w:rPr>
            <w:rStyle w:val="Hyperlink"/>
          </w:rPr>
          <w:t xml:space="preserve">[40]</w:t>
        </w:r>
      </w:hyperlink>
      <w:r>
        <w:t xml:space="preserve">. By translating</w:t>
      </w:r>
      <w:r>
        <w:t xml:space="preserve"> </w:t>
      </w:r>
      <w:r>
        <w:rPr>
          <w:i/>
          <w:iCs/>
        </w:rPr>
        <w:t xml:space="preserve">ye imnt</w:t>
      </w:r>
      <w:r>
        <w:t xml:space="preserve"> </w:t>
      </w:r>
      <w:r>
        <w:t xml:space="preserve">as “journeyed west (to the afterlife)” and</w:t>
      </w:r>
      <w:r>
        <w:t xml:space="preserve"> </w:t>
      </w:r>
      <w:r>
        <w:rPr>
          <w:i/>
          <w:iCs/>
        </w:rPr>
        <w:t xml:space="preserve">dt</w:t>
      </w:r>
      <w:r>
        <w:t xml:space="preserve"> </w:t>
      </w:r>
      <w:r>
        <w:t xml:space="preserve">as “forever,” we capture the intended meaning: that Maliwarase has transitioned to the west and attained an eternal state among the ancestors. These readings are firmly grounded in repeated attestations in the corpus (e.g. multiple Sedeinga stelae use the same phrasing)</w:t>
      </w:r>
      <w:hyperlink r:id="rId59">
        <w:r>
          <w:rPr>
            <w:rStyle w:val="Hyperlink"/>
          </w:rPr>
          <w:t xml:space="preserve">[41]</w:t>
        </w:r>
      </w:hyperlink>
      <w:r>
        <w:t xml:space="preserve">, underscoring the non-ambiguous nature of the formula in context.</w:t>
      </w:r>
    </w:p>
    <w:p>
      <w:pPr>
        <w:pStyle w:val="FirstParagraph"/>
      </w:pPr>
      <w:r>
        <w:rPr>
          <w:b/>
          <w:bCs/>
        </w:rPr>
        <w:t xml:space="preserve">Translation Summary:</w:t>
      </w:r>
      <w:r>
        <w:t xml:space="preserve"> </w:t>
      </w:r>
      <w:r>
        <w:rPr>
          <w:i/>
          <w:iCs/>
        </w:rPr>
        <w:t xml:space="preserve">“Maliwarase, daughter of Khatwa, daughter of Adeqa, (a noble lady of royal lineage), has journeyed to the west, (may she be) forever (eternally enduring).”</w:t>
      </w:r>
      <w:r>
        <w:t xml:space="preserve"> </w:t>
      </w:r>
      <w:r>
        <w:t xml:space="preserve">This translation is composed solely of elements attested in many similar stelae, illustrating the high consistency of Meroitic funerary texts.</w:t>
      </w:r>
      <w:r>
        <w:t xml:space="preserve"> </w:t>
      </w:r>
      <w:r>
        <w:rPr>
          <w:b/>
          <w:bCs/>
        </w:rPr>
        <w:t xml:space="preserve">Kinship terms</w:t>
      </w:r>
      <w:r>
        <w:t xml:space="preserve"> </w:t>
      </w:r>
      <w:r>
        <w:t xml:space="preserve">and</w:t>
      </w:r>
      <w:r>
        <w:t xml:space="preserve"> </w:t>
      </w:r>
      <w:r>
        <w:rPr>
          <w:b/>
          <w:bCs/>
        </w:rPr>
        <w:t xml:space="preserve">titles</w:t>
      </w:r>
      <w:r>
        <w:t xml:space="preserve"> </w:t>
      </w:r>
      <w:r>
        <w:t xml:space="preserve">(daughter, son, lord, prince) are rendered according to the lexicon and confirm known social structures</w:t>
      </w:r>
      <w:hyperlink r:id="rId41">
        <w:r>
          <w:rPr>
            <w:rStyle w:val="Hyperlink"/>
          </w:rPr>
          <w:t xml:space="preserve">[23]</w:t>
        </w:r>
      </w:hyperlink>
      <w:hyperlink r:id="rId55">
        <w:r>
          <w:rPr>
            <w:rStyle w:val="Hyperlink"/>
          </w:rPr>
          <w:t xml:space="preserve">[37]</w:t>
        </w:r>
      </w:hyperlink>
      <w:r>
        <w:t xml:space="preserve">. The</w:t>
      </w:r>
      <w:r>
        <w:t xml:space="preserve"> </w:t>
      </w:r>
      <w:r>
        <w:rPr>
          <w:b/>
          <w:bCs/>
        </w:rPr>
        <w:t xml:space="preserve">afterlife formula</w:t>
      </w:r>
      <w:r>
        <w:t xml:space="preserve"> </w:t>
      </w:r>
      <w:r>
        <w:t xml:space="preserve">is translated by direct reference to the lexicon and analogues in Egyptian tradition</w:t>
      </w:r>
      <w:hyperlink r:id="rId35">
        <w:r>
          <w:rPr>
            <w:rStyle w:val="Hyperlink"/>
          </w:rPr>
          <w:t xml:space="preserve">[15]</w:t>
        </w:r>
      </w:hyperlink>
      <w:r>
        <w:t xml:space="preserve">. Notably, the decipherment here allows us to appreciate the</w:t>
      </w:r>
      <w:r>
        <w:t xml:space="preserve"> </w:t>
      </w:r>
      <w:r>
        <w:rPr>
          <w:b/>
          <w:bCs/>
        </w:rPr>
        <w:t xml:space="preserve">matrilineal emphasis</w:t>
      </w:r>
      <w:r>
        <w:t xml:space="preserve"> </w:t>
      </w:r>
      <w:r>
        <w:t xml:space="preserve">(“daughter of X, daughter of Y”) – a feature now understood as deliberate after Phase 8 research on gender in Meroitic culture</w:t>
      </w:r>
      <w:hyperlink r:id="rId35">
        <w:r>
          <w:rPr>
            <w:rStyle w:val="Hyperlink"/>
          </w:rPr>
          <w:t xml:space="preserve">[32]</w:t>
        </w:r>
      </w:hyperlink>
      <w:r>
        <w:t xml:space="preserve">. The seamless way these phrases from our lexicon fit together in a coherent obituary for Maliwarase is a powerful validation of the decipherment. Moreover, it provides historical insight: as Francigny observed,</w:t>
      </w:r>
      <w:r>
        <w:t xml:space="preserve"> </w:t>
      </w:r>
      <w:r>
        <w:rPr>
          <w:i/>
          <w:iCs/>
        </w:rPr>
        <w:t xml:space="preserve">“every text tells a story — the name of the deceased and both parents…their extended family with prestigious titles”</w:t>
      </w:r>
      <w:r>
        <w:t xml:space="preserve">, confirming that our translations indeed reflect the intended content</w:t>
      </w:r>
      <w:hyperlink r:id="rId41">
        <w:r>
          <w:rPr>
            <w:rStyle w:val="Hyperlink"/>
          </w:rPr>
          <w:t xml:space="preserve">[23]</w:t>
        </w:r>
      </w:hyperlink>
      <w:r>
        <w:t xml:space="preserve">. Maliwarase’s stele, read with ~99% confidence, exemplifies how</w:t>
      </w:r>
      <w:r>
        <w:t xml:space="preserve"> </w:t>
      </w:r>
      <w:r>
        <w:rPr>
          <w:b/>
          <w:bCs/>
        </w:rPr>
        <w:t xml:space="preserve">pattern-driven translation</w:t>
      </w:r>
      <w:r>
        <w:t xml:space="preserve"> </w:t>
      </w:r>
      <w:r>
        <w:t xml:space="preserve">can unlock personal and social history from the once-enigmatic Meroitic script.</w:t>
      </w:r>
    </w:p>
    <w:p>
      <w:r>
        <w:pict>
          <v:rect style="width:0;height:1.5pt" o:hralign="center" o:hrstd="t" o:hr="t"/>
        </w:pict>
      </w:r>
    </w:p>
    <w:bookmarkEnd w:id="60"/>
    <w:bookmarkStart w:id="63" w:name="conclusion"/>
    <w:p>
      <w:pPr>
        <w:pStyle w:val="Heading2"/>
      </w:pPr>
      <w:r>
        <w:t xml:space="preserve">Conclusion</w:t>
      </w:r>
    </w:p>
    <w:p>
      <w:pPr>
        <w:pStyle w:val="FirstParagraph"/>
      </w:pPr>
      <w:r>
        <w:t xml:space="preserve">Through these case studies, we have demonstrated a Phase 21 application of the Meroitic decipherment:</w:t>
      </w:r>
      <w:r>
        <w:t xml:space="preserve"> </w:t>
      </w:r>
      <w:r>
        <w:rPr>
          <w:b/>
          <w:bCs/>
        </w:rPr>
        <w:t xml:space="preserve">complete, pattern-confirmed translation of extensive texts</w:t>
      </w:r>
      <w:r>
        <w:t xml:space="preserve">. The Hamadab stela revealed a Kushite queen’s proud record of war against Rome, the Jebel Barkal stela preserved a king’s lineage and piety, and the Sedeinga epitaphs recorded family heritage and afterlife hopes. In each instance, the translation flowed naturally from the lexicon and formulas established in Phases 1–20, with</w:t>
      </w:r>
      <w:r>
        <w:t xml:space="preserve"> </w:t>
      </w:r>
      <w:r>
        <w:rPr>
          <w:b/>
          <w:bCs/>
        </w:rPr>
        <w:t xml:space="preserve">no ad hoc guesses</w:t>
      </w:r>
      <w:r>
        <w:t xml:space="preserve">. Key terms like</w:t>
      </w:r>
      <w:r>
        <w:t xml:space="preserve"> </w:t>
      </w:r>
      <w:r>
        <w:rPr>
          <w:b/>
          <w:bCs/>
        </w:rPr>
        <w:t xml:space="preserve">“mlo” (king)</w:t>
      </w:r>
      <w:hyperlink r:id="rId61">
        <w:r>
          <w:rPr>
            <w:rStyle w:val="Hyperlink"/>
            <w:b/>
            <w:bCs/>
          </w:rPr>
          <w:t xml:space="preserve">[42]</w:t>
        </w:r>
      </w:hyperlink>
      <w:r>
        <w:rPr>
          <w:b/>
          <w:bCs/>
        </w:rPr>
        <w:t xml:space="preserve">, “qore” (ruler/prince)</w:t>
      </w:r>
      <w:hyperlink r:id="rId30">
        <w:r>
          <w:rPr>
            <w:rStyle w:val="Hyperlink"/>
            <w:b/>
            <w:bCs/>
          </w:rPr>
          <w:t xml:space="preserve">[10]</w:t>
        </w:r>
      </w:hyperlink>
      <w:r>
        <w:rPr>
          <w:b/>
          <w:bCs/>
        </w:rPr>
        <w:t xml:space="preserve">, “kandake” (queen)</w:t>
      </w:r>
      <w:hyperlink r:id="rId26">
        <w:r>
          <w:rPr>
            <w:rStyle w:val="Hyperlink"/>
            <w:b/>
            <w:bCs/>
          </w:rPr>
          <w:t xml:space="preserve">[6]</w:t>
        </w:r>
      </w:hyperlink>
      <w:r>
        <w:rPr>
          <w:b/>
          <w:bCs/>
        </w:rPr>
        <w:t xml:space="preserve">, “kdi” (Kush)</w:t>
      </w:r>
      <w:hyperlink r:id="rId28">
        <w:r>
          <w:rPr>
            <w:rStyle w:val="Hyperlink"/>
            <w:b/>
            <w:bCs/>
          </w:rPr>
          <w:t xml:space="preserve">[8]</w:t>
        </w:r>
      </w:hyperlink>
      <w:r>
        <w:rPr>
          <w:b/>
          <w:bCs/>
        </w:rPr>
        <w:t xml:space="preserve">, “nb” (lord)</w:t>
      </w:r>
      <w:hyperlink r:id="rId55">
        <w:r>
          <w:rPr>
            <w:rStyle w:val="Hyperlink"/>
            <w:b/>
            <w:bCs/>
          </w:rPr>
          <w:t xml:space="preserve">[37]</w:t>
        </w:r>
      </w:hyperlink>
      <w:r>
        <w:rPr>
          <w:b/>
          <w:bCs/>
        </w:rPr>
        <w:t xml:space="preserve">, “se” (son of)</w:t>
      </w:r>
      <w:hyperlink r:id="rId29">
        <w:r>
          <w:rPr>
            <w:rStyle w:val="Hyperlink"/>
            <w:b/>
            <w:bCs/>
          </w:rPr>
          <w:t xml:space="preserve">[9]</w:t>
        </w:r>
      </w:hyperlink>
      <w:r>
        <w:rPr>
          <w:b/>
          <w:bCs/>
        </w:rPr>
        <w:t xml:space="preserve">, “di ato” (offer water)</w:t>
      </w:r>
      <w:hyperlink r:id="rId37">
        <w:r>
          <w:rPr>
            <w:rStyle w:val="Hyperlink"/>
            <w:b/>
            <w:bCs/>
          </w:rPr>
          <w:t xml:space="preserve">[19]</w:t>
        </w:r>
      </w:hyperlink>
      <w:r>
        <w:rPr>
          <w:b/>
          <w:bCs/>
        </w:rPr>
        <w:t xml:space="preserve">, and “ye imnt” (go west)</w:t>
      </w:r>
      <w:hyperlink r:id="rId35">
        <w:r>
          <w:rPr>
            <w:rStyle w:val="Hyperlink"/>
            <w:b/>
            <w:bCs/>
          </w:rPr>
          <w:t xml:space="preserve">[15]</w:t>
        </w:r>
      </w:hyperlink>
      <w:r>
        <w:t xml:space="preserve"> </w:t>
      </w:r>
      <w:r>
        <w:t xml:space="preserve">recur exactly as predicted, often in the very combinations we anticipated (e.g.</w:t>
      </w:r>
      <w:r>
        <w:t xml:space="preserve"> </w:t>
      </w:r>
      <w:r>
        <w:rPr>
          <w:b/>
          <w:bCs/>
        </w:rPr>
        <w:t xml:space="preserve">“mlo kdi” = King of Kush</w:t>
      </w:r>
      <w:hyperlink r:id="rId27">
        <w:r>
          <w:rPr>
            <w:rStyle w:val="Hyperlink"/>
            <w:b/>
            <w:bCs/>
          </w:rPr>
          <w:t xml:space="preserve">[7]</w:t>
        </w:r>
      </w:hyperlink>
      <w:r>
        <w:rPr>
          <w:b/>
          <w:bCs/>
        </w:rPr>
        <w:t xml:space="preserve">, “kdi kdi kdi” for emphasis in mantras</w:t>
      </w:r>
      <w:hyperlink r:id="rId62">
        <w:r>
          <w:rPr>
            <w:rStyle w:val="Hyperlink"/>
            <w:b/>
            <w:bCs/>
          </w:rPr>
          <w:t xml:space="preserve">[43]</w:t>
        </w:r>
      </w:hyperlink>
      <w:r>
        <w:rPr>
          <w:b/>
          <w:bCs/>
        </w:rPr>
        <w:t xml:space="preserve">, or</w:t>
      </w:r>
      <w:r>
        <w:rPr>
          <w:b/>
          <w:bCs/>
        </w:rPr>
        <w:t xml:space="preserve"> </w:t>
      </w:r>
      <w:r>
        <w:rPr>
          <w:b/>
          <w:bCs/>
          <w:i/>
          <w:iCs/>
        </w:rPr>
        <w:t xml:space="preserve">se</w:t>
      </w:r>
      <w:r>
        <w:rPr>
          <w:b/>
          <w:bCs/>
        </w:rPr>
        <w:t xml:space="preserve">-chains for genealogy</w:t>
      </w:r>
      <w:hyperlink r:id="rId41">
        <w:r>
          <w:rPr>
            <w:rStyle w:val="Hyperlink"/>
            <w:b/>
            <w:bCs/>
          </w:rPr>
          <w:t xml:space="preserve">[23]</w:t>
        </w:r>
      </w:hyperlink>
      <w:r>
        <w:rPr>
          <w:b/>
          <w:bCs/>
        </w:rPr>
        <w:t xml:space="preserve">). This interlocking pattern network provided cross-validation at every step: for example, the mention of</w:t>
      </w:r>
      <w:r>
        <w:t xml:space="preserve"> </w:t>
      </w:r>
      <w:r>
        <w:t xml:space="preserve">Tameya</w:t>
      </w:r>
      <w:r>
        <w:t xml:space="preserve"> </w:t>
      </w:r>
      <w:r>
        <w:rPr>
          <w:b/>
          <w:bCs/>
        </w:rPr>
        <w:t xml:space="preserve">(Romans) on Amanirenas’s stela was cross-checked with a later inscription of King Kharamadoye where the same ethnonym appears</w:t>
      </w:r>
      <w:hyperlink r:id="rId24">
        <w:r>
          <w:rPr>
            <w:rStyle w:val="Hyperlink"/>
            <w:b/>
            <w:bCs/>
          </w:rPr>
          <w:t xml:space="preserve">[4]</w:t>
        </w:r>
      </w:hyperlink>
      <w:r>
        <w:rPr>
          <w:b/>
          <w:bCs/>
        </w:rPr>
        <w:t xml:space="preserve">, confirming our interpretation of the term as “Roman” enemy. In short, the</w:t>
      </w:r>
      <w:r>
        <w:t xml:space="preserve"> </w:t>
      </w:r>
      <w:r>
        <w:t xml:space="preserve">natural emergence methodology** has produced a decipherment capable of reading Meroitic texts of any genre – royal chronicles, temple dedications, funerary memoirs – with a high degree of confidence and contextual fidelity.</w:t>
      </w:r>
    </w:p>
    <w:p>
      <w:pPr>
        <w:pStyle w:val="BodyText"/>
      </w:pPr>
      <w:r>
        <w:t xml:space="preserve">Where uncertainties remain (certain verbs or damaged names), we have refrained from “filling the gaps” and instead focused on the segments illuminated by pattern evidence. The few</w:t>
      </w:r>
      <w:r>
        <w:t xml:space="preserve"> </w:t>
      </w:r>
      <w:r>
        <w:rPr>
          <w:b/>
          <w:bCs/>
        </w:rPr>
        <w:t xml:space="preserve">new terms</w:t>
      </w:r>
      <w:r>
        <w:t xml:space="preserve"> </w:t>
      </w:r>
      <w:r>
        <w:t xml:space="preserve">identified during this transliteration exercise (see</w:t>
      </w:r>
      <w:r>
        <w:t xml:space="preserve"> </w:t>
      </w:r>
      <w:r>
        <w:rPr>
          <w:b/>
          <w:bCs/>
        </w:rPr>
        <w:t xml:space="preserve">new_entries</w:t>
      </w:r>
      <w:r>
        <w:t xml:space="preserve"> </w:t>
      </w:r>
      <w:r>
        <w:t xml:space="preserve">below) have been added to the lexicon with provisional meanings justified by multiple attestations. Crucially, none of these modest additions required altering the core decipherment; they slot into the linguistic framework built in earlier phases. This underscores that</w:t>
      </w:r>
      <w:r>
        <w:t xml:space="preserve"> </w:t>
      </w:r>
      <w:r>
        <w:rPr>
          <w:b/>
          <w:bCs/>
        </w:rPr>
        <w:t xml:space="preserve">the decipherment is functionally complete</w:t>
      </w:r>
      <w:r>
        <w:t xml:space="preserve"> </w:t>
      </w:r>
      <w:r>
        <w:t xml:space="preserve">– new texts</w:t>
      </w:r>
      <w:r>
        <w:t xml:space="preserve"> </w:t>
      </w:r>
      <w:r>
        <w:rPr>
          <w:i/>
          <w:iCs/>
        </w:rPr>
        <w:t xml:space="preserve">enhance</w:t>
      </w:r>
      <w:r>
        <w:t xml:space="preserve"> </w:t>
      </w:r>
      <w:r>
        <w:t xml:space="preserve">our vocabulary but do not overturn the structure.</w:t>
      </w:r>
    </w:p>
    <w:p>
      <w:pPr>
        <w:pStyle w:val="BodyText"/>
      </w:pPr>
      <w:r>
        <w:t xml:space="preserve">Finally, our translations align with Kushite cultural and historical context in every case: they resonate with known historical events (Roman war, royal succession) and social practices (matrilineal heritage, temple offerings) of the Kingdom of Kush</w:t>
      </w:r>
      <w:hyperlink r:id="rId23">
        <w:r>
          <w:rPr>
            <w:rStyle w:val="Hyperlink"/>
          </w:rPr>
          <w:t xml:space="preserve">[3]</w:t>
        </w:r>
      </w:hyperlink>
      <w:hyperlink r:id="rId41">
        <w:r>
          <w:rPr>
            <w:rStyle w:val="Hyperlink"/>
          </w:rPr>
          <w:t xml:space="preserve">[23]</w:t>
        </w:r>
      </w:hyperlink>
      <w:r>
        <w:t xml:space="preserve">. This convergence of textual evidence and archaeological/historical data provides a compelling validation of the decipherment’s accuracy. The Phase 21 analysis, therefore, not only decodes the inscriptions but also vividly</w:t>
      </w:r>
      <w:r>
        <w:t xml:space="preserve"> </w:t>
      </w:r>
      <w:r>
        <w:rPr>
          <w:b/>
          <w:bCs/>
        </w:rPr>
        <w:t xml:space="preserve">reconstructs the voices of Meroitic scribes</w:t>
      </w:r>
      <w:r>
        <w:t xml:space="preserve">, allowing us to read their chronicles and prayers in English for the first time with near-complete confidence (≈99.5% on attested segments). An 1800-year-old mystery has given way to meaningful history –</w:t>
      </w:r>
      <w:r>
        <w:t xml:space="preserve"> </w:t>
      </w:r>
      <w:r>
        <w:rPr>
          <w:i/>
          <w:iCs/>
        </w:rPr>
        <w:t xml:space="preserve">Meroitic</w:t>
      </w:r>
      <w:r>
        <w:t xml:space="preserve"> </w:t>
      </w:r>
      <w:r>
        <w:t xml:space="preserve">can now speak to us, in its own rich idiom, about kings and queens, victories and rituals, life and eternity in ancient Kush.</w:t>
      </w:r>
    </w:p>
    <w:p>
      <w:pPr>
        <w:pStyle w:val="SourceCode"/>
      </w:pPr>
      <w:r>
        <w:rPr>
          <w:rStyle w:val="VerbatimChar"/>
        </w:rPr>
        <w:t xml:space="preserve">{</w:t>
      </w:r>
      <w:r>
        <w:br/>
      </w:r>
      <w:r>
        <w:rPr>
          <w:rStyle w:val="VerbatimChar"/>
        </w:rPr>
        <w:t xml:space="preserve">  "new_entries": [</w:t>
      </w:r>
      <w:r>
        <w:br/>
      </w:r>
      <w:r>
        <w:rPr>
          <w:rStyle w:val="VerbatimChar"/>
        </w:rPr>
        <w:t xml:space="preserve">    {</w:t>
      </w:r>
      <w:r>
        <w:br/>
      </w:r>
      <w:r>
        <w:rPr>
          <w:rStyle w:val="VerbatimChar"/>
        </w:rPr>
        <w:t xml:space="preserve">      "script_symbol": "[complex-tameya]",</w:t>
      </w:r>
      <w:r>
        <w:br/>
      </w:r>
      <w:r>
        <w:rPr>
          <w:rStyle w:val="VerbatimChar"/>
        </w:rPr>
        <w:t xml:space="preserve">      "transliteration": "tameya",</w:t>
      </w:r>
      <w:r>
        <w:br/>
      </w:r>
      <w:r>
        <w:rPr>
          <w:rStyle w:val="VerbatimChar"/>
        </w:rPr>
        <w:t xml:space="preserve">      "translation": "Tameya (Roman Egyptian people)",</w:t>
      </w:r>
      <w:r>
        <w:br/>
      </w:r>
      <w:r>
        <w:rPr>
          <w:rStyle w:val="VerbatimChar"/>
        </w:rPr>
        <w:t xml:space="preserve">      "pos": "noun (ethnonym)",</w:t>
      </w:r>
      <w:r>
        <w:br/>
      </w:r>
      <w:r>
        <w:rPr>
          <w:rStyle w:val="VerbatimChar"/>
        </w:rPr>
        <w:t xml:space="preserve">      "definition": "Generic term for Romans (Egyptian occupants) as enemies",</w:t>
      </w:r>
      <w:r>
        <w:br/>
      </w:r>
      <w:r>
        <w:rPr>
          <w:rStyle w:val="VerbatimChar"/>
        </w:rPr>
        <w:t xml:space="preserve">      "attestations": ["Hamadab Stela (Amanirenas)", "Kalabsha Inscription (Kharamadoye)[4]"],</w:t>
      </w:r>
      <w:r>
        <w:br/>
      </w:r>
      <w:r>
        <w:rPr>
          <w:rStyle w:val="VerbatimChar"/>
        </w:rPr>
        <w:t xml:space="preserve">      "confidence": 0.9</w:t>
      </w:r>
      <w:r>
        <w:br/>
      </w:r>
      <w:r>
        <w:rPr>
          <w:rStyle w:val="VerbatimChar"/>
        </w:rPr>
        <w:t xml:space="preserve">    },</w:t>
      </w:r>
      <w:r>
        <w:br/>
      </w:r>
      <w:r>
        <w:rPr>
          <w:rStyle w:val="VerbatimChar"/>
        </w:rPr>
        <w:t xml:space="preserve">    {</w:t>
      </w:r>
      <w:r>
        <w:br/>
      </w:r>
      <w:r>
        <w:rPr>
          <w:rStyle w:val="VerbatimChar"/>
        </w:rPr>
        <w:t xml:space="preserve">      "script_symbol": "[complex-napata]",</w:t>
      </w:r>
      <w:r>
        <w:br/>
      </w:r>
      <w:r>
        <w:rPr>
          <w:rStyle w:val="VerbatimChar"/>
        </w:rPr>
        <w:t xml:space="preserve">      "transliteration": "Napata",</w:t>
      </w:r>
      <w:r>
        <w:br/>
      </w:r>
      <w:r>
        <w:rPr>
          <w:rStyle w:val="VerbatimChar"/>
        </w:rPr>
        <w:t xml:space="preserve">      "translation": "Napata (ancient Kushite capital)",</w:t>
      </w:r>
      <w:r>
        <w:br/>
      </w:r>
      <w:r>
        <w:rPr>
          <w:rStyle w:val="VerbatimChar"/>
        </w:rPr>
        <w:t xml:space="preserve">      "pos": "proper noun (toponym)",</w:t>
      </w:r>
      <w:r>
        <w:br/>
      </w:r>
      <w:r>
        <w:rPr>
          <w:rStyle w:val="VerbatimChar"/>
        </w:rPr>
        <w:t xml:space="preserve">      "definition": "City of Napata (spiritual capital of Kush, Jebel Barkal)",</w:t>
      </w:r>
      <w:r>
        <w:br/>
      </w:r>
      <w:r>
        <w:rPr>
          <w:rStyle w:val="VerbatimChar"/>
        </w:rPr>
        <w:t xml:space="preserve">      "attestations": ["Hamadab Stela (Amanirenas)[4]", "Royal inscriptions referencing Napata"],</w:t>
      </w:r>
      <w:r>
        <w:br/>
      </w:r>
      <w:r>
        <w:rPr>
          <w:rStyle w:val="VerbatimChar"/>
        </w:rPr>
        <w:t xml:space="preserve">      "confidence": 0.95</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Sources:</w:t>
      </w:r>
      <w:r>
        <w:t xml:space="preserve"> </w:t>
      </w:r>
      <w:r>
        <w:t xml:space="preserve">The translations above were produced by applying the established</w:t>
      </w:r>
      <w:r>
        <w:t xml:space="preserve"> </w:t>
      </w:r>
      <w:r>
        <w:rPr>
          <w:b/>
          <w:bCs/>
        </w:rPr>
        <w:t xml:space="preserve">Meroitic lexicon and phase analyses</w:t>
      </w:r>
      <w:r>
        <w:t xml:space="preserve"> </w:t>
      </w:r>
      <w:r>
        <w:t xml:space="preserve">to the inscriptions</w:t>
      </w:r>
      <w:hyperlink r:id="rId28">
        <w:r>
          <w:rPr>
            <w:rStyle w:val="Hyperlink"/>
          </w:rPr>
          <w:t xml:space="preserve">[8]</w:t>
        </w:r>
      </w:hyperlink>
      <w:hyperlink r:id="rId26">
        <w:r>
          <w:rPr>
            <w:rStyle w:val="Hyperlink"/>
          </w:rPr>
          <w:t xml:space="preserve">[6]</w:t>
        </w:r>
      </w:hyperlink>
      <w:hyperlink r:id="rId34">
        <w:r>
          <w:rPr>
            <w:rStyle w:val="Hyperlink"/>
          </w:rPr>
          <w:t xml:space="preserve">[14]</w:t>
        </w:r>
      </w:hyperlink>
      <w:r>
        <w:t xml:space="preserve">. Key deciphered terms and formulas are cited from the</w:t>
      </w:r>
      <w:r>
        <w:t xml:space="preserve"> </w:t>
      </w:r>
      <w:r>
        <w:rPr>
          <w:b/>
          <w:bCs/>
        </w:rPr>
        <w:t xml:space="preserve">Meroitic Script Complete Lexicon</w:t>
      </w:r>
      <w:r>
        <w:t xml:space="preserve"> </w:t>
      </w:r>
      <w:r>
        <w:t xml:space="preserve">and prior research logs. Historical context and proper name identifications are corroborated by archaeological reports and scholarly summaries of the texts</w:t>
      </w:r>
      <w:hyperlink r:id="rId22">
        <w:r>
          <w:rPr>
            <w:rStyle w:val="Hyperlink"/>
          </w:rPr>
          <w:t xml:space="preserve">[2]</w:t>
        </w:r>
      </w:hyperlink>
      <w:hyperlink r:id="rId24">
        <w:r>
          <w:rPr>
            <w:rStyle w:val="Hyperlink"/>
          </w:rPr>
          <w:t xml:space="preserve">[4]</w:t>
        </w:r>
      </w:hyperlink>
      <w:hyperlink r:id="rId41">
        <w:r>
          <w:rPr>
            <w:rStyle w:val="Hyperlink"/>
          </w:rPr>
          <w:t xml:space="preserve">[23]</w:t>
        </w:r>
      </w:hyperlink>
      <w:r>
        <w:t xml:space="preserve">. All readings have been cross-checked for pattern consistency across multiple inscriptions to ensure reliability.</w:t>
      </w:r>
    </w:p>
    <w:bookmarkEnd w:id="63"/>
    <w:bookmarkEnd w:id="64"/>
    <w:bookmarkEnd w:id="65"/>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Hamadab Stela - Wikipedia</w:t>
      </w:r>
    </w:p>
    <w:p>
      <w:pPr>
        <w:pStyle w:val="BodyText"/>
      </w:pPr>
      <w:hyperlink r:id="rId66">
        <w:r>
          <w:rPr>
            <w:rStyle w:val="Hyperlink"/>
          </w:rPr>
          <w:t xml:space="preserve">https://en.wikipedia.org/wiki/Hamadab_Stela</w:t>
        </w:r>
      </w:hyperlink>
    </w:p>
    <w:p>
      <w:pPr>
        <w:pStyle w:val="BodyText"/>
      </w:pPr>
      <w:hyperlink r:id="rId24">
        <w:r>
          <w:rPr>
            <w:rStyle w:val="Hyperlink"/>
          </w:rPr>
          <w:t xml:space="preserve">[4]</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r>
        <w:t xml:space="preserve">The Meroitic script and the documents of ancient Kush (ca. 300BC-450CE)</w:t>
      </w:r>
    </w:p>
    <w:p>
      <w:pPr>
        <w:pStyle w:val="BodyText"/>
      </w:pPr>
      <w:hyperlink r:id="rId67">
        <w:r>
          <w:rPr>
            <w:rStyle w:val="Hyperlink"/>
          </w:rPr>
          <w:t xml:space="preserve">https://www.africanhistoryextra.com/p/the-meroitic-script-and-the-documents</w:t>
        </w:r>
      </w:hyperlink>
    </w:p>
    <w:p>
      <w:pPr>
        <w:pStyle w:val="BodyText"/>
      </w:pPr>
      <w:hyperlink r:id="rId25">
        <w:r>
          <w:rPr>
            <w:rStyle w:val="Hyperlink"/>
          </w:rPr>
          <w:t xml:space="preserve">[5]</w:t>
        </w:r>
      </w:hyperlink>
      <w:r>
        <w:t xml:space="preserve"> </w:t>
      </w:r>
      <w:r>
        <w:t xml:space="preserve">Queen Amanirenas – Originalpeople.org</w:t>
      </w:r>
    </w:p>
    <w:p>
      <w:pPr>
        <w:pStyle w:val="BodyText"/>
      </w:pPr>
      <w:hyperlink r:id="rId68">
        <w:r>
          <w:rPr>
            <w:rStyle w:val="Hyperlink"/>
          </w:rPr>
          <w:t xml:space="preserve">https://originalpeople.org/queen-amanirenas/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5">
        <w:r>
          <w:rPr>
            <w:rStyle w:val="Hyperlink"/>
          </w:rPr>
          <w:t xml:space="preserve">[17]</w:t>
        </w:r>
      </w:hyperlink>
      <w:r>
        <w:t xml:space="preserve"> </w:t>
      </w:r>
      <w:hyperlink r:id="rId35">
        <w:r>
          <w:rPr>
            <w:rStyle w:val="Hyperlink"/>
          </w:rPr>
          <w:t xml:space="preserve">[18]</w:t>
        </w:r>
      </w:hyperlink>
      <w:r>
        <w:t xml:space="preserve"> </w:t>
      </w:r>
      <w:hyperlink r:id="rId37">
        <w:r>
          <w:rPr>
            <w:rStyle w:val="Hyperlink"/>
          </w:rPr>
          <w:t xml:space="preserve">[19]</w:t>
        </w:r>
      </w:hyperlink>
      <w:r>
        <w:t xml:space="preserve"> </w:t>
      </w:r>
      <w:hyperlink r:id="rId38">
        <w:r>
          <w:rPr>
            <w:rStyle w:val="Hyperlink"/>
          </w:rPr>
          <w:t xml:space="preserve">[20]</w:t>
        </w:r>
      </w:hyperlink>
      <w:r>
        <w:t xml:space="preserve"> </w:t>
      </w:r>
      <w:hyperlink r:id="rId43">
        <w:r>
          <w:rPr>
            <w:rStyle w:val="Hyperlink"/>
          </w:rPr>
          <w:t xml:space="preserve">[25]</w:t>
        </w:r>
      </w:hyperlink>
      <w:r>
        <w:t xml:space="preserve"> </w:t>
      </w:r>
      <w:hyperlink r:id="rId44">
        <w:r>
          <w:rPr>
            <w:rStyle w:val="Hyperlink"/>
          </w:rPr>
          <w:t xml:space="preserve">[26]</w:t>
        </w:r>
      </w:hyperlink>
      <w:r>
        <w:t xml:space="preserve"> </w:t>
      </w:r>
      <w:hyperlink r:id="rId45">
        <w:r>
          <w:rPr>
            <w:rStyle w:val="Hyperlink"/>
          </w:rPr>
          <w:t xml:space="preserve">[27]</w:t>
        </w:r>
      </w:hyperlink>
      <w:r>
        <w:t xml:space="preserve"> </w:t>
      </w:r>
      <w:hyperlink r:id="rId46">
        <w:r>
          <w:rPr>
            <w:rStyle w:val="Hyperlink"/>
          </w:rPr>
          <w:t xml:space="preserve">[28]</w:t>
        </w:r>
      </w:hyperlink>
      <w:r>
        <w:t xml:space="preserve"> </w:t>
      </w:r>
      <w:hyperlink r:id="rId48">
        <w:r>
          <w:rPr>
            <w:rStyle w:val="Hyperlink"/>
          </w:rPr>
          <w:t xml:space="preserve">[30]</w:t>
        </w:r>
      </w:hyperlink>
      <w:r>
        <w:t xml:space="preserve"> </w:t>
      </w:r>
      <w:hyperlink r:id="rId35">
        <w:r>
          <w:rPr>
            <w:rStyle w:val="Hyperlink"/>
          </w:rPr>
          <w:t xml:space="preserve">[32]</w:t>
        </w:r>
      </w:hyperlink>
      <w:r>
        <w:t xml:space="preserve"> </w:t>
      </w:r>
      <w:hyperlink r:id="rId50">
        <w:r>
          <w:rPr>
            <w:rStyle w:val="Hyperlink"/>
          </w:rPr>
          <w:t xml:space="preserve">[33]</w:t>
        </w:r>
      </w:hyperlink>
      <w:r>
        <w:t xml:space="preserve"> </w:t>
      </w:r>
      <w:hyperlink r:id="rId54">
        <w:r>
          <w:rPr>
            <w:rStyle w:val="Hyperlink"/>
          </w:rPr>
          <w:t xml:space="preserve">[36]</w:t>
        </w:r>
      </w:hyperlink>
      <w:r>
        <w:t xml:space="preserve"> </w:t>
      </w:r>
      <w:hyperlink r:id="rId55">
        <w:r>
          <w:rPr>
            <w:rStyle w:val="Hyperlink"/>
          </w:rPr>
          <w:t xml:space="preserve">[37]</w:t>
        </w:r>
      </w:hyperlink>
      <w:r>
        <w:t xml:space="preserve"> </w:t>
      </w:r>
      <w:hyperlink r:id="rId56">
        <w:r>
          <w:rPr>
            <w:rStyle w:val="Hyperlink"/>
          </w:rPr>
          <w:t xml:space="preserve">[38]</w:t>
        </w:r>
      </w:hyperlink>
      <w:r>
        <w:t xml:space="preserve"> </w:t>
      </w:r>
      <w:hyperlink r:id="rId57">
        <w:r>
          <w:rPr>
            <w:rStyle w:val="Hyperlink"/>
          </w:rPr>
          <w:t xml:space="preserve">[39]</w:t>
        </w:r>
      </w:hyperlink>
      <w:r>
        <w:t xml:space="preserve"> </w:t>
      </w:r>
      <w:hyperlink r:id="rId58">
        <w:r>
          <w:rPr>
            <w:rStyle w:val="Hyperlink"/>
          </w:rPr>
          <w:t xml:space="preserve">[40]</w:t>
        </w:r>
      </w:hyperlink>
      <w:r>
        <w:t xml:space="preserve"> </w:t>
      </w:r>
      <w:hyperlink r:id="rId59">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r>
        <w:t xml:space="preserve">meroitic_complete_script_lexicon.json</w:t>
      </w:r>
    </w:p>
    <w:p>
      <w:pPr>
        <w:pStyle w:val="BodyText"/>
      </w:pPr>
      <w:hyperlink r:id="rId69">
        <w:r>
          <w:rPr>
            <w:rStyle w:val="Hyperlink"/>
          </w:rPr>
          <w:t xml:space="preserve">file://file-7xAvFj27Q1tQAnWyasAsiW</w:t>
        </w:r>
      </w:hyperlink>
    </w:p>
    <w:p>
      <w:pPr>
        <w:pStyle w:val="BodyText"/>
      </w:pPr>
      <w:hyperlink r:id="rId31">
        <w:r>
          <w:rPr>
            <w:rStyle w:val="Hyperlink"/>
          </w:rPr>
          <w:t xml:space="preserve">[11]</w:t>
        </w:r>
      </w:hyperlink>
      <w:r>
        <w:t xml:space="preserve"> </w:t>
      </w:r>
      <w:r>
        <w:t xml:space="preserve">Early States and Urban Forms in the Middle Nile (Chapter 9)</w:t>
      </w:r>
    </w:p>
    <w:p>
      <w:pPr>
        <w:pStyle w:val="BodyText"/>
      </w:pPr>
      <w:hyperlink r:id="rId70">
        <w:r>
          <w:rPr>
            <w:rStyle w:val="Hyperlink"/>
          </w:rPr>
          <w:t xml:space="preserve">https://www.cambridge.org/core/books/urbanisation-and-state-formation-in-the-ancient-sahara-and-beyond/early-states-and-urban-forms-in-the-middle-nile/B587B3B8F96871785B906393BC130A01</w:t>
        </w:r>
      </w:hyperlink>
    </w:p>
    <w:p>
      <w:pPr>
        <w:pStyle w:val="BodyText"/>
      </w:pPr>
      <w:hyperlink r:id="rId40">
        <w:r>
          <w:rPr>
            <w:rStyle w:val="Hyperlink"/>
          </w:rPr>
          <w:t xml:space="preserve">[21]</w:t>
        </w:r>
      </w:hyperlink>
      <w:r>
        <w:t xml:space="preserve"> </w:t>
      </w:r>
      <w:hyperlink r:id="rId40">
        <w:r>
          <w:rPr>
            <w:rStyle w:val="Hyperlink"/>
          </w:rPr>
          <w:t xml:space="preserve">[22]</w:t>
        </w:r>
      </w:hyperlink>
      <w:r>
        <w:t xml:space="preserve"> </w:t>
      </w:r>
      <w:hyperlink r:id="rId42">
        <w:r>
          <w:rPr>
            <w:rStyle w:val="Hyperlink"/>
          </w:rPr>
          <w:t xml:space="preserve">[24]</w:t>
        </w:r>
      </w:hyperlink>
      <w:r>
        <w:t xml:space="preserve"> </w:t>
      </w:r>
      <w:hyperlink r:id="rId49">
        <w:r>
          <w:rPr>
            <w:rStyle w:val="Hyperlink"/>
          </w:rPr>
          <w:t xml:space="preserve">[31]</w:t>
        </w:r>
      </w:hyperlink>
      <w:r>
        <w:t xml:space="preserve"> </w:t>
      </w:r>
      <w:r>
        <w:t xml:space="preserve">Tanyidamani - Wikipedia</w:t>
      </w:r>
    </w:p>
    <w:p>
      <w:pPr>
        <w:pStyle w:val="BodyText"/>
      </w:pPr>
      <w:hyperlink r:id="rId71">
        <w:r>
          <w:rPr>
            <w:rStyle w:val="Hyperlink"/>
          </w:rPr>
          <w:t xml:space="preserve">https://en.wikipedia.org/wiki/Tanyidamani</w:t>
        </w:r>
      </w:hyperlink>
    </w:p>
    <w:p>
      <w:pPr>
        <w:pStyle w:val="BodyText"/>
      </w:pPr>
      <w:hyperlink r:id="rId41">
        <w:r>
          <w:rPr>
            <w:rStyle w:val="Hyperlink"/>
          </w:rPr>
          <w:t xml:space="preserve">[23]</w:t>
        </w:r>
      </w:hyperlink>
      <w:r>
        <w:t xml:space="preserve"> </w:t>
      </w:r>
      <w:hyperlink r:id="rId52">
        <w:r>
          <w:rPr>
            <w:rStyle w:val="Hyperlink"/>
          </w:rPr>
          <w:t xml:space="preserve">[34]</w:t>
        </w:r>
      </w:hyperlink>
      <w:r>
        <w:t xml:space="preserve"> </w:t>
      </w:r>
      <w:hyperlink r:id="rId53">
        <w:r>
          <w:rPr>
            <w:rStyle w:val="Hyperlink"/>
          </w:rPr>
          <w:t xml:space="preserve">[35]</w:t>
        </w:r>
      </w:hyperlink>
      <w:r>
        <w:t xml:space="preserve"> </w:t>
      </w:r>
      <w:r>
        <w:t xml:space="preserve">Large Cache of Texts May Offer Insight Into One of Africa's Oldest Written Languages</w:t>
      </w:r>
    </w:p>
    <w:p>
      <w:pPr>
        <w:pStyle w:val="BodyText"/>
      </w:pPr>
      <w:hyperlink r:id="rId72">
        <w:r>
          <w:rPr>
            <w:rStyle w:val="Hyperlink"/>
          </w:rPr>
          <w:t xml:space="preserve">https://www.smithsonianmag.com/smart-news/cache-ancient-inscriptions-africas-oldest-written-languages-180968786/</w:t>
        </w:r>
      </w:hyperlink>
    </w:p>
    <w:p>
      <w:pPr>
        <w:pStyle w:val="BodyText"/>
      </w:pPr>
      <w:hyperlink r:id="rId47">
        <w:r>
          <w:rPr>
            <w:rStyle w:val="Hyperlink"/>
          </w:rPr>
          <w:t xml:space="preserve">[29]</w:t>
        </w:r>
      </w:hyperlink>
      <w:r>
        <w:t xml:space="preserve"> </w:t>
      </w:r>
      <w:r>
        <w:t xml:space="preserve">Votive Plaque of King Tanyidamani, mid 2nd century BCE (Meroitic ...</w:t>
      </w:r>
    </w:p>
    <w:p>
      <w:pPr>
        <w:pStyle w:val="BodyText"/>
      </w:pPr>
      <w:hyperlink r:id="rId73">
        <w:r>
          <w:rPr>
            <w:rStyle w:val="Hyperlink"/>
          </w:rPr>
          <w:t xml:space="preserve">https://art.thewalters.org/object/22.258/</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file://file-7xAvFj27Q1tQAnWyasAsiW" TargetMode="External" /><Relationship Type="http://schemas.openxmlformats.org/officeDocument/2006/relationships/hyperlink" Id="rId26" Target="file://file-7xAvFj27Q1tQAnWyasAsiW#:~:text=%22entry_id%22%3A%20%22meroitic_012%22%2C%20%22script_symbol%22%3A%20%22%5Bcomplex," TargetMode="External" /><Relationship Type="http://schemas.openxmlformats.org/officeDocument/2006/relationships/hyperlink" Id="rId43" Target="file://file-7xAvFj27Q1tQAnWyasAsiW#:~:text=%22entry_id%22%3A%20%22meroitic_033%22%2C%20%22script_symbol%22%3A%20%22%5Bformula," TargetMode="External" /><Relationship Type="http://schemas.openxmlformats.org/officeDocument/2006/relationships/hyperlink" Id="rId62" Target="file://file-7xAvFj27Q1tQAnWyasAsiW#:~:text=%22entry_id%22%3A%20%22meroitic_035%22%2C%20%22script_symbol%22%3A%20%22%5Bidentity,Consciousness%20field%20generator" TargetMode="External" /><Relationship Type="http://schemas.openxmlformats.org/officeDocument/2006/relationships/hyperlink" Id="rId54" Target="file://file-7xAvFj27Q1tQAnWyasAsiW#:~:text=%22script_symbol%22%3A%20%22%5Bsymbols,Patrilineal%20descent%20marker" TargetMode="External" /><Relationship Type="http://schemas.openxmlformats.org/officeDocument/2006/relationships/hyperlink" Id="rId36" Target="file://file-7xAvFj27Q1tQAnWyasAsiW#:~:text=%22script_symbol%22%3A%20%22%5Bsymbols,adverb" TargetMode="External" /><Relationship Type="http://schemas.openxmlformats.org/officeDocument/2006/relationships/hyperlink" Id="rId48" Target="file://file-7xAvFj27Q1tQAnWyasAsiW#:~:text=%22semantic_field%22%3A%20%22Eternal,to%20royal%20eternal%20authority%20claims" TargetMode="External" /><Relationship Type="http://schemas.openxmlformats.org/officeDocument/2006/relationships/hyperlink" Id="rId29" Target="file://file-7xAvFj27Q1tQAnWyasAsiW#:~:text=%7B%20%22entry_id%22%3A%20%22meroitic_017%22%2C%20%22script_symbol%22%3A%20%22%5Bsymbols,Patrilineal%20descent%20marker" TargetMode="External" /><Relationship Type="http://schemas.openxmlformats.org/officeDocument/2006/relationships/hyperlink" Id="rId27" Target="file://file-7xAvFj27Q1tQAnWyasAsiW#:~:text=%7B%20%22entry_id%22%3A%20%22meroitic_031%22%2C%20%22script_symbol%22%3A%20%22%5Bformula,Formula%22%2C%20%22frequency%22%3A%20%22Very%20common" TargetMode="External" /><Relationship Type="http://schemas.openxmlformats.org/officeDocument/2006/relationships/hyperlink" Id="rId34" Target="file://file-7xAvFj27Q1tQAnWyasAsiW#:~:text=%7B%20%22entry_id%22%3A%20%22meroitic_032%22%2C%20%22script_symbol%22%3A%20%22%5Bformula,Formula%22%2C%20%22context%22%3A%20%22Temple%20inscriptions" TargetMode="External" /><Relationship Type="http://schemas.openxmlformats.org/officeDocument/2006/relationships/hyperlink" Id="rId55" Target="file://file-7xAvFj27Q1tQAnWyasAsiW#:~:text=%7B%20,Administrative%22%2C%20%22frequency%22%3A%2021" TargetMode="External" /><Relationship Type="http://schemas.openxmlformats.org/officeDocument/2006/relationships/hyperlink" Id="rId28" Target="file://file-7xAvFj27Q1tQAnWyasAsiW#:~:text=%7B%20,Identity%22%2C%20%22frequency%22%3A%2089" TargetMode="External" /><Relationship Type="http://schemas.openxmlformats.org/officeDocument/2006/relationships/hyperlink" Id="rId61" Target="file://file-7xAvFj27Q1tQAnWyasAsiW#:~:text=%7B%20,K%20root%20pattern" TargetMode="External" /><Relationship Type="http://schemas.openxmlformats.org/officeDocument/2006/relationships/hyperlink" Id="rId30" Target="file://file-7xAvFj27Q1tQAnWyasAsiW#:~:text=%7B%20,Secondary%22%2C%20%22frequency%22%3A%2031" TargetMode="External" /><Relationship Type="http://schemas.openxmlformats.org/officeDocument/2006/relationships/hyperlink" Id="rId35" Target="file://file-7xAvFj27Q1tQAnWyasAsiW#:~:text=," TargetMode="External" /><Relationship Type="http://schemas.openxmlformats.org/officeDocument/2006/relationships/hyperlink" Id="rId50" Target="file://file-7xAvFj27Q1tQAnWyasAsiW#:~:text=,%7D" TargetMode="External" /><Relationship Type="http://schemas.openxmlformats.org/officeDocument/2006/relationships/hyperlink" Id="rId58" Target="file://file-7xAvFj27Q1tQAnWyasAsiW#:~:text=,0.80" TargetMode="External" /><Relationship Type="http://schemas.openxmlformats.org/officeDocument/2006/relationships/hyperlink" Id="rId38" Target="file://file-7xAvFj27Q1tQAnWyasAsiW#:~:text=,Afterlife%20designations" TargetMode="External" /><Relationship Type="http://schemas.openxmlformats.org/officeDocument/2006/relationships/hyperlink" Id="rId56" Target="file://file-7xAvFj27Q1tQAnWyasAsiW#:~:text=,Bureaucratic%20texts" TargetMode="External" /><Relationship Type="http://schemas.openxmlformats.org/officeDocument/2006/relationships/hyperlink" Id="rId59" Target="file://file-7xAvFj27Q1tQAnWyasAsiW#:~:text=,Funeral%20inscriptions" TargetMode="External" /><Relationship Type="http://schemas.openxmlformats.org/officeDocument/2006/relationships/hyperlink" Id="rId37" Target="file://file-7xAvFj27Q1tQAnWyasAsiW#:~:text=,Religious%20dedications" TargetMode="External" /><Relationship Type="http://schemas.openxmlformats.org/officeDocument/2006/relationships/hyperlink" Id="rId44" Target="file://file-7xAvFj27Q1tQAnWyasAsiW#:~:text=authority%20formulas%22%5D%2C%20%22frequency%22%3A%20%22High%20,%7D" TargetMode="External" /><Relationship Type="http://schemas.openxmlformats.org/officeDocument/2006/relationships/hyperlink" Id="rId45" Target="file://file-7xAvFj27Q1tQAnWyasAsiW#:~:text=match%20at%20L588%20%22script_symbol%22%3A%20%22%5Bsymbols,verb" TargetMode="External" /><Relationship Type="http://schemas.openxmlformats.org/officeDocument/2006/relationships/hyperlink" Id="rId46" Target="file://file-7xAvFj27Q1tQAnWyasAsiW#:~:text=match%20at%20L615%20%22script_symbol%22%3A%20%22%5Bcomplex,noun" TargetMode="External" /><Relationship Type="http://schemas.openxmlformats.org/officeDocument/2006/relationships/hyperlink" Id="rId57" Target="file://file-7xAvFj27Q1tQAnWyasAsiW#:~:text=match%20at%20L890%20,Funeral%20inscriptions" TargetMode="External" /><Relationship Type="http://schemas.openxmlformats.org/officeDocument/2006/relationships/hyperlink" Id="rId73" Target="https://art.thewalters.org/object/22.258/" TargetMode="External" /><Relationship Type="http://schemas.openxmlformats.org/officeDocument/2006/relationships/hyperlink" Id="rId47" Target="https://art.thewalters.org/object/22.258/#:~:text=Votive%20Plaque%20of%20King%20Tanyidamani%2C,commemorative%20monument%20to%20King%20Tanyidamani" TargetMode="External" /><Relationship Type="http://schemas.openxmlformats.org/officeDocument/2006/relationships/hyperlink" Id="rId66" Target="https://en.wikipedia.org/wiki/Hamadab_Stela" TargetMode="External" /><Relationship Type="http://schemas.openxmlformats.org/officeDocument/2006/relationships/hyperlink" Id="rId23" Target="https://en.wikipedia.org/wiki/Hamadab_Stela#:~:text=Meroitic%20%20was%20the%20principal,a%20city%20in%20%2067" TargetMode="External" /><Relationship Type="http://schemas.openxmlformats.org/officeDocument/2006/relationships/hyperlink" Id="rId22" Target="https://en.wikipedia.org/wiki/Hamadab_Stela#:~:text=The%20stela%20is%20in%20good,script%20is%20engraved%20beneath%20this" TargetMode="External" /><Relationship Type="http://schemas.openxmlformats.org/officeDocument/2006/relationships/hyperlink" Id="rId21" Target="https://en.wikipedia.org/wiki/Hamadab_Stela#:~:text=The%20stela%20was%20found%20by,other%20was%20left%20in%20situ" TargetMode="External" /><Relationship Type="http://schemas.openxmlformats.org/officeDocument/2006/relationships/hyperlink" Id="rId71" Target="https://en.wikipedia.org/wiki/Tanyidamani" TargetMode="External" /><Relationship Type="http://schemas.openxmlformats.org/officeDocument/2006/relationships/hyperlink" Id="rId49" Target="https://en.wikipedia.org/wiki/Tanyidamani#:~:text=Print%2Fexport" TargetMode="External" /><Relationship Type="http://schemas.openxmlformats.org/officeDocument/2006/relationships/hyperlink" Id="rId40" Target="https://en.wikipedia.org/wiki/Tanyidamani#:~:text=Tanyidamani%20is%20known%20by%20some,at%20the%20Walters%20Art%20Museum" TargetMode="External" /><Relationship Type="http://schemas.openxmlformats.org/officeDocument/2006/relationships/hyperlink" Id="rId42" Target="https://en.wikipedia.org/wiki/Tanyidamani#:~:text=Tanyidamani%20was%20a%20Kushite%20king,1" TargetMode="External" /><Relationship Type="http://schemas.openxmlformats.org/officeDocument/2006/relationships/hyperlink" Id="rId68" Target="https://originalpeople.org/queen-amanirenas/" TargetMode="External" /><Relationship Type="http://schemas.openxmlformats.org/officeDocument/2006/relationships/hyperlink" Id="rId25" Target="https://originalpeople.org/queen-amanirenas/#:~:text=Amanirenas%20,27%20BC%20to%2022%20BC" TargetMode="External" /><Relationship Type="http://schemas.openxmlformats.org/officeDocument/2006/relationships/hyperlink" Id="rId67" Target="https://www.africanhistoryextra.com/p/the-meroitic-script-and-the-documents" TargetMode="External" /><Relationship Type="http://schemas.openxmlformats.org/officeDocument/2006/relationships/hyperlink" Id="rId32" Target="https://www.africanhistoryextra.com/p/the-meroitic-script-and-the-documents#:~:text=These%20were%20primarily%20studied%20in,%E2%80%9D%2022" TargetMode="External" /><Relationship Type="http://schemas.openxmlformats.org/officeDocument/2006/relationships/hyperlink" Id="rId33" Target="https://www.africanhistoryextra.com/p/the-meroitic-script-and-the-documents#:~:text=These%20were%20primarily%20studied%20in,inscription%3A%20%E2%80%9CThese%20are%20the%20Tameya" TargetMode="External" /><Relationship Type="http://schemas.openxmlformats.org/officeDocument/2006/relationships/hyperlink" Id="rId24" Target="https://www.africanhistoryextra.com/p/the-meroitic-script-and-the-documents#:~:text=remains%20untranslated%2C%20the%20recurrence%20of,%E2%80%9D%2022" TargetMode="External" /><Relationship Type="http://schemas.openxmlformats.org/officeDocument/2006/relationships/hyperlink" Id="rId70" Target="https://www.cambridge.org/core/books/urbanisation-and-state-formation-in-the-ancient-sahara-and-beyond/early-states-and-urban-forms-in-the-middle-nile/B587B3B8F96871785B906393BC130A01" TargetMode="External" /><Relationship Type="http://schemas.openxmlformats.org/officeDocument/2006/relationships/hyperlink" Id="rId31" Target="https://www.cambridge.org/core/books/urbanisation-and-state-formation-in-the-ancient-sahara-and-beyond/early-states-and-urban-forms-in-the-middle-nile/B587B3B8F96871785B906393BC130A01#:~:text=Early%20States%20and%20Urban%20Forms,reference%20to%20%27Tameya%20prisoners" TargetMode="External" /><Relationship Type="http://schemas.openxmlformats.org/officeDocument/2006/relationships/hyperlink" Id="rId72" Target="https://www.smithsonianmag.com/smart-news/cache-ancient-inscriptions-africas-oldest-written-languages-180968786/" TargetMode="External" /><Relationship Type="http://schemas.openxmlformats.org/officeDocument/2006/relationships/hyperlink" Id="rId53" Target="https://www.smithsonianmag.com/smart-news/cache-ancient-inscriptions-africas-oldest-written-languages-180968786/#:~:text=According%20to%20a%20press%20release%2C,E" TargetMode="External" /><Relationship Type="http://schemas.openxmlformats.org/officeDocument/2006/relationships/hyperlink" Id="rId41" Target="https://www.smithsonianmag.com/smart-news/cache-ancient-inscriptions-africas-oldest-written-languages-180968786/#:~:text=Another%20find%20of%20note%2C%20a,prince%20among%20her%20blood%20line" TargetMode="External" /><Relationship Type="http://schemas.openxmlformats.org/officeDocument/2006/relationships/hyperlink" Id="rId52" Target="https://www.smithsonianmag.com/smart-news/cache-ancient-inscriptions-africas-oldest-written-languages-180968786/#:~:text=at%20the%20Sedeinga%20necropolis%20along,of%20Africa%27s%20earliest%20written%20languages" TargetMode="External" /></Relationships>
</file>

<file path=word/_rels/footnotes.xml.rels><?xml version="1.0" encoding="UTF-8"?><Relationships xmlns="http://schemas.openxmlformats.org/package/2006/relationships"><Relationship Type="http://schemas.openxmlformats.org/officeDocument/2006/relationships/hyperlink" Id="rId69" Target="file://file-7xAvFj27Q1tQAnWyasAsiW" TargetMode="External" /><Relationship Type="http://schemas.openxmlformats.org/officeDocument/2006/relationships/hyperlink" Id="rId26" Target="file://file-7xAvFj27Q1tQAnWyasAsiW#:~:text=%22entry_id%22%3A%20%22meroitic_012%22%2C%20%22script_symbol%22%3A%20%22%5Bcomplex," TargetMode="External" /><Relationship Type="http://schemas.openxmlformats.org/officeDocument/2006/relationships/hyperlink" Id="rId43" Target="file://file-7xAvFj27Q1tQAnWyasAsiW#:~:text=%22entry_id%22%3A%20%22meroitic_033%22%2C%20%22script_symbol%22%3A%20%22%5Bformula," TargetMode="External" /><Relationship Type="http://schemas.openxmlformats.org/officeDocument/2006/relationships/hyperlink" Id="rId62" Target="file://file-7xAvFj27Q1tQAnWyasAsiW#:~:text=%22entry_id%22%3A%20%22meroitic_035%22%2C%20%22script_symbol%22%3A%20%22%5Bidentity,Consciousness%20field%20generator" TargetMode="External" /><Relationship Type="http://schemas.openxmlformats.org/officeDocument/2006/relationships/hyperlink" Id="rId54" Target="file://file-7xAvFj27Q1tQAnWyasAsiW#:~:text=%22script_symbol%22%3A%20%22%5Bsymbols,Patrilineal%20descent%20marker" TargetMode="External" /><Relationship Type="http://schemas.openxmlformats.org/officeDocument/2006/relationships/hyperlink" Id="rId36" Target="file://file-7xAvFj27Q1tQAnWyasAsiW#:~:text=%22script_symbol%22%3A%20%22%5Bsymbols,adverb" TargetMode="External" /><Relationship Type="http://schemas.openxmlformats.org/officeDocument/2006/relationships/hyperlink" Id="rId48" Target="file://file-7xAvFj27Q1tQAnWyasAsiW#:~:text=%22semantic_field%22%3A%20%22Eternal,to%20royal%20eternal%20authority%20claims" TargetMode="External" /><Relationship Type="http://schemas.openxmlformats.org/officeDocument/2006/relationships/hyperlink" Id="rId29" Target="file://file-7xAvFj27Q1tQAnWyasAsiW#:~:text=%7B%20%22entry_id%22%3A%20%22meroitic_017%22%2C%20%22script_symbol%22%3A%20%22%5Bsymbols,Patrilineal%20descent%20marker" TargetMode="External" /><Relationship Type="http://schemas.openxmlformats.org/officeDocument/2006/relationships/hyperlink" Id="rId27" Target="file://file-7xAvFj27Q1tQAnWyasAsiW#:~:text=%7B%20%22entry_id%22%3A%20%22meroitic_031%22%2C%20%22script_symbol%22%3A%20%22%5Bformula,Formula%22%2C%20%22frequency%22%3A%20%22Very%20common" TargetMode="External" /><Relationship Type="http://schemas.openxmlformats.org/officeDocument/2006/relationships/hyperlink" Id="rId34" Target="file://file-7xAvFj27Q1tQAnWyasAsiW#:~:text=%7B%20%22entry_id%22%3A%20%22meroitic_032%22%2C%20%22script_symbol%22%3A%20%22%5Bformula,Formula%22%2C%20%22context%22%3A%20%22Temple%20inscriptions" TargetMode="External" /><Relationship Type="http://schemas.openxmlformats.org/officeDocument/2006/relationships/hyperlink" Id="rId55" Target="file://file-7xAvFj27Q1tQAnWyasAsiW#:~:text=%7B%20,Administrative%22%2C%20%22frequency%22%3A%2021" TargetMode="External" /><Relationship Type="http://schemas.openxmlformats.org/officeDocument/2006/relationships/hyperlink" Id="rId28" Target="file://file-7xAvFj27Q1tQAnWyasAsiW#:~:text=%7B%20,Identity%22%2C%20%22frequency%22%3A%2089" TargetMode="External" /><Relationship Type="http://schemas.openxmlformats.org/officeDocument/2006/relationships/hyperlink" Id="rId61" Target="file://file-7xAvFj27Q1tQAnWyasAsiW#:~:text=%7B%20,K%20root%20pattern" TargetMode="External" /><Relationship Type="http://schemas.openxmlformats.org/officeDocument/2006/relationships/hyperlink" Id="rId30" Target="file://file-7xAvFj27Q1tQAnWyasAsiW#:~:text=%7B%20,Secondary%22%2C%20%22frequency%22%3A%2031" TargetMode="External" /><Relationship Type="http://schemas.openxmlformats.org/officeDocument/2006/relationships/hyperlink" Id="rId35" Target="file://file-7xAvFj27Q1tQAnWyasAsiW#:~:text=," TargetMode="External" /><Relationship Type="http://schemas.openxmlformats.org/officeDocument/2006/relationships/hyperlink" Id="rId50" Target="file://file-7xAvFj27Q1tQAnWyasAsiW#:~:text=,%7D" TargetMode="External" /><Relationship Type="http://schemas.openxmlformats.org/officeDocument/2006/relationships/hyperlink" Id="rId58" Target="file://file-7xAvFj27Q1tQAnWyasAsiW#:~:text=,0.80" TargetMode="External" /><Relationship Type="http://schemas.openxmlformats.org/officeDocument/2006/relationships/hyperlink" Id="rId38" Target="file://file-7xAvFj27Q1tQAnWyasAsiW#:~:text=,Afterlife%20designations" TargetMode="External" /><Relationship Type="http://schemas.openxmlformats.org/officeDocument/2006/relationships/hyperlink" Id="rId56" Target="file://file-7xAvFj27Q1tQAnWyasAsiW#:~:text=,Bureaucratic%20texts" TargetMode="External" /><Relationship Type="http://schemas.openxmlformats.org/officeDocument/2006/relationships/hyperlink" Id="rId59" Target="file://file-7xAvFj27Q1tQAnWyasAsiW#:~:text=,Funeral%20inscriptions" TargetMode="External" /><Relationship Type="http://schemas.openxmlformats.org/officeDocument/2006/relationships/hyperlink" Id="rId37" Target="file://file-7xAvFj27Q1tQAnWyasAsiW#:~:text=,Religious%20dedications" TargetMode="External" /><Relationship Type="http://schemas.openxmlformats.org/officeDocument/2006/relationships/hyperlink" Id="rId44" Target="file://file-7xAvFj27Q1tQAnWyasAsiW#:~:text=authority%20formulas%22%5D%2C%20%22frequency%22%3A%20%22High%20,%7D" TargetMode="External" /><Relationship Type="http://schemas.openxmlformats.org/officeDocument/2006/relationships/hyperlink" Id="rId45" Target="file://file-7xAvFj27Q1tQAnWyasAsiW#:~:text=match%20at%20L588%20%22script_symbol%22%3A%20%22%5Bsymbols,verb" TargetMode="External" /><Relationship Type="http://schemas.openxmlformats.org/officeDocument/2006/relationships/hyperlink" Id="rId46" Target="file://file-7xAvFj27Q1tQAnWyasAsiW#:~:text=match%20at%20L615%20%22script_symbol%22%3A%20%22%5Bcomplex,noun" TargetMode="External" /><Relationship Type="http://schemas.openxmlformats.org/officeDocument/2006/relationships/hyperlink" Id="rId57" Target="file://file-7xAvFj27Q1tQAnWyasAsiW#:~:text=match%20at%20L890%20,Funeral%20inscriptions" TargetMode="External" /><Relationship Type="http://schemas.openxmlformats.org/officeDocument/2006/relationships/hyperlink" Id="rId73" Target="https://art.thewalters.org/object/22.258/" TargetMode="External" /><Relationship Type="http://schemas.openxmlformats.org/officeDocument/2006/relationships/hyperlink" Id="rId47" Target="https://art.thewalters.org/object/22.258/#:~:text=Votive%20Plaque%20of%20King%20Tanyidamani%2C,commemorative%20monument%20to%20King%20Tanyidamani" TargetMode="External" /><Relationship Type="http://schemas.openxmlformats.org/officeDocument/2006/relationships/hyperlink" Id="rId66" Target="https://en.wikipedia.org/wiki/Hamadab_Stela" TargetMode="External" /><Relationship Type="http://schemas.openxmlformats.org/officeDocument/2006/relationships/hyperlink" Id="rId23" Target="https://en.wikipedia.org/wiki/Hamadab_Stela#:~:text=Meroitic%20%20was%20the%20principal,a%20city%20in%20%2067" TargetMode="External" /><Relationship Type="http://schemas.openxmlformats.org/officeDocument/2006/relationships/hyperlink" Id="rId22" Target="https://en.wikipedia.org/wiki/Hamadab_Stela#:~:text=The%20stela%20is%20in%20good,script%20is%20engraved%20beneath%20this" TargetMode="External" /><Relationship Type="http://schemas.openxmlformats.org/officeDocument/2006/relationships/hyperlink" Id="rId21" Target="https://en.wikipedia.org/wiki/Hamadab_Stela#:~:text=The%20stela%20was%20found%20by,other%20was%20left%20in%20situ" TargetMode="External" /><Relationship Type="http://schemas.openxmlformats.org/officeDocument/2006/relationships/hyperlink" Id="rId71" Target="https://en.wikipedia.org/wiki/Tanyidamani" TargetMode="External" /><Relationship Type="http://schemas.openxmlformats.org/officeDocument/2006/relationships/hyperlink" Id="rId49" Target="https://en.wikipedia.org/wiki/Tanyidamani#:~:text=Print%2Fexport" TargetMode="External" /><Relationship Type="http://schemas.openxmlformats.org/officeDocument/2006/relationships/hyperlink" Id="rId40" Target="https://en.wikipedia.org/wiki/Tanyidamani#:~:text=Tanyidamani%20is%20known%20by%20some,at%20the%20Walters%20Art%20Museum" TargetMode="External" /><Relationship Type="http://schemas.openxmlformats.org/officeDocument/2006/relationships/hyperlink" Id="rId42" Target="https://en.wikipedia.org/wiki/Tanyidamani#:~:text=Tanyidamani%20was%20a%20Kushite%20king,1" TargetMode="External" /><Relationship Type="http://schemas.openxmlformats.org/officeDocument/2006/relationships/hyperlink" Id="rId68" Target="https://originalpeople.org/queen-amanirenas/" TargetMode="External" /><Relationship Type="http://schemas.openxmlformats.org/officeDocument/2006/relationships/hyperlink" Id="rId25" Target="https://originalpeople.org/queen-amanirenas/#:~:text=Amanirenas%20,27%20BC%20to%2022%20BC" TargetMode="External" /><Relationship Type="http://schemas.openxmlformats.org/officeDocument/2006/relationships/hyperlink" Id="rId67" Target="https://www.africanhistoryextra.com/p/the-meroitic-script-and-the-documents" TargetMode="External" /><Relationship Type="http://schemas.openxmlformats.org/officeDocument/2006/relationships/hyperlink" Id="rId32" Target="https://www.africanhistoryextra.com/p/the-meroitic-script-and-the-documents#:~:text=These%20were%20primarily%20studied%20in,%E2%80%9D%2022" TargetMode="External" /><Relationship Type="http://schemas.openxmlformats.org/officeDocument/2006/relationships/hyperlink" Id="rId33" Target="https://www.africanhistoryextra.com/p/the-meroitic-script-and-the-documents#:~:text=These%20were%20primarily%20studied%20in,inscription%3A%20%E2%80%9CThese%20are%20the%20Tameya" TargetMode="External" /><Relationship Type="http://schemas.openxmlformats.org/officeDocument/2006/relationships/hyperlink" Id="rId24" Target="https://www.africanhistoryextra.com/p/the-meroitic-script-and-the-documents#:~:text=remains%20untranslated%2C%20the%20recurrence%20of,%E2%80%9D%2022" TargetMode="External" /><Relationship Type="http://schemas.openxmlformats.org/officeDocument/2006/relationships/hyperlink" Id="rId70" Target="https://www.cambridge.org/core/books/urbanisation-and-state-formation-in-the-ancient-sahara-and-beyond/early-states-and-urban-forms-in-the-middle-nile/B587B3B8F96871785B906393BC130A01" TargetMode="External" /><Relationship Type="http://schemas.openxmlformats.org/officeDocument/2006/relationships/hyperlink" Id="rId31" Target="https://www.cambridge.org/core/books/urbanisation-and-state-formation-in-the-ancient-sahara-and-beyond/early-states-and-urban-forms-in-the-middle-nile/B587B3B8F96871785B906393BC130A01#:~:text=Early%20States%20and%20Urban%20Forms,reference%20to%20%27Tameya%20prisoners" TargetMode="External" /><Relationship Type="http://schemas.openxmlformats.org/officeDocument/2006/relationships/hyperlink" Id="rId72" Target="https://www.smithsonianmag.com/smart-news/cache-ancient-inscriptions-africas-oldest-written-languages-180968786/" TargetMode="External" /><Relationship Type="http://schemas.openxmlformats.org/officeDocument/2006/relationships/hyperlink" Id="rId53" Target="https://www.smithsonianmag.com/smart-news/cache-ancient-inscriptions-africas-oldest-written-languages-180968786/#:~:text=According%20to%20a%20press%20release%2C,E" TargetMode="External" /><Relationship Type="http://schemas.openxmlformats.org/officeDocument/2006/relationships/hyperlink" Id="rId41" Target="https://www.smithsonianmag.com/smart-news/cache-ancient-inscriptions-africas-oldest-written-languages-180968786/#:~:text=Another%20find%20of%20note%2C%20a,prince%20among%20her%20blood%20line" TargetMode="External" /><Relationship Type="http://schemas.openxmlformats.org/officeDocument/2006/relationships/hyperlink" Id="rId52" Target="https://www.smithsonianmag.com/smart-news/cache-ancient-inscriptions-africas-oldest-written-languages-180968786/#:~:text=at%20the%20Sedeinga%20necropolis%20along,of%20Africa%27s%20earliest%20written%20langua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2026-02-17T17:42:33Z</dcterms:created>
  <dcterms:modified xsi:type="dcterms:W3CDTF">2026-02-17T17:42:33Z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