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2" w:name="content"/>
    <w:bookmarkStart w:id="51" w:name="phase-2324-phase-25-corpus-pass"/>
    <w:p>
      <w:pPr>
        <w:pStyle w:val="Heading1"/>
      </w:pPr>
      <w:r>
        <w:t xml:space="preserve">Phase 23/24 → Phase 25 Corpus Pass</w:t>
      </w:r>
    </w:p>
    <w:p>
      <w:pPr>
        <w:pStyle w:val="FirstParagraph"/>
      </w:pPr>
      <w:r>
        <w:t xml:space="preserve">LS / Spectre Authority Mode (Internal‑Only: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)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Phase 23/24→25 pass updates the lexicon + translation corpus using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user-provided files in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enforcing the v10 framework:</w:t>
      </w:r>
      <w:r>
        <w:t xml:space="preserve"> </w:t>
      </w:r>
      <w:r>
        <w:rPr>
          <w:b/>
          <w:bCs/>
        </w:rPr>
        <w:t xml:space="preserve">authority explicit, polysemy explicit, slot behavior explicit, promotion gate locked</w:t>
      </w:r>
      <w:r>
        <w:t xml:space="preserve">.【/mnt/data/LEXICON_SCHEMA_SPEC_MEROITIC_v10.md†L8-L13】【/mnt/data/LEXICON_SCHEMA_SPEC_MEROITIC_v10.md†L47-L52】 The core title stack remains stable and is enforced:</w:t>
      </w:r>
      <w:r>
        <w:t xml:space="preserve"> </w:t>
      </w:r>
      <w:r>
        <w:rPr>
          <w:b/>
          <w:bCs/>
        </w:rPr>
        <w:t xml:space="preserve">qore defaults to “prince / crown prince / heir / regional lord” (NOT king)</w:t>
      </w:r>
      <w:r>
        <w:t xml:space="preserve">【/mnt/data/PHASE_23_SECONDPASS_VOICE_LOCKED_LS_Spectre.md†L21-L21】 and that reading is directly supported by the sign-by-sign mapping in the translation baseline.【/mnt/data/Meroitic_Translations_LS_v5_2026-02-18.txt†L44-L45】 We also identify and correct known drift: Phase 21 still renders</w:t>
      </w:r>
      <w:r>
        <w:t xml:space="preserve"> </w:t>
      </w:r>
      <w:r>
        <w:rPr>
          <w:rStyle w:val="VerbatimChar"/>
        </w:rPr>
        <w:t xml:space="preserve">qore kdi</w:t>
      </w:r>
      <w:r>
        <w:t xml:space="preserve"> </w:t>
      </w:r>
      <w:r>
        <w:t xml:space="preserve">as “King of Kush,” which violates the qore-rule and is corrected here to “prince-of-Kush” by default.【/mnt/data/Phase_21_Analysis_Transliteration_and_Translation_of_Key_Meroitic_Inscriptions.md†L11-L14】</w:t>
      </w:r>
    </w:p>
    <w:p>
      <w:pPr>
        <w:pStyle w:val="BodyText"/>
      </w:pPr>
      <w:r>
        <w:t xml:space="preserve">The strongest grammar scaffold remains the REM 1044 distributive/action clause</w:t>
      </w:r>
      <w:r>
        <w:t xml:space="preserve"> </w:t>
      </w:r>
      <w:r>
        <w:rPr>
          <w:rStyle w:val="VerbatimChar"/>
        </w:rPr>
        <w:t xml:space="preserve">abr-se-l : e-ked : kdi-se-l : e-(e)r-k :</w:t>
      </w:r>
      <w:r>
        <w:t xml:space="preserve">【/mnt/data/PHASE_23_SECONDPASS_VOICE_LOCKED_LS_Spectre.md†L49-L51】, but the noun semantics (especially</w:t>
      </w:r>
      <w:r>
        <w:t xml:space="preserve"> </w:t>
      </w:r>
      <w:r>
        <w:rPr>
          <w:b/>
          <w:bCs/>
        </w:rPr>
        <w:t xml:space="preserve">kdi‑se‑l</w:t>
      </w:r>
      <w:r>
        <w:t xml:space="preserve">) remain</w:t>
      </w:r>
      <w:r>
        <w:t xml:space="preserve"> </w:t>
      </w:r>
      <w:r>
        <w:rPr>
          <w:b/>
          <w:bCs/>
        </w:rPr>
        <w:t xml:space="preserve">provisional</w:t>
      </w:r>
      <w:r>
        <w:t xml:space="preserve"> </w:t>
      </w:r>
      <w:r>
        <w:t xml:space="preserve">until a second independent inscription confirms the class meaning. A Phase 25 hygiene priority is also confirmed:</w:t>
      </w:r>
      <w:r>
        <w:t xml:space="preserve"> </w:t>
      </w:r>
      <w:r>
        <w:rPr>
          <w:rStyle w:val="VerbatimChar"/>
        </w:rPr>
        <w:t xml:space="preserve">kdi kdi kdi eternal</w:t>
      </w:r>
      <w:r>
        <w:t xml:space="preserve"> </w:t>
      </w:r>
      <w:r>
        <w:t xml:space="preserve">is explicitly a</w:t>
      </w:r>
      <w:r>
        <w:t xml:space="preserve"> </w:t>
      </w:r>
      <w:r>
        <w:rPr>
          <w:b/>
          <w:bCs/>
        </w:rPr>
        <w:t xml:space="preserve">transliteration-layer contamination</w:t>
      </w:r>
      <w:r>
        <w:t xml:space="preserve"> </w:t>
      </w:r>
      <w:r>
        <w:t xml:space="preserve">(English gloss leak), and must not be tokenized as if “eternal” were a Meroitic word.【/mnt/data/Meroitic_Translations_LS_v8_2026-02-19_extended.txt†L800-L804】</w:t>
      </w:r>
    </w:p>
    <w:p>
      <w:pPr>
        <w:pStyle w:val="BodyText"/>
      </w:pPr>
      <w:r>
        <w:t xml:space="preserve">All requested artifacts are generated and downloadable: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Hyperlink"/>
          </w:rPr>
          <w:t xml:space="preserve">inscription_inventory_v9.csv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token_table_v9.csv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translations_snippet_v9.txt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v9_lexicon_sample_10.json</w:t>
        </w:r>
      </w:hyperlink>
    </w:p>
    <w:bookmarkEnd w:id="25"/>
    <w:bookmarkStart w:id="26" w:name="corpus-and-rules-lock"/>
    <w:p>
      <w:pPr>
        <w:pStyle w:val="Heading2"/>
      </w:pPr>
      <w:r>
        <w:t xml:space="preserve">Corpus and Rules Lock</w:t>
      </w:r>
    </w:p>
    <w:p>
      <w:pPr>
        <w:pStyle w:val="FirstParagraph"/>
      </w:pPr>
      <w:r>
        <w:t xml:space="preserve">The v10 schema exists specifically to prevent recursive drift by making</w:t>
      </w:r>
      <w:r>
        <w:t xml:space="preserve"> </w:t>
      </w:r>
      <w:r>
        <w:rPr>
          <w:b/>
          <w:bCs/>
        </w:rPr>
        <w:t xml:space="preserve">authority, polysemy, slot behavior, and promotion</w:t>
      </w:r>
      <w:r>
        <w:t xml:space="preserve"> </w:t>
      </w:r>
      <w:r>
        <w:t xml:space="preserve">explicit.【/mnt/data/LEXICON_SCHEMA_SPEC_MEROITIC_v10.md†L8-L13】 Promotion is hard-gated: a new sense can be promoted only if it appears in</w:t>
      </w:r>
      <w:r>
        <w:t xml:space="preserve"> </w:t>
      </w:r>
      <w:r>
        <w:rPr>
          <w:b/>
          <w:bCs/>
        </w:rPr>
        <w:t xml:space="preserve">≥2 independent inscription contexts</w:t>
      </w:r>
      <w:r>
        <w:t xml:space="preserve">, maintains slot consistency, doesn’t break locked structure (e.g., title hierarchy), and reduces exceptions.【/mnt/data/LEXICON_SCHEMA_SPEC_MEROITIC_v10.md†L47-L52】 This Phase 25 pass applies the same exact gate to every candidate lemma, including “obvious” ones, and explicitly labels hypotheses instead of forcing intent.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qore-rule</w:t>
      </w:r>
      <w:r>
        <w:t xml:space="preserve"> </w:t>
      </w:r>
      <w:r>
        <w:t xml:space="preserve">is locked as an explicit project invariant:</w:t>
      </w:r>
      <w:r>
        <w:t xml:space="preserve"> </w:t>
      </w:r>
      <w:r>
        <w:rPr>
          <w:b/>
          <w:bCs/>
        </w:rPr>
        <w:t xml:space="preserve">qore = crowned prince / heir / regional lord (NOT king)</w:t>
      </w:r>
      <w:r>
        <w:t xml:space="preserve">.【/mnt/data/PHASE_23_SECONDPASS_VOICE_LOCKED_LS_Spectre.md†L21-L21】 The baseline translations reinforce this with a direct mapping: “qore → Prince; crown prince; heir apparent.”【/mnt/data/Meroitic_Translations_LS_v5_2026-02-18.txt†L44-L45】 Any drift toward “king” is therefore treated as an error unless the inscription encodes sovereignty unambiguously (and the corpus proves that across texts).</w:t>
      </w:r>
    </w:p>
    <w:bookmarkEnd w:id="26"/>
    <w:bookmarkStart w:id="28" w:name="inventory-gap-pass"/>
    <w:p>
      <w:pPr>
        <w:pStyle w:val="Heading2"/>
      </w:pPr>
      <w:r>
        <w:t xml:space="preserve">Inventory Gap Pass</w:t>
      </w:r>
    </w:p>
    <w:p>
      <w:pPr>
        <w:pStyle w:val="FirstParagraph"/>
      </w:pPr>
      <w:r>
        <w:t xml:space="preserve">A full extraction sweep across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(TXT/MD + zip members) collected every explicit transliteration block labeled as</w:t>
      </w:r>
      <w:r>
        <w:t xml:space="preserve"> </w:t>
      </w:r>
      <w:r>
        <w:rPr>
          <w:rStyle w:val="VerbatimChar"/>
        </w:rPr>
        <w:t xml:space="preserve">Input: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Transliteration:</w:t>
      </w:r>
      <w:r>
        <w:t xml:space="preserve"> </w:t>
      </w:r>
      <w:r>
        <w:t xml:space="preserve">and normalized them into a deduplicated inventory. This yields</w:t>
      </w:r>
      <w:r>
        <w:t xml:space="preserve"> </w:t>
      </w:r>
      <w:r>
        <w:rPr>
          <w:b/>
          <w:bCs/>
        </w:rPr>
        <w:t xml:space="preserve">329 extracted blocks</w:t>
      </w:r>
      <w:r>
        <w:t xml:space="preserve">, collapsing to</w:t>
      </w:r>
      <w:r>
        <w:t xml:space="preserve"> </w:t>
      </w:r>
      <w:r>
        <w:rPr>
          <w:b/>
          <w:bCs/>
        </w:rPr>
        <w:t xml:space="preserve">58 unique transliteration cores</w:t>
      </w:r>
      <w:r>
        <w:t xml:space="preserve"> </w:t>
      </w:r>
      <w:r>
        <w:t xml:space="preserve">after dedupe. Of those 58 cores,</w:t>
      </w:r>
      <w:r>
        <w:t xml:space="preserve"> </w:t>
      </w:r>
      <w:r>
        <w:rPr>
          <w:b/>
          <w:bCs/>
        </w:rPr>
        <w:t xml:space="preserve">57 are already present in v8</w:t>
      </w:r>
      <w:r>
        <w:t xml:space="preserve">, meaning Phase 25 currently has almost no “new line” expansion available without adding new sources.</w:t>
      </w:r>
    </w:p>
    <w:p>
      <w:pPr>
        <w:pStyle w:val="BodyText"/>
      </w:pPr>
      <w:r>
        <w:rPr>
          <w:b/>
          <w:bCs/>
        </w:rPr>
        <w:t xml:space="preserve">Artifact:</w:t>
      </w:r>
      <w:r>
        <w:t xml:space="preserve"> </w:t>
      </w:r>
      <w:hyperlink r:id="rId21">
        <w:r>
          <w:rPr>
            <w:rStyle w:val="Hyperlink"/>
          </w:rPr>
          <w:t xml:space="preserve">inscription_inventory_v9.csv</w:t>
        </w:r>
      </w:hyperlink>
    </w:p>
    <w:bookmarkStart w:id="27" w:name="X57b758bbefd5eecf7a75cbe7d7e741ddcfc483e"/>
    <w:p>
      <w:pPr>
        <w:pStyle w:val="Heading3"/>
      </w:pPr>
      <w:r>
        <w:t xml:space="preserve">Representative inventory slice (high-signal anchors)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Excerpt</w:t>
            </w:r>
          </w:p>
        </w:tc>
        <w:tc>
          <w:tcPr/>
          <w:p>
            <w:pPr>
              <w:pStyle w:val="Compact"/>
            </w:pPr>
            <w: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/mnt/data/Meroitic_Translations_LS_v5_2026-02-18.txt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L44–L45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qore se natakamni</w:t>
            </w:r>
          </w:p>
        </w:tc>
        <w:tc>
          <w:tcPr/>
          <w:p>
            <w:pPr>
              <w:pStyle w:val="Compact"/>
            </w:pPr>
            <w:r>
              <w:t xml:space="preserve">Direct semantic lock for qore = prince/heir【/mnt/data/Meroitic_Translations_LS_v5_2026-02-18.txt†L44-L45】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/mnt/data/Meroitic_Translations_LS_v5_2026-02-18.txt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L52–L53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kndke amanitore</w:t>
            </w:r>
          </w:p>
        </w:tc>
        <w:tc>
          <w:tcPr/>
          <w:p>
            <w:pPr>
              <w:pStyle w:val="Compact"/>
            </w:pPr>
            <w:r>
              <w:t xml:space="preserve">Direct semantic lock for kndke = Kandake (queen-title)【/mnt/data/Meroitic_Translations_LS_v5_2026-02-18.txt†L52-L53】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/mnt/data/PHASE_23_SECONDPASS_VOICE_LOCKED_LS_Spectre.md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L49–L51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abr-se-l : e-ked : kdi-se-l : e-(e)r-k :</w:t>
            </w:r>
          </w:p>
        </w:tc>
        <w:tc>
          <w:tcPr/>
          <w:p>
            <w:pPr>
              <w:pStyle w:val="Compact"/>
            </w:pPr>
            <w:r>
              <w:t xml:space="preserve">Core distributive/action clause scaffold【/mnt/data/PHASE_23_SECONDPASS_VOICE_LOCKED_LS_Spectre.md†L49-L51】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/mnt/data/Meroitic_Translations_LS_v8_2026-02-19_extended.txt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L796–L798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Transliteration: amn nb di ato n nṯr</w:t>
            </w:r>
          </w:p>
        </w:tc>
        <w:tc>
          <w:tcPr/>
          <w:p>
            <w:pPr>
              <w:pStyle w:val="Compact"/>
            </w:pPr>
            <w:r>
              <w:t xml:space="preserve">Offering template + generic deity slot (nṯr)【/mnt/data/Meroitic_Translations_LS_v8_2026-02-19_extended.txt†L796-L798】</w:t>
            </w:r>
          </w:p>
        </w:tc>
      </w:tr>
    </w:tbl>
    <w:bookmarkEnd w:id="27"/>
    <w:bookmarkEnd w:id="28"/>
    <w:bookmarkStart w:id="30" w:name="token-crossmatch-against-v10"/>
    <w:p>
      <w:pPr>
        <w:pStyle w:val="Heading2"/>
      </w:pPr>
      <w:r>
        <w:t xml:space="preserve">Token Cross‑Match Against v10</w:t>
      </w:r>
    </w:p>
    <w:p>
      <w:pPr>
        <w:pStyle w:val="FirstParagraph"/>
      </w:pPr>
      <w:r>
        <w:t xml:space="preserve">Every token extracted from the transliteration inventory was normalized and mapped against v10 lemma/variant forms, and then summarized by: frequency, observed variants, primary v10 gloss, slot signature, co-occurrence context, and confidence tier. The resulting table includes</w:t>
      </w:r>
      <w:r>
        <w:t xml:space="preserve"> </w:t>
      </w:r>
      <w:r>
        <w:rPr>
          <w:b/>
          <w:bCs/>
        </w:rPr>
        <w:t xml:space="preserve">70 tokens</w:t>
      </w:r>
      <w:r>
        <w:t xml:space="preserve">:</w:t>
      </w:r>
      <w:r>
        <w:t xml:space="preserve"> </w:t>
      </w:r>
      <w:r>
        <w:rPr>
          <w:b/>
          <w:bCs/>
        </w:rPr>
        <w:t xml:space="preserve">27 Locked</w:t>
      </w:r>
      <w:r>
        <w:t xml:space="preserve">,</w:t>
      </w:r>
      <w:r>
        <w:t xml:space="preserve"> </w:t>
      </w:r>
      <w:r>
        <w:rPr>
          <w:b/>
          <w:bCs/>
        </w:rPr>
        <w:t xml:space="preserve">13 Likely</w:t>
      </w:r>
      <w:r>
        <w:t xml:space="preserve">,</w:t>
      </w:r>
      <w:r>
        <w:t xml:space="preserve"> </w:t>
      </w:r>
      <w:r>
        <w:rPr>
          <w:b/>
          <w:bCs/>
        </w:rPr>
        <w:t xml:space="preserve">6 Provisional</w:t>
      </w:r>
      <w:r>
        <w:t xml:space="preserve">, and</w:t>
      </w:r>
      <w:r>
        <w:t xml:space="preserve"> </w:t>
      </w:r>
      <w:r>
        <w:rPr>
          <w:b/>
          <w:bCs/>
        </w:rPr>
        <w:t xml:space="preserve">24 Hypothesis</w:t>
      </w:r>
      <w:r>
        <w:t xml:space="preserve"> </w:t>
      </w:r>
      <w:r>
        <w:t xml:space="preserve">(the hypothesis set is dominated by personal names, which we do not lexicalize).</w:t>
      </w:r>
    </w:p>
    <w:p>
      <w:pPr>
        <w:pStyle w:val="BodyText"/>
      </w:pPr>
      <w:r>
        <w:rPr>
          <w:b/>
          <w:bCs/>
        </w:rPr>
        <w:t xml:space="preserve">Artifact:</w:t>
      </w:r>
      <w:r>
        <w:t xml:space="preserve"> </w:t>
      </w:r>
      <w:hyperlink r:id="rId22">
        <w:r>
          <w:rPr>
            <w:rStyle w:val="Hyperlink"/>
          </w:rPr>
          <w:t xml:space="preserve">token_table_v9.csv</w:t>
        </w:r>
      </w:hyperlink>
    </w:p>
    <w:bookmarkStart w:id="29" w:name="anchor-correctness-check-qore-kndke"/>
    <w:p>
      <w:pPr>
        <w:pStyle w:val="Heading3"/>
      </w:pPr>
      <w:r>
        <w:t xml:space="preserve">Anchor correctness check (qore + kndke)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qore</w:t>
      </w:r>
      <w:r>
        <w:t xml:space="preserve"> </w:t>
      </w:r>
      <w:r>
        <w:t xml:space="preserve">must remain “prince/heir” because it is explicitly defined that way in the baseline mapping.【/mnt/data/Meroitic_Translations_LS_v5_2026-02-18.txt†L44-L45】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kndke</w:t>
      </w:r>
      <w:r>
        <w:t xml:space="preserve"> </w:t>
      </w:r>
      <w:r>
        <w:t xml:space="preserve">must remain “Kandake (ruling queen)” because it is explicitly defined that way in the baseline mapping.【/mnt/data/Meroitic_Translations_LS_v5_2026-02-18.txt†L52-L53】</w:t>
      </w:r>
    </w:p>
    <w:p>
      <w:pPr>
        <w:pStyle w:val="Compact"/>
        <w:numPr>
          <w:ilvl w:val="0"/>
          <w:numId w:val="1001"/>
        </w:numPr>
      </w:pPr>
      <w:r>
        <w:t xml:space="preserve">Phase 21 translations that call</w:t>
      </w:r>
      <w:r>
        <w:t xml:space="preserve"> </w:t>
      </w:r>
      <w:r>
        <w:rPr>
          <w:rStyle w:val="VerbatimChar"/>
        </w:rPr>
        <w:t xml:space="preserve">qore kdi</w:t>
      </w:r>
      <w:r>
        <w:t xml:space="preserve"> </w:t>
      </w:r>
      <w:r>
        <w:t xml:space="preserve">“King of Kush” are therefore drift and corrected under this pass (see Translation section).【/mnt/data/Phase_21_Analysis_Transliteration_and_Translation_of_Key_Meroitic_Inscriptions.md†L11-L14】</w:t>
      </w:r>
    </w:p>
    <w:bookmarkEnd w:id="29"/>
    <w:bookmarkEnd w:id="30"/>
    <w:bookmarkStart w:id="38" w:name="missing-and-ambiguous-lemmas"/>
    <w:p>
      <w:pPr>
        <w:pStyle w:val="Heading2"/>
      </w:pPr>
      <w:r>
        <w:t xml:space="preserve">Missing and Ambiguous Lemmas</w:t>
      </w:r>
    </w:p>
    <w:p>
      <w:pPr>
        <w:pStyle w:val="FirstParagraph"/>
      </w:pPr>
      <w:r>
        <w:t xml:space="preserve">This section covers your named candidates and applies the promotion gate strictly. When a token appears only once (or only in a single underlying inscription), it remains</w:t>
      </w:r>
      <w:r>
        <w:t xml:space="preserve"> </w:t>
      </w:r>
      <w:r>
        <w:rPr>
          <w:b/>
          <w:bCs/>
        </w:rPr>
        <w:t xml:space="preserve">Provisional/Hypothesis</w:t>
      </w:r>
      <w:r>
        <w:t xml:space="preserve">, even if an external gloss exists elsewhere. This pass does not import external consensus; it only records what the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corpus can actually sustain.</w:t>
      </w:r>
    </w:p>
    <w:bookmarkStart w:id="31" w:name="abr-vs-ꜣrb-disambiguation"/>
    <w:p>
      <w:pPr>
        <w:pStyle w:val="Heading3"/>
      </w:pPr>
      <w:r>
        <w:t xml:space="preserve">abr vs ꜣrb (disambiguation)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ꜣrb (Arabia)</w:t>
      </w:r>
      <w:r>
        <w:t xml:space="preserve"> </w:t>
      </w:r>
      <w:r>
        <w:t xml:space="preserve">is explicitly mapped in the corpus:</w:t>
      </w:r>
      <w:r>
        <w:t xml:space="preserve"> </w:t>
      </w:r>
      <w:r>
        <w:rPr>
          <w:rStyle w:val="VerbatimChar"/>
        </w:rPr>
        <w:t xml:space="preserve">Input: ꜣksm ꜣrb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[ꜣrb] → Arabia</w:t>
      </w:r>
      <w:r>
        <w:t xml:space="preserve">【/mnt/data/Meroitic_Translations_LS_v5_2026-02-18.txt†L546-L548】. This is a toponym in a trade-axis context, and must not be conflated with abr.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abr-se-l</w:t>
      </w:r>
      <w:r>
        <w:t xml:space="preserve"> </w:t>
      </w:r>
      <w:r>
        <w:t xml:space="preserve">appears only in the REM 1044 distributive clause scaffold</w:t>
      </w:r>
      <w:r>
        <w:t xml:space="preserve"> </w:t>
      </w:r>
      <w:r>
        <w:rPr>
          <w:rStyle w:val="VerbatimChar"/>
        </w:rPr>
        <w:t xml:space="preserve">abr-se-l : e-ked : kdi-se-l : e-(e)r-k :</w:t>
      </w:r>
      <w:r>
        <w:t xml:space="preserve">【/mnt/data/PHASE_23_SECONDPASS_VOICE_LOCKED_LS_Spectre.md†L49-L51】 and remains provisional until abr is found in a second independent inscription.</w:t>
      </w:r>
    </w:p>
    <w:bookmarkEnd w:id="31"/>
    <w:bookmarkStart w:id="32" w:name="kndke-locked"/>
    <w:p>
      <w:pPr>
        <w:pStyle w:val="Heading3"/>
      </w:pPr>
      <w:r>
        <w:t xml:space="preserve">kndke (LOCKED)</w:t>
      </w:r>
    </w:p>
    <w:p>
      <w:pPr>
        <w:pStyle w:val="FirstParagraph"/>
      </w:pPr>
      <w:r>
        <w:rPr>
          <w:rStyle w:val="VerbatimChar"/>
        </w:rPr>
        <w:t xml:space="preserve">Input: kndke amanitore</w:t>
      </w:r>
      <w:r>
        <w:t xml:space="preserve"> </w:t>
      </w:r>
      <w:r>
        <w:t xml:space="preserve">is explicitly glossed as Kandake (ruling queen of Kush).【/mnt/data/Meroitic_Translations_LS_v5_2026-02-18.txt†L52-L53】 Slot behavior is consistent: kndke appears in queen-title clusters and does not behave like a free surname element in the provided corpus. Any further nuance (queen vs queen-mother) must be proven by repeated slot behavior; it is not forced here.</w:t>
      </w:r>
    </w:p>
    <w:bookmarkEnd w:id="32"/>
    <w:bookmarkStart w:id="33" w:name="ḏt-dt-locked"/>
    <w:p>
      <w:pPr>
        <w:pStyle w:val="Heading3"/>
      </w:pPr>
      <w:r>
        <w:t xml:space="preserve">ḏt / dt (LOCKED)</w:t>
      </w:r>
    </w:p>
    <w:p>
      <w:pPr>
        <w:pStyle w:val="FirstParagraph"/>
      </w:pPr>
      <w:r>
        <w:t xml:space="preserve">The corpus explicitly anchors ḏt as a temporal seal:</w:t>
      </w:r>
      <w:r>
        <w:t xml:space="preserve"> </w:t>
      </w:r>
      <w:r>
        <w:rPr>
          <w:rStyle w:val="VerbatimChar"/>
        </w:rPr>
        <w:t xml:space="preserve">Input: ḏt ḏt</w:t>
      </w:r>
      <w:r>
        <w:t xml:space="preserve"> </w:t>
      </w:r>
      <w:r>
        <w:t xml:space="preserve">→ “Eternity (time without end)” repeated for emphasis.【/mnt/data/Meroitic_Translations_LS_v5_2026-02-18.txt†L101-L106】 This is a formula-close marker and must not be confused with English gloss words. It also supports Phase 25 hygiene: transliteration must remain Meroitic tokens only.</w:t>
      </w:r>
    </w:p>
    <w:bookmarkEnd w:id="33"/>
    <w:bookmarkStart w:id="34" w:name="nṯr-likely-within-strict-gate"/>
    <w:p>
      <w:pPr>
        <w:pStyle w:val="Heading3"/>
      </w:pPr>
      <w:r>
        <w:t xml:space="preserve">nṯr (LIKELY within strict gate)</w:t>
      </w:r>
    </w:p>
    <w:p>
      <w:pPr>
        <w:pStyle w:val="FirstParagraph"/>
      </w:pPr>
      <w:r>
        <w:t xml:space="preserve">The offering line</w:t>
      </w:r>
      <w:r>
        <w:t xml:space="preserve"> </w:t>
      </w:r>
      <w:r>
        <w:rPr>
          <w:rStyle w:val="VerbatimChar"/>
        </w:rPr>
        <w:t xml:space="preserve">Transliteration: amn nb di ato n nṯr</w:t>
      </w:r>
      <w:r>
        <w:t xml:space="preserve"> </w:t>
      </w:r>
      <w:r>
        <w:t xml:space="preserve">is present and translated as “Amun, lord: give water to the god.”【/mnt/data/Meroitic_Translations_LS_v8_2026-02-19_extended.txt†L796-L798】 Slot behavior is stable (recipient noun in offering template), but within the strict “≥2 independent inscriptions” gate, this remains</w:t>
      </w:r>
      <w:r>
        <w:t xml:space="preserve"> </w:t>
      </w:r>
      <w:r>
        <w:rPr>
          <w:b/>
          <w:bCs/>
        </w:rPr>
        <w:t xml:space="preserve">Likely</w:t>
      </w:r>
      <w:r>
        <w:t xml:space="preserve"> </w:t>
      </w:r>
      <w:r>
        <w:t xml:space="preserve">until a second independent inscription (not a duplicate quote) is added to the corpus.</w:t>
      </w:r>
    </w:p>
    <w:bookmarkEnd w:id="34"/>
    <w:bookmarkStart w:id="35" w:name="ꜣpd-mk-promotable-locked"/>
    <w:p>
      <w:pPr>
        <w:pStyle w:val="Heading3"/>
      </w:pPr>
      <w:r>
        <w:t xml:space="preserve">ꜣpd-mk (PROMOTABLE → LOCKED)</w:t>
      </w:r>
    </w:p>
    <w:p>
      <w:pPr>
        <w:pStyle w:val="FirstParagraph"/>
      </w:pPr>
      <w:r>
        <w:t xml:space="preserve">Apedemak is explicitly mapped multiple times across distinct offering blocks, e.g.</w:t>
      </w:r>
      <w:r>
        <w:t xml:space="preserve"> </w:t>
      </w:r>
      <w:r>
        <w:rPr>
          <w:rStyle w:val="VerbatimChar"/>
        </w:rPr>
        <w:t xml:space="preserve">Input: di snṯr n ꜣpd-mk</w:t>
      </w:r>
      <w:r>
        <w:t xml:space="preserve"> </w:t>
      </w:r>
      <w:r>
        <w:t xml:space="preserve">and the lemma map</w:t>
      </w:r>
      <w:r>
        <w:t xml:space="preserve"> </w:t>
      </w:r>
      <w:r>
        <w:rPr>
          <w:rStyle w:val="VerbatimChar"/>
        </w:rPr>
        <w:t xml:space="preserve">[ꜣpd-mk] → Apedemak</w:t>
      </w:r>
      <w:r>
        <w:t xml:space="preserve">【/mnt/data/Meroitic_Translations_LS_v5_2026-02-18.txt†L77-L83】, and deity-first constructions</w:t>
      </w:r>
      <w:r>
        <w:t xml:space="preserve"> </w:t>
      </w:r>
      <w:r>
        <w:rPr>
          <w:rStyle w:val="VerbatimChar"/>
        </w:rPr>
        <w:t xml:space="preserve">Input: ꜣpd-mk di ato n amanitore</w:t>
      </w:r>
      <w:r>
        <w:t xml:space="preserve">【/mnt/data/Meroitic_Translations_LS_v5_2026-02-18.txt†L211-L212】. This satisfies the “stable recurrent formula slot” requirement and is safe to promote to LOCKED as a deity-name token, while leaving cultural interpretations labeled as hypotheses.</w:t>
      </w:r>
    </w:p>
    <w:bookmarkEnd w:id="35"/>
    <w:bookmarkStart w:id="36" w:name="ariten-mds-likely"/>
    <w:p>
      <w:pPr>
        <w:pStyle w:val="Heading3"/>
      </w:pPr>
      <w:r>
        <w:t xml:space="preserve">ariten + mds (LIKELY)</w:t>
      </w:r>
    </w:p>
    <w:p>
      <w:pPr>
        <w:pStyle w:val="FirstParagraph"/>
      </w:pPr>
      <w:r>
        <w:t xml:space="preserve">The corpus contains multiple independent lineage fragments with stable structure: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amnisḫeto-ariteñ-qrne</w:t>
      </w:r>
      <w:r>
        <w:t xml:space="preserve">【/mnt/data/Meroitic_Translations_LS_v8_2026-02-19_extended.txt†L773-L775】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amnitore-aritñl-mdsl</w:t>
      </w:r>
      <w:r>
        <w:t xml:space="preserve">【/mnt/data/Meroitic_Translations_LS_v8_2026-02-19_extended.txt†L779-L780】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hrmdoye-qore-aritñl-mds</w:t>
      </w:r>
      <w:r>
        <w:t xml:space="preserve"> </w:t>
      </w:r>
      <w:r>
        <w:t xml:space="preserve">(explicitly keeps qore as prince/heir title)【/mnt/data/Meroitic_Translations_LS_v8_2026-02-19_extended.txt†L783-L785】</w:t>
      </w:r>
    </w:p>
    <w:p>
      <w:pPr>
        <w:pStyle w:val="BodyText"/>
      </w:pPr>
      <w:r>
        <w:t xml:space="preserve">This supports ariten as an origin/legitimacy anchor and mds as a descendant marker, without forcing deity vs place ontology.</w:t>
      </w:r>
    </w:p>
    <w:bookmarkEnd w:id="36"/>
    <w:bookmarkStart w:id="37" w:name="Xe117326a8413ef34bc1ff083ca257d7c5c467f6"/>
    <w:p>
      <w:pPr>
        <w:pStyle w:val="Heading3"/>
      </w:pPr>
      <w:r>
        <w:t xml:space="preserve">pqr and wl (HYPOTHESIS; missing attestations)</w:t>
      </w:r>
    </w:p>
    <w:p>
      <w:pPr>
        <w:pStyle w:val="FirstParagraph"/>
      </w:pPr>
      <w:r>
        <w:t xml:space="preserve">Within the extracted transliteration inventory, there are</w:t>
      </w:r>
      <w:r>
        <w:t xml:space="preserve"> </w:t>
      </w:r>
      <w:r>
        <w:rPr>
          <w:b/>
          <w:bCs/>
        </w:rPr>
        <w:t xml:space="preserve">no attested blocks containing pqr or wl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 Under the promotion gate, they must remain</w:t>
      </w:r>
      <w:r>
        <w:t xml:space="preserve"> </w:t>
      </w:r>
      <w:r>
        <w:rPr>
          <w:b/>
          <w:bCs/>
        </w:rPr>
        <w:t xml:space="preserve">Hypothesis/Provisional</w:t>
      </w:r>
      <w:r>
        <w:t xml:space="preserve"> </w:t>
      </w:r>
      <w:r>
        <w:t xml:space="preserve">until at least two independent inscription lines containing them are added to the internal corpus.</w:t>
      </w:r>
    </w:p>
    <w:bookmarkEnd w:id="37"/>
    <w:bookmarkEnd w:id="38"/>
    <w:bookmarkStart w:id="39" w:name="X9dee11cc1bc6641f035bc2d1143761784e17df5"/>
    <w:p>
      <w:pPr>
        <w:pStyle w:val="Heading2"/>
      </w:pPr>
      <w:r>
        <w:t xml:space="preserve">Lexicon Schema Changes and Sample Entries</w:t>
      </w:r>
    </w:p>
    <w:p>
      <w:pPr>
        <w:pStyle w:val="FirstParagraph"/>
      </w:pPr>
      <w:r>
        <w:t xml:space="preserve">v10 already encodes the essentials for Phase 25 discipline (authority, polysemy, slot behavior, promotion rules).【/mnt/data/LEXICON_SCHEMA_SPEC_MEROITIC_v10.md†L8-L13】 Phase 25 recommends incremental schema tightening rather than redesign: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structured evidence objects</w:t>
      </w:r>
      <w:r>
        <w:t xml:space="preserve"> </w:t>
      </w:r>
      <w:r>
        <w:t xml:space="preserve">(source path, line range, excerpt, inscription ID, block ID) for each sense promotion.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interpretation_discipline</w:t>
      </w:r>
      <w:r>
        <w:t xml:space="preserve"> </w:t>
      </w:r>
      <w:r>
        <w:t xml:space="preserve">tags per sense (</w:t>
      </w:r>
      <w:r>
        <w:rPr>
          <w:rStyle w:val="VerbatimChar"/>
        </w:rPr>
        <w:t xml:space="preserve">TRANSLATION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SLOT_INFERENCE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CULTURAL_HYPOTHESIS</w:t>
      </w:r>
      <w:r>
        <w:t xml:space="preserve">) to prevent ideology creep.</w:t>
      </w:r>
    </w:p>
    <w:p>
      <w:pPr>
        <w:pStyle w:val="Compact"/>
        <w:numPr>
          <w:ilvl w:val="0"/>
          <w:numId w:val="1003"/>
        </w:numPr>
      </w:pPr>
      <w:r>
        <w:t xml:space="preserve">Extend provenance to store per-source SHA-256 alongside the dataset-level hash (v10 already supports canonical hashing).【/mnt/data/LEXICON_SCHEMA_SPEC_MEROITIC_v10.md†L54-L56】</w:t>
      </w:r>
    </w:p>
    <w:p>
      <w:pPr>
        <w:pStyle w:val="FirstParagraph"/>
      </w:pPr>
      <w:r>
        <w:rPr>
          <w:b/>
          <w:bCs/>
        </w:rPr>
        <w:t xml:space="preserve">Artifact:</w:t>
      </w:r>
      <w:r>
        <w:t xml:space="preserve"> </w:t>
      </w:r>
      <w:hyperlink r:id="rId24">
        <w:r>
          <w:rPr>
            <w:rStyle w:val="Hyperlink"/>
          </w:rPr>
          <w:t xml:space="preserve">v9_lexicon_sample_10.json</w:t>
        </w:r>
      </w:hyperlink>
      <w:r>
        <w:br/>
      </w:r>
      <w:r>
        <w:t xml:space="preserve">This includes 10 high-priority lemmas (qore, kndke, abr, abr‑se‑l, ꜣrb, nṯr, ꜣpd‑mk, ariten, mds, pqr) with evidence citations in the required format.</w:t>
      </w:r>
    </w:p>
    <w:bookmarkEnd w:id="39"/>
    <w:bookmarkStart w:id="43" w:name="translation-expansion-and-corrections"/>
    <w:p>
      <w:pPr>
        <w:pStyle w:val="Heading2"/>
      </w:pPr>
      <w:r>
        <w:t xml:space="preserve">Translation Expansion and Corrections</w:t>
      </w:r>
    </w:p>
    <w:bookmarkStart w:id="40" w:name="newly-extractable-lines-check"/>
    <w:p>
      <w:pPr>
        <w:pStyle w:val="Heading3"/>
      </w:pPr>
      <w:r>
        <w:t xml:space="preserve">Newly extractable lines check</w:t>
      </w:r>
    </w:p>
    <w:p>
      <w:pPr>
        <w:pStyle w:val="FirstParagraph"/>
      </w:pPr>
      <w:r>
        <w:t xml:space="preserve">Because v8 already contains</w:t>
      </w:r>
      <w:r>
        <w:t xml:space="preserve"> </w:t>
      </w:r>
      <w:r>
        <w:rPr>
          <w:b/>
          <w:bCs/>
        </w:rPr>
        <w:t xml:space="preserve">57 of 58</w:t>
      </w:r>
      <w:r>
        <w:t xml:space="preserve"> </w:t>
      </w:r>
      <w:r>
        <w:t xml:space="preserve">unique transliteration cores extracted from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Phase 25 does not currently unlock large “new inscription” translation expansion. The only genuinely new core found outside v8 is an ellipsis placeholder line (</w:t>
      </w:r>
      <w:r>
        <w:rPr>
          <w:rStyle w:val="VerbatimChar"/>
        </w:rPr>
        <w:t xml:space="preserve">… … … dt</w:t>
      </w:r>
      <w:r>
        <w:t xml:space="preserve">), which is not translation-relevant beyond confirming seal behavior. Translation expansion therefore focuses on correction + discipline, not volume.</w:t>
      </w:r>
    </w:p>
    <w:bookmarkEnd w:id="40"/>
    <w:bookmarkStart w:id="41" w:name="X944c88c41d2b491f933947126721fee14dec6df"/>
    <w:p>
      <w:pPr>
        <w:pStyle w:val="Heading3"/>
      </w:pPr>
      <w:r>
        <w:t xml:space="preserve">Drift correction: Phase 21 “King of Kush” usage for qore kdi</w:t>
      </w:r>
    </w:p>
    <w:p>
      <w:pPr>
        <w:pStyle w:val="FirstParagraph"/>
      </w:pPr>
      <w:r>
        <w:t xml:space="preserve">Phase 21 includes:</w:t>
      </w:r>
      <w:r>
        <w:br/>
      </w:r>
      <w:r>
        <w:rPr>
          <w:rStyle w:val="VerbatimChar"/>
        </w:rPr>
        <w:t xml:space="preserve">Transliteration: qore kdi … Amnirense … li … kndke</w:t>
      </w:r>
      <w:r>
        <w:t xml:space="preserve"> </w:t>
      </w:r>
      <w:r>
        <w:t xml:space="preserve">with English “Ameniras, King of Kush…”【/mnt/data/Phase_21_Analysis_Transliteration_and_Translation_of_Key_Meroitic_Inscriptions.md†L11-L14】. This conflicts with the baseline mapping for qore as prince/heir【/mnt/data/Meroitic_Translations_LS_v5_2026-02-18.txt†L44-L45】 and is corrected in the Phase 25 snippet.</w:t>
      </w:r>
    </w:p>
    <w:bookmarkEnd w:id="41"/>
    <w:bookmarkStart w:id="42" w:name="X3692086749704afca505632ae5cc348b38f559a"/>
    <w:p>
      <w:pPr>
        <w:pStyle w:val="Heading3"/>
      </w:pPr>
      <w:r>
        <w:t xml:space="preserve">Transliteration hygiene: “kdi kdi kdi eternal” is a gloss leak</w:t>
      </w:r>
    </w:p>
    <w:p>
      <w:pPr>
        <w:pStyle w:val="FirstParagraph"/>
      </w:pPr>
      <w:r>
        <w:t xml:space="preserve">The corpus explicitly flags “Transliteration: kdi kdi kdi eternal” as an example line.【/mnt/data/Meroitic_Translations_LS_v8_2026-02-19_extended.txt†L800-L804】 Phase 25 requires “eternal” to be treated as translation-layer gloss only, and not as a token; the seal token must be represented as ḏt/dt only when actually attested.</w:t>
      </w:r>
    </w:p>
    <w:p>
      <w:pPr>
        <w:pStyle w:val="BodyText"/>
      </w:pPr>
      <w:r>
        <w:rPr>
          <w:b/>
          <w:bCs/>
        </w:rPr>
        <w:t xml:space="preserve">Artifact:</w:t>
      </w:r>
      <w:r>
        <w:t xml:space="preserve"> </w:t>
      </w:r>
      <w:hyperlink r:id="rId23">
        <w:r>
          <w:rPr>
            <w:rStyle w:val="Hyperlink"/>
          </w:rPr>
          <w:t xml:space="preserve">translations_snippet_v9.txt</w:t>
        </w:r>
      </w:hyperlink>
      <w:r>
        <w:br/>
      </w:r>
      <w:r>
        <w:t xml:space="preserve">This snippet provides the Phase 25 layered output (literal + readable + evidence + confidence notes) for REM 1003 (Hamadab), REM 1044 scaffold, offering formula, seal word, and the transliteration contamination fix.</w:t>
      </w:r>
    </w:p>
    <w:bookmarkEnd w:id="42"/>
    <w:bookmarkEnd w:id="43"/>
    <w:bookmarkStart w:id="44" w:name="formula-bank-and-grammar-lock"/>
    <w:p>
      <w:pPr>
        <w:pStyle w:val="Heading2"/>
      </w:pPr>
      <w:r>
        <w:t xml:space="preserve">Formula Bank and Grammar Lock</w:t>
      </w:r>
    </w:p>
    <w:p>
      <w:pPr>
        <w:pStyle w:val="FirstParagraph"/>
      </w:pPr>
      <w:r>
        <w:t xml:space="preserve">Counts below are computed over the</w:t>
      </w:r>
      <w:r>
        <w:t xml:space="preserve"> </w:t>
      </w:r>
      <w:r>
        <w:rPr>
          <w:b/>
          <w:bCs/>
        </w:rPr>
        <w:t xml:space="preserve">58 unique transliteration cores</w:t>
      </w:r>
      <w:r>
        <w:t xml:space="preserve"> </w:t>
      </w:r>
      <w:r>
        <w:t xml:space="preserve">extracted from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and should be treated as corpus-internal counts (not claims about the entire REM corpus).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Template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Example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qore se NAME</w:t>
            </w:r>
          </w:p>
        </w:tc>
        <w:tc>
          <w:tcPr/>
          <w:p>
            <w:pPr>
              <w:pStyle w:val="Compact"/>
            </w:pPr>
            <w:r>
              <w:t xml:space="preserve">heir/prince genealogy</w:t>
            </w:r>
          </w:p>
        </w:tc>
        <w:tc>
          <w:tcPr/>
          <w:p>
            <w:pPr>
              <w:pStyle w:val="Compact"/>
            </w:pPr>
            <w:r>
              <w:t xml:space="preserve">qore mapping as prince/heir baseline【/mnt/data/Meroitic_Translations_LS_v5_2026-02-18.txt†L44-L45】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kndke NAME</w:t>
            </w:r>
          </w:p>
        </w:tc>
        <w:tc>
          <w:tcPr/>
          <w:p>
            <w:pPr>
              <w:pStyle w:val="Compact"/>
            </w:pPr>
            <w:r>
              <w:t xml:space="preserve">queen-title slot</w:t>
            </w:r>
          </w:p>
        </w:tc>
        <w:tc>
          <w:tcPr/>
          <w:p>
            <w:pPr>
              <w:pStyle w:val="Compact"/>
            </w:pPr>
            <w:r>
              <w:t xml:space="preserve">kndke mapping as Kandake (queen-title)【/mnt/data/Meroitic_Translations_LS_v5_2026-02-18.txt†L52-L53】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 ato n RECIP</w:t>
            </w:r>
          </w:p>
        </w:tc>
        <w:tc>
          <w:tcPr/>
          <w:p>
            <w:pPr>
              <w:pStyle w:val="Compact"/>
            </w:pPr>
            <w:r>
              <w:t xml:space="preserve">offering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Input: di ato n amn</w:t>
            </w:r>
            <w:r>
              <w:t xml:space="preserve">【/mnt/data/Meroitic_Translations_LS_v5_2026-02-18.txt†L67-L67】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 imnt … dt</w:t>
            </w:r>
          </w:p>
        </w:tc>
        <w:tc>
          <w:tcPr/>
          <w:p>
            <w:pPr>
              <w:pStyle w:val="Compact"/>
            </w:pPr>
            <w:r>
              <w:t xml:space="preserve">funerary transition + seal</w:t>
            </w:r>
          </w:p>
        </w:tc>
        <w:tc>
          <w:tcPr/>
          <w:p>
            <w:pPr>
              <w:pStyle w:val="Compact"/>
            </w:pPr>
            <w:r>
              <w:t xml:space="preserve">seal hygiene context (no forced theology)【/mnt/data/Meroitic_Translations_LS_v8_2026-02-19_extended.txt†L800-L804】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abr-se-l : e-ked : kdi-se-l : e-(e)r-k :</w:t>
            </w:r>
          </w:p>
        </w:tc>
        <w:tc>
          <w:tcPr/>
          <w:p>
            <w:pPr>
              <w:pStyle w:val="Compact"/>
            </w:pPr>
            <w:r>
              <w:t xml:space="preserve">distributive/campaign scaffold</w:t>
            </w:r>
          </w:p>
        </w:tc>
        <w:tc>
          <w:tcPr/>
          <w:p>
            <w:pPr>
              <w:pStyle w:val="Compact"/>
            </w:pPr>
            <w:r>
              <w:t xml:space="preserve">hard grammar anchor【/mnt/data/PHASE_23_SECONDPASS_VOICE_LOCKED_LS_Spectre.md†L49-L51】</w:t>
            </w:r>
          </w:p>
        </w:tc>
      </w:tr>
    </w:tbl>
    <w:bookmarkEnd w:id="44"/>
    <w:bookmarkStart w:id="49" w:name="Xa13fa4fdd49bb952abc3e95e0f2e617481df060"/>
    <w:p>
      <w:pPr>
        <w:pStyle w:val="Heading2"/>
      </w:pPr>
      <w:r>
        <w:t xml:space="preserve">Recommendations and Reproducible Pipeline</w:t>
      </w:r>
    </w:p>
    <w:p>
      <w:pPr>
        <w:pStyle w:val="FirstParagraph"/>
      </w:pPr>
      <w:r>
        <w:t xml:space="preserve">Phase 25 is now bottlenecked by</w:t>
      </w:r>
      <w:r>
        <w:t xml:space="preserve"> </w:t>
      </w:r>
      <w:r>
        <w:rPr>
          <w:b/>
          <w:bCs/>
        </w:rPr>
        <w:t xml:space="preserve">attestation availability</w:t>
      </w:r>
      <w:r>
        <w:t xml:space="preserve">, not by lexicon structure. The next unlocks require adding new independent inscriptions into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(ideally with diplomatic transliteration), especially for pqr, wl, and abr outside REM 1044.</w:t>
      </w:r>
    </w:p>
    <w:bookmarkStart w:id="45" w:name="priority-attestations-to-ingest-next"/>
    <w:p>
      <w:pPr>
        <w:pStyle w:val="Heading3"/>
      </w:pPr>
      <w:r>
        <w:t xml:space="preserve">Priority attestations to ingest next</w:t>
      </w:r>
    </w:p>
    <w:p>
      <w:pPr>
        <w:pStyle w:val="Compact"/>
        <w:numPr>
          <w:ilvl w:val="0"/>
          <w:numId w:val="1004"/>
        </w:numPr>
      </w:pPr>
      <w:r>
        <w:t xml:space="preserve">pqr: 2+ independent inscription lines containing pqr (currently absent in extracted blocks).</w:t>
      </w:r>
    </w:p>
    <w:p>
      <w:pPr>
        <w:pStyle w:val="Compact"/>
        <w:numPr>
          <w:ilvl w:val="0"/>
          <w:numId w:val="1004"/>
        </w:numPr>
      </w:pPr>
      <w:r>
        <w:t xml:space="preserve">wl: 2+ independent inscription lines containing wl (currently absent in extracted blocks).</w:t>
      </w:r>
    </w:p>
    <w:p>
      <w:pPr>
        <w:pStyle w:val="Compact"/>
        <w:numPr>
          <w:ilvl w:val="0"/>
          <w:numId w:val="1004"/>
        </w:numPr>
      </w:pPr>
      <w:r>
        <w:t xml:space="preserve">abr: second independent inscription occurrence beyond REM 1044 scaffold.</w:t>
      </w:r>
    </w:p>
    <w:p>
      <w:pPr>
        <w:pStyle w:val="Compact"/>
        <w:numPr>
          <w:ilvl w:val="0"/>
          <w:numId w:val="1004"/>
        </w:numPr>
      </w:pPr>
      <w:r>
        <w:t xml:space="preserve">nṯr: second independent offering line beyond the single preserved example.</w:t>
      </w:r>
    </w:p>
    <w:p>
      <w:pPr>
        <w:pStyle w:val="Compact"/>
        <w:numPr>
          <w:ilvl w:val="0"/>
          <w:numId w:val="1004"/>
        </w:numPr>
      </w:pPr>
      <w:r>
        <w:t xml:space="preserve">kdi polysemy: second distributive usage of kdi-class noun before adding a second sense.</w:t>
      </w:r>
    </w:p>
    <w:bookmarkEnd w:id="45"/>
    <w:bookmarkStart w:id="46" w:name="ocrcleaning-notes"/>
    <w:p>
      <w:pPr>
        <w:pStyle w:val="Heading3"/>
      </w:pPr>
      <w:r>
        <w:t xml:space="preserve">OCR/cleaning notes</w:t>
      </w:r>
    </w:p>
    <w:p>
      <w:pPr>
        <w:pStyle w:val="FirstParagraph"/>
      </w:pPr>
      <w:r>
        <w:t xml:space="preserve">OCR is not recommended as default for Phase 25; manual transcription with line-by-line verification is safer for short target lines. The uploaded font</w:t>
      </w:r>
      <w:r>
        <w:t xml:space="preserve"> </w:t>
      </w:r>
      <w:r>
        <w:rPr>
          <w:rStyle w:val="VerbatimChar"/>
        </w:rPr>
        <w:t xml:space="preserve">NotoSansMeroitic-Regular.ttf</w:t>
      </w:r>
      <w:r>
        <w:t xml:space="preserve"> </w:t>
      </w:r>
      <w:r>
        <w:t xml:space="preserve">should be used to render Unicode Meroitic consistently in exports and PDFs to reduce sign confusion during review.</w:t>
      </w:r>
    </w:p>
    <w:bookmarkEnd w:id="46"/>
    <w:bookmarkStart w:id="47" w:name="dataset-hashing-and-provenance"/>
    <w:p>
      <w:pPr>
        <w:pStyle w:val="Heading3"/>
      </w:pPr>
      <w:r>
        <w:t xml:space="preserve">Dataset hashing and provenance</w:t>
      </w:r>
    </w:p>
    <w:p>
      <w:pPr>
        <w:pStyle w:val="FirstParagraph"/>
      </w:pPr>
      <w:r>
        <w:t xml:space="preserve">v10 explicitly supports canonical dataset hashing for reproducibility.【/mnt/data/LEXICON_SCHEMA_SPEC_MEROITIC_v10.md†L54-L56】 This Phase 25 pass computed an internal dataset hash over the primary working set and embedded the per-source SHA-256 hashes into the sample lexicon artifact.</w:t>
      </w:r>
    </w:p>
    <w:bookmarkEnd w:id="47"/>
    <w:bookmarkStart w:id="48" w:name="mermaid-diagrams"/>
    <w:p>
      <w:pPr>
        <w:pStyle w:val="Heading3"/>
      </w:pPr>
      <w:r>
        <w:t xml:space="preserve">Mermaid diagrams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A[Ingest /mnt/data sources: v10 lexicon + translations + phase docs + zips] --&gt; B[Extract transliteration blocks (Input/Transliteration)]</w:t>
      </w:r>
      <w:r>
        <w:br/>
      </w:r>
      <w:r>
        <w:rPr>
          <w:rStyle w:val="VerbatimChar"/>
        </w:rPr>
        <w:t xml:space="preserve">  B --&gt; C[Normalize (hyphens, diacritics, dt/ḏt); purge gloss-placeholder tokens]</w:t>
      </w:r>
      <w:r>
        <w:br/>
      </w:r>
      <w:r>
        <w:rPr>
          <w:rStyle w:val="VerbatimChar"/>
        </w:rPr>
        <w:t xml:space="preserve">  C --&gt; D[Tokenize + dedupe]</w:t>
      </w:r>
      <w:r>
        <w:br/>
      </w:r>
      <w:r>
        <w:rPr>
          <w:rStyle w:val="VerbatimChar"/>
        </w:rPr>
        <w:t xml:space="preserve">  D --&gt; E[Cross-match vs v10 lemma/variants]</w:t>
      </w:r>
      <w:r>
        <w:br/>
      </w:r>
      <w:r>
        <w:rPr>
          <w:rStyle w:val="VerbatimChar"/>
        </w:rPr>
        <w:t xml:space="preserve">  E --&gt; F[Attestation mining + slot signature assignment]</w:t>
      </w:r>
      <w:r>
        <w:br/>
      </w:r>
      <w:r>
        <w:rPr>
          <w:rStyle w:val="VerbatimChar"/>
        </w:rPr>
        <w:t xml:space="preserve">  F --&gt; G[Promotion gate: &gt;=2 inscriptions OR stable formula slot]</w:t>
      </w:r>
      <w:r>
        <w:br/>
      </w:r>
      <w:r>
        <w:rPr>
          <w:rStyle w:val="VerbatimChar"/>
        </w:rPr>
        <w:t xml:space="preserve">  G --&gt; H[Lexicon patches + evidence arrays]</w:t>
      </w:r>
      <w:r>
        <w:br/>
      </w:r>
      <w:r>
        <w:rPr>
          <w:rStyle w:val="VerbatimChar"/>
        </w:rPr>
        <w:t xml:space="preserve">  H --&gt; I[Translations: literal + readable + evidence + confidence]</w:t>
      </w:r>
      <w:r>
        <w:br/>
      </w:r>
      <w:r>
        <w:rPr>
          <w:rStyle w:val="VerbatimChar"/>
        </w:rPr>
        <w:t xml:space="preserve">  I --&gt; J[Archive: SHA-256 + dataset_hash + changelog]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LEXICON_ENTRY ||--o{ SENSE : has</w:t>
      </w:r>
      <w:r>
        <w:br/>
      </w:r>
      <w:r>
        <w:rPr>
          <w:rStyle w:val="VerbatimChar"/>
        </w:rPr>
        <w:t xml:space="preserve">  LEXICON_ENTRY ||--o{ VARIANT : has</w:t>
      </w:r>
      <w:r>
        <w:br/>
      </w:r>
      <w:r>
        <w:rPr>
          <w:rStyle w:val="VerbatimChar"/>
        </w:rPr>
        <w:t xml:space="preserve">  SENSE ||--o{ EVIDENCE : supported_by</w:t>
      </w:r>
      <w:r>
        <w:br/>
      </w:r>
      <w:r>
        <w:rPr>
          <w:rStyle w:val="VerbatimChar"/>
        </w:rPr>
        <w:t xml:space="preserve">  INSCRIPTION ||--o{ TOKEN_INSTANCE : contains</w:t>
      </w:r>
      <w:r>
        <w:br/>
      </w:r>
      <w:r>
        <w:rPr>
          <w:rStyle w:val="VerbatimChar"/>
        </w:rPr>
        <w:t xml:space="preserve">  TOKEN_INSTANCE }o--|| LEXICON_ENTRY : maps_to</w:t>
      </w:r>
      <w:r>
        <w:br/>
      </w:r>
      <w:r>
        <w:rPr>
          <w:rStyle w:val="VerbatimChar"/>
        </w:rPr>
        <w:t xml:space="preserve">  EVIDENCE }o--|| INSCRIPTION : cites</w:t>
      </w:r>
    </w:p>
    <w:bookmarkEnd w:id="48"/>
    <w:bookmarkEnd w:id="49"/>
    <w:bookmarkStart w:id="50" w:name="artifacts"/>
    <w:p>
      <w:pPr>
        <w:pStyle w:val="Heading2"/>
      </w:pPr>
      <w:r>
        <w:t xml:space="preserve">Artifacts</w:t>
      </w:r>
    </w:p>
    <w:p>
      <w:pPr>
        <w:pStyle w:val="Compact"/>
        <w:numPr>
          <w:ilvl w:val="0"/>
          <w:numId w:val="1005"/>
        </w:numPr>
      </w:pPr>
      <w:hyperlink r:id="rId21">
        <w:r>
          <w:rPr>
            <w:rStyle w:val="Hyperlink"/>
          </w:rPr>
          <w:t xml:space="preserve">inscription_inventory_v9.csv</w:t>
        </w:r>
      </w:hyperlink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token_table_v9.csv</w:t>
        </w:r>
      </w:hyperlink>
    </w:p>
    <w:p>
      <w:pPr>
        <w:pStyle w:val="Compact"/>
        <w:numPr>
          <w:ilvl w:val="0"/>
          <w:numId w:val="1005"/>
        </w:numPr>
      </w:pPr>
      <w:hyperlink r:id="rId23">
        <w:r>
          <w:rPr>
            <w:rStyle w:val="Hyperlink"/>
          </w:rPr>
          <w:t xml:space="preserve">translations_snippet_v9.txt</w:t>
        </w:r>
      </w:hyperlink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v9_lexicon_sample_10.json</w:t>
        </w:r>
      </w:hyperlink>
    </w:p>
    <w:bookmarkEnd w:id="50"/>
    <w:bookmarkEnd w:id="51"/>
    <w:bookmarkEnd w:id="52"/>
    <w:p>
      <w:r>
        <w:pict>
          <v:rect style="width:0;height:1.5pt" o:hralign="center" o:hrstd="t" o:hr="t"/>
        </w:pict>
      </w:r>
    </w:p>
    <w:bookmarkStart w:id="53" w:name="citations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sandbox:/mnt/data/inscription_inventory_v9.csv" TargetMode="External" /><Relationship Type="http://schemas.openxmlformats.org/officeDocument/2006/relationships/hyperlink" Id="rId22" Target="sandbox:/mnt/data/token_table_v9.csv" TargetMode="External" /><Relationship Type="http://schemas.openxmlformats.org/officeDocument/2006/relationships/hyperlink" Id="rId23" Target="sandbox:/mnt/data/translations_snippet_v9.txt" TargetMode="External" /><Relationship Type="http://schemas.openxmlformats.org/officeDocument/2006/relationships/hyperlink" Id="rId24" Target="sandbox:/mnt/data/v9_lexicon_sample_10.js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sandbox:/mnt/data/inscription_inventory_v9.csv" TargetMode="External" /><Relationship Type="http://schemas.openxmlformats.org/officeDocument/2006/relationships/hyperlink" Id="rId22" Target="sandbox:/mnt/data/token_table_v9.csv" TargetMode="External" /><Relationship Type="http://schemas.openxmlformats.org/officeDocument/2006/relationships/hyperlink" Id="rId23" Target="sandbox:/mnt/data/translations_snippet_v9.txt" TargetMode="External" /><Relationship Type="http://schemas.openxmlformats.org/officeDocument/2006/relationships/hyperlink" Id="rId24" Target="sandbox:/mnt/data/v9_lexicon_sample_10.js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2026-02-25T02:56:38Z</dcterms:created>
  <dcterms:modified xsi:type="dcterms:W3CDTF">2026-02-25T02:56:38Z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