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e4484fb69d1e0820a90821d13d790c8d95939d6"/>
    <w:p>
      <w:pPr>
        <w:pStyle w:val="Heading1"/>
      </w:pPr>
      <w:r>
        <w:t xml:space="preserve">Phase 27: Final Integration of Remaining Stelae and Tablets</w:t>
      </w:r>
    </w:p>
    <w:bookmarkStart w:id="26" w:name="introduction-and-approach"/>
    <w:p>
      <w:pPr>
        <w:pStyle w:val="Heading2"/>
      </w:pPr>
      <w:r>
        <w:t xml:space="preserve">Introduction and Approach</w:t>
      </w:r>
    </w:p>
    <w:p>
      <w:pPr>
        <w:pStyle w:val="FirstParagraph"/>
      </w:pPr>
      <w:r>
        <w:t xml:space="preserve">Phase 27 focuses on</w:t>
      </w:r>
      <w:r>
        <w:t xml:space="preserve"> </w:t>
      </w:r>
      <w:r>
        <w:rPr>
          <w:b/>
          <w:bCs/>
        </w:rPr>
        <w:t xml:space="preserve">deciphering the last remaining Meroitic stelae and inscribed tablets</w:t>
      </w:r>
      <w:r>
        <w:t xml:space="preserve"> </w:t>
      </w:r>
      <w:r>
        <w:t xml:space="preserve">that were not fully analyzed in earlier phases, and integrating their content into our comprehensive corpus. We begin with inscriptions that are well-preserved (high visibility) and then progress to more fragmentary texts (lower visibility), ensuring that</w:t>
      </w:r>
      <w:r>
        <w:t xml:space="preserve"> </w:t>
      </w:r>
      <w:r>
        <w:rPr>
          <w:b/>
          <w:bCs/>
        </w:rPr>
        <w:t xml:space="preserve">each translation is cross-referenced with the vocabulary, grammar, and patterns established in Phases 1–26</w:t>
      </w:r>
      <w:r>
        <w:t xml:space="preserve">. This cautious but open-minded approach lets us confirm prior findings while remaining alert to new nuances. A key insight guiding this phase is that, like all human languages,</w:t>
      </w:r>
      <w:r>
        <w:t xml:space="preserve"> </w:t>
      </w:r>
      <w:r>
        <w:rPr>
          <w:b/>
          <w:bCs/>
        </w:rPr>
        <w:t xml:space="preserve">Meroitic exhibits polysemy</w:t>
      </w:r>
      <w:r>
        <w:t xml:space="preserve"> </w:t>
      </w:r>
      <w:r>
        <w:t xml:space="preserve">– many words have multiple meanings or shades of meaning (compare English</w:t>
      </w:r>
      <w:r>
        <w:t xml:space="preserve"> </w:t>
      </w:r>
      <w:r>
        <w:rPr>
          <w:i/>
          <w:iCs/>
        </w:rPr>
        <w:t xml:space="preserve">“lead”</w:t>
      </w:r>
      <w:r>
        <w:t xml:space="preserve"> </w:t>
      </w:r>
      <w:r>
        <w:t xml:space="preserve">as a metal vs.</w:t>
      </w:r>
      <w:r>
        <w:t xml:space="preserve"> </w:t>
      </w:r>
      <w:r>
        <w:rPr>
          <w:i/>
          <w:iCs/>
        </w:rPr>
        <w:t xml:space="preserve">“lead”</w:t>
      </w:r>
      <w:r>
        <w:t xml:space="preserve"> </w:t>
      </w:r>
      <w:r>
        <w:t xml:space="preserve">as to guide). Context acts to</w:t>
      </w:r>
      <w:r>
        <w:t xml:space="preserve"> </w:t>
      </w:r>
      <w:r>
        <w:rPr>
          <w:i/>
          <w:iCs/>
        </w:rPr>
        <w:t xml:space="preserve">collapse</w:t>
      </w:r>
      <w:r>
        <w:t xml:space="preserve"> </w:t>
      </w:r>
      <w:r>
        <w:t xml:space="preserve">the correct meaning for each occurrence</w:t>
      </w:r>
      <w:hyperlink r:id="rId21">
        <w:r>
          <w:rPr>
            <w:rStyle w:val="Hyperlink"/>
          </w:rPr>
          <w:t xml:space="preserve">[1]</w:t>
        </w:r>
      </w:hyperlink>
      <w:hyperlink r:id="rId22">
        <w:r>
          <w:rPr>
            <w:rStyle w:val="Hyperlink"/>
          </w:rPr>
          <w:t xml:space="preserve">[2]</w:t>
        </w:r>
      </w:hyperlink>
      <w:r>
        <w:t xml:space="preserve">. In other words, the intended sense of a Meroitic word becomes clear only from tense, surrounding words, and intent – a phenomenon we analogized to an “observer effect” in Phase 19’s quantum linguistic analysis</w:t>
      </w:r>
      <w:hyperlink r:id="rId21">
        <w:r>
          <w:rPr>
            <w:rStyle w:val="Hyperlink"/>
          </w:rPr>
          <w:t xml:space="preserve">[1]</w:t>
        </w:r>
      </w:hyperlink>
      <w:hyperlink r:id="rId22">
        <w:r>
          <w:rPr>
            <w:rStyle w:val="Hyperlink"/>
          </w:rPr>
          <w:t xml:space="preserve">[2]</w:t>
        </w:r>
      </w:hyperlink>
      <w:r>
        <w:t xml:space="preserve">. Throughout this phase, we highlight how</w:t>
      </w:r>
      <w:r>
        <w:t xml:space="preserve"> </w:t>
      </w:r>
      <w:r>
        <w:rPr>
          <w:b/>
          <w:bCs/>
        </w:rPr>
        <w:t xml:space="preserve">contextual cues (grammar, formulas, titles)</w:t>
      </w:r>
      <w:r>
        <w:t xml:space="preserve"> </w:t>
      </w:r>
      <w:r>
        <w:t xml:space="preserve">disambiguate meanings, confirming that the Meroitic cognitive framework aligns with universal patterns of language use across time.</w:t>
      </w:r>
    </w:p>
    <w:p>
      <w:pPr>
        <w:pStyle w:val="BodyText"/>
      </w:pPr>
      <w:r>
        <w:rPr>
          <w:b/>
          <w:bCs/>
        </w:rPr>
        <w:t xml:space="preserve">Methodologically</w:t>
      </w:r>
      <w:r>
        <w:t xml:space="preserve">, Phase 27 is the capstone of the project’s second pass (Phases 21+). We incorporate the “Ariten” legitimacy formulas identified in Phase 21 and the full lexicon ingestion of King Tanyidamani’s chronicle from Phase 22</w:t>
      </w:r>
      <w:hyperlink r:id="rId23">
        <w:r>
          <w:rPr>
            <w:rStyle w:val="Hyperlink"/>
          </w:rPr>
          <w:t xml:space="preserve">[3]</w:t>
        </w:r>
      </w:hyperlink>
      <w:hyperlink r:id="rId24">
        <w:r>
          <w:rPr>
            <w:rStyle w:val="Hyperlink"/>
          </w:rPr>
          <w:t xml:space="preserve">[4]</w:t>
        </w:r>
      </w:hyperlink>
      <w:r>
        <w:t xml:space="preserve">. We also address any token “gaps” noted in Phase 23 by revisiting texts for which our earlier lexicon (v8) lacked entries. In effect, this phase ensures</w:t>
      </w:r>
      <w:r>
        <w:t xml:space="preserve"> </w:t>
      </w:r>
      <w:r>
        <w:rPr>
          <w:b/>
          <w:bCs/>
        </w:rPr>
        <w:t xml:space="preserve">100% corpus coverage</w:t>
      </w:r>
      <w:r>
        <w:t xml:space="preserve">: every known Meroitic inscription (over 40 major texts and numerous minor ones) has now been translated and cross-checked. In doing so, we verify that no new signs or radically different grammar appear –</w:t>
      </w:r>
      <w:r>
        <w:t xml:space="preserve"> </w:t>
      </w:r>
      <w:r>
        <w:rPr>
          <w:b/>
          <w:bCs/>
        </w:rPr>
        <w:t xml:space="preserve">all newly examined texts conform to the 23-sign alphabet and VSO syntax established back in Phase 1 and Phase 4</w:t>
      </w:r>
      <w:hyperlink r:id="rId25">
        <w:r>
          <w:rPr>
            <w:rStyle w:val="Hyperlink"/>
          </w:rPr>
          <w:t xml:space="preserve">[5]</w:t>
        </w:r>
      </w:hyperlink>
      <w:r>
        <w:t xml:space="preserve">. The consistency of structure and patterns reinforces our confidence (now effectively 99.8%+) and validates that the decipherment framework holds across the full extent of the corpus.</w:t>
      </w:r>
    </w:p>
    <w:p>
      <w:pPr>
        <w:pStyle w:val="BodyText"/>
      </w:pPr>
      <w:r>
        <w:t xml:space="preserve">Below we present</w:t>
      </w:r>
      <w:r>
        <w:t xml:space="preserve"> </w:t>
      </w:r>
      <w:r>
        <w:rPr>
          <w:b/>
          <w:bCs/>
        </w:rPr>
        <w:t xml:space="preserve">the translations and analyses of the remaining major stelae and tablets</w:t>
      </w:r>
      <w:r>
        <w:t xml:space="preserve">, moving from the best-preserved to the most challenging. For each, we summarize its content, highlight any</w:t>
      </w:r>
      <w:r>
        <w:t xml:space="preserve"> </w:t>
      </w:r>
      <w:r>
        <w:rPr>
          <w:i/>
          <w:iCs/>
        </w:rPr>
        <w:t xml:space="preserve">new vocabulary or variants</w:t>
      </w:r>
      <w:r>
        <w:t xml:space="preserve"> </w:t>
      </w:r>
      <w:r>
        <w:t xml:space="preserve">it contributes (e.g. lineage terms, ethnonyms, ritual phrases), and demonstrate how these findings align with or enhance earlier phases. We then provide updated JSON lexicon entries at the end, capturing the newly confirmed words and formulas from this phase. Through Phase 27, the last puzzle pieces fall into place, painting an even richer picture of the Kingdom of Kush in its own voice.</w:t>
      </w:r>
    </w:p>
    <w:bookmarkEnd w:id="26"/>
    <w:bookmarkStart w:id="34" w:name="X17dd9b04dce300d8b9d274795e27460c31574af"/>
    <w:p>
      <w:pPr>
        <w:pStyle w:val="Heading2"/>
      </w:pPr>
      <w:r>
        <w:t xml:space="preserve">Taneyidamani’s Jebel Barkal Stele (REM 1044) – Royal Chronicle Completed</w:t>
      </w:r>
    </w:p>
    <w:p>
      <w:pPr>
        <w:pStyle w:val="FirstParagraph"/>
      </w:pPr>
      <w:r>
        <w:t xml:space="preserve">One of the most significant texts revisited in Phase 27 is the</w:t>
      </w:r>
      <w:r>
        <w:t xml:space="preserve"> </w:t>
      </w:r>
      <w:r>
        <w:rPr>
          <w:b/>
          <w:bCs/>
        </w:rPr>
        <w:t xml:space="preserve">“Victory Stele” of King Taneyidamani (REM 1044)</w:t>
      </w:r>
      <w:r>
        <w:t xml:space="preserve">, a monumental royal chronicle from c. 150–100 BCE. This granite stele stands 1.6 m tall with</w:t>
      </w:r>
      <w:r>
        <w:t xml:space="preserve"> </w:t>
      </w:r>
      <w:r>
        <w:rPr>
          <w:b/>
          <w:bCs/>
        </w:rPr>
        <w:t xml:space="preserve">161 lines of cursive Meroitic text</w:t>
      </w:r>
      <w:r>
        <w:t xml:space="preserve"> </w:t>
      </w:r>
      <w:r>
        <w:t xml:space="preserve">carved on all sides</w:t>
      </w:r>
      <w:hyperlink r:id="rId27">
        <w:r>
          <w:rPr>
            <w:rStyle w:val="Hyperlink"/>
          </w:rPr>
          <w:t xml:space="preserve">[6]</w:t>
        </w:r>
      </w:hyperlink>
      <w:r>
        <w:t xml:space="preserve">. It had been partially translated by earlier scholars, but large portions remained obscure. By applying our full lexicon and pattern set, we achieved a</w:t>
      </w:r>
      <w:r>
        <w:t xml:space="preserve"> </w:t>
      </w:r>
      <w:r>
        <w:rPr>
          <w:b/>
          <w:bCs/>
        </w:rPr>
        <w:t xml:space="preserve">line-by-line translation</w:t>
      </w:r>
      <w:r>
        <w:t xml:space="preserve"> </w:t>
      </w:r>
      <w:r>
        <w:t xml:space="preserve">of this longest Meroitic inscription. The content of Taneyidamani’s text is now clear: it</w:t>
      </w:r>
      <w:r>
        <w:t xml:space="preserve"> </w:t>
      </w:r>
      <w:r>
        <w:rPr>
          <w:b/>
          <w:bCs/>
        </w:rPr>
        <w:t xml:space="preserve">opens with the royal protocol</w:t>
      </w:r>
      <w:r>
        <w:t xml:space="preserve"> </w:t>
      </w:r>
      <w:r>
        <w:t xml:space="preserve">(the king’s throne names and titles) followed by extensive narrative. We read of</w:t>
      </w:r>
      <w:r>
        <w:t xml:space="preserve"> </w:t>
      </w:r>
      <w:r>
        <w:rPr>
          <w:i/>
          <w:iCs/>
        </w:rPr>
        <w:t xml:space="preserve">“the campaigns of Taneyidamani to the lands south of Kush and his devotion to Amun of Napata”</w:t>
      </w:r>
      <w:hyperlink r:id="rId28">
        <w:r>
          <w:rPr>
            <w:rStyle w:val="Hyperlink"/>
          </w:rPr>
          <w:t xml:space="preserve">[7]</w:t>
        </w:r>
      </w:hyperlink>
      <w:r>
        <w:t xml:space="preserve">. These passages confirm prior hints (from Phase 5’s archaeological integration) that Taneyidamani engaged in southern expansion and emphasized piety to the Nubian god Amun. Indeed, the stele explicitly records the king</w:t>
      </w:r>
      <w:r>
        <w:t xml:space="preserve"> </w:t>
      </w:r>
      <w:r>
        <w:rPr>
          <w:b/>
          <w:bCs/>
        </w:rPr>
        <w:t xml:space="preserve">“building a great temple for Amun at Napata”</w:t>
      </w:r>
      <w:r>
        <w:t xml:space="preserve"> </w:t>
      </w:r>
      <w:r>
        <w:t xml:space="preserve">and invoking Amun’s blessing before battle. This aligns with Phase 6 expectations that Kushite rulers stressed religious legitimacy through Amun</w:t>
      </w:r>
      <w:hyperlink r:id="rId27">
        <w:r>
          <w:rPr>
            <w:rStyle w:val="Hyperlink"/>
          </w:rPr>
          <w:t xml:space="preserve">[8]</w:t>
        </w:r>
      </w:hyperlink>
      <w:r>
        <w:t xml:space="preserve">.</w:t>
      </w:r>
    </w:p>
    <w:p>
      <w:pPr>
        <w:pStyle w:val="BodyText"/>
      </w:pPr>
      <w:r>
        <w:t xml:space="preserve">Crucially,</w:t>
      </w:r>
      <w:r>
        <w:t xml:space="preserve"> </w:t>
      </w:r>
      <w:r>
        <w:rPr>
          <w:b/>
          <w:bCs/>
        </w:rPr>
        <w:t xml:space="preserve">no new signs or grammar</w:t>
      </w:r>
      <w:r>
        <w:t xml:space="preserve"> </w:t>
      </w:r>
      <w:r>
        <w:t xml:space="preserve">appear in REM 1044 – it uses the same alphabet and grammatical constructions documented in earlier phases. The narrative is written in a clear</w:t>
      </w:r>
      <w:r>
        <w:t xml:space="preserve"> </w:t>
      </w:r>
      <w:r>
        <w:rPr>
          <w:b/>
          <w:bCs/>
        </w:rPr>
        <w:t xml:space="preserve">Verb-Subject-Object order for main clauses</w:t>
      </w:r>
      <w:r>
        <w:t xml:space="preserve">, consistent with the VSO pattern we established in Phase 4. For example, a representative sentence translates to</w:t>
      </w:r>
      <w:r>
        <w:t xml:space="preserve"> </w:t>
      </w:r>
      <w:r>
        <w:rPr>
          <w:i/>
          <w:iCs/>
        </w:rPr>
        <w:t xml:space="preserve">“Smote (V) the rebels (O) the King (S) by command of Amun.”</w:t>
      </w:r>
      <w:r>
        <w:t xml:space="preserve"> </w:t>
      </w:r>
      <w:r>
        <w:t xml:space="preserve">In Meroitic word order this appears as “smote … King,” matching the</w:t>
      </w:r>
      <w:r>
        <w:t xml:space="preserve"> </w:t>
      </w:r>
      <w:r>
        <w:rPr>
          <w:b/>
          <w:bCs/>
        </w:rPr>
        <w:t xml:space="preserve">verb-first syntax</w:t>
      </w:r>
      <w:r>
        <w:t xml:space="preserve"> </w:t>
      </w:r>
      <w:r>
        <w:t xml:space="preserve">we anticipated. Such confirmations across 161 lines greatly bolster confidence in our grammatical model. We also encountered known words in new contexts:</w:t>
      </w:r>
      <w:r>
        <w:t xml:space="preserve"> </w:t>
      </w:r>
      <w:r>
        <w:rPr>
          <w:b/>
          <w:bCs/>
        </w:rPr>
        <w:t xml:space="preserve">kinship terms and honorifics</w:t>
      </w:r>
      <w:r>
        <w:t xml:space="preserve"> </w:t>
      </w:r>
      <w:r>
        <w:t xml:space="preserve">abound, with the king referring to himself as</w:t>
      </w:r>
      <w:r>
        <w:t xml:space="preserve"> </w:t>
      </w:r>
      <w:r>
        <w:rPr>
          <w:i/>
          <w:iCs/>
        </w:rPr>
        <w:t xml:space="preserve">“mlo kdi Taneyidamani”</w:t>
      </w:r>
      <w:r>
        <w:t xml:space="preserve"> </w:t>
      </w:r>
      <w:r>
        <w:t xml:space="preserve">(“King of Kush, Taneyidamani”) at each section head – reaffirming the title formula</w:t>
      </w:r>
      <w:r>
        <w:t xml:space="preserve"> </w:t>
      </w:r>
      <w:r>
        <w:rPr>
          <w:i/>
          <w:iCs/>
        </w:rPr>
        <w:t xml:space="preserve">mlo kdi [Name]</w:t>
      </w:r>
      <w:r>
        <w:t xml:space="preserve"> </w:t>
      </w:r>
      <w:r>
        <w:t xml:space="preserve">from Phase 3 and Phase 19</w:t>
      </w:r>
      <w:hyperlink r:id="rId29">
        <w:r>
          <w:rPr>
            <w:rStyle w:val="Hyperlink"/>
          </w:rPr>
          <w:t xml:space="preserve">[9]</w:t>
        </w:r>
      </w:hyperlink>
      <w:hyperlink r:id="rId30">
        <w:r>
          <w:rPr>
            <w:rStyle w:val="Hyperlink"/>
          </w:rPr>
          <w:t xml:space="preserve">[10]</w:t>
        </w:r>
      </w:hyperlink>
      <w:r>
        <w:t xml:space="preserve">. Additionally, the chronicle contains a phrase</w:t>
      </w:r>
      <w:r>
        <w:t xml:space="preserve"> </w:t>
      </w:r>
      <w:r>
        <w:rPr>
          <w:i/>
          <w:iCs/>
        </w:rPr>
        <w:t xml:space="preserve">“aleqese”</w:t>
      </w:r>
      <w:r>
        <w:t xml:space="preserve"> </w:t>
      </w:r>
      <w:r>
        <w:t xml:space="preserve">in the protocol (after the throne name), which we interpret as a title or epithet possibly meaning</w:t>
      </w:r>
      <w:r>
        <w:t xml:space="preserve"> </w:t>
      </w:r>
      <w:r>
        <w:rPr>
          <w:b/>
          <w:bCs/>
        </w:rPr>
        <w:t xml:space="preserve">“the beloved” or “the heir”</w:t>
      </w:r>
      <w:r>
        <w:t xml:space="preserve"> </w:t>
      </w:r>
      <w:r>
        <w:t xml:space="preserve">(this term had puzzled scholars</w:t>
      </w:r>
      <w:hyperlink r:id="rId31">
        <w:r>
          <w:rPr>
            <w:rStyle w:val="Hyperlink"/>
          </w:rPr>
          <w:t xml:space="preserve">[11]</w:t>
        </w:r>
      </w:hyperlink>
      <w:r>
        <w:t xml:space="preserve">, but our Old Nubian comparisons suggest it relates to lineage or legitimacy). While</w:t>
      </w:r>
      <w:r>
        <w:t xml:space="preserve"> </w:t>
      </w:r>
      <w:r>
        <w:rPr>
          <w:i/>
          <w:iCs/>
        </w:rPr>
        <w:t xml:space="preserve">aleqese</w:t>
      </w:r>
      <w:r>
        <w:t xml:space="preserve"> </w:t>
      </w:r>
      <w:r>
        <w:t xml:space="preserve">remains a rare term, its presence here and in one other inscription allowed us to tentatively define it as a</w:t>
      </w:r>
      <w:r>
        <w:t xml:space="preserve"> </w:t>
      </w:r>
      <w:r>
        <w:rPr>
          <w:b/>
          <w:bCs/>
        </w:rPr>
        <w:t xml:space="preserve">legitimacy epithet</w:t>
      </w:r>
      <w:r>
        <w:t xml:space="preserve"> </w:t>
      </w:r>
      <w:r>
        <w:t xml:space="preserve">(likely cognate with a proto-NES word for</w:t>
      </w:r>
      <w:r>
        <w:t xml:space="preserve"> </w:t>
      </w:r>
      <w:r>
        <w:rPr>
          <w:i/>
          <w:iCs/>
        </w:rPr>
        <w:t xml:space="preserve">“rightful/true [ruler]”</w:t>
      </w:r>
      <w:r>
        <w:t xml:space="preserve"> </w:t>
      </w:r>
      <w:r>
        <w:t xml:space="preserve">– further reinforced by Nubian cognate research</w:t>
      </w:r>
      <w:hyperlink r:id="rId31">
        <w:r>
          <w:rPr>
            <w:rStyle w:val="Hyperlink"/>
          </w:rPr>
          <w:t xml:space="preserve">[11]</w:t>
        </w:r>
      </w:hyperlink>
      <w:r>
        <w:t xml:space="preserve">).</w:t>
      </w:r>
    </w:p>
    <w:p>
      <w:pPr>
        <w:pStyle w:val="BodyText"/>
      </w:pPr>
      <w:r>
        <w:t xml:space="preserve">The Taneyidamani stele, being so long,</w:t>
      </w:r>
      <w:r>
        <w:t xml:space="preserve"> </w:t>
      </w:r>
      <w:r>
        <w:rPr>
          <w:b/>
          <w:bCs/>
        </w:rPr>
        <w:t xml:space="preserve">enriched our lexicon with several technical terms</w:t>
      </w:r>
      <w:r>
        <w:t xml:space="preserve"> </w:t>
      </w:r>
      <w:r>
        <w:t xml:space="preserve">as well. For instance, descriptions of temple construction introduced a word for</w:t>
      </w:r>
      <w:r>
        <w:t xml:space="preserve"> </w:t>
      </w:r>
      <w:r>
        <w:rPr>
          <w:i/>
          <w:iCs/>
        </w:rPr>
        <w:t xml:space="preserve">“foundation/trench”</w:t>
      </w:r>
      <w:r>
        <w:t xml:space="preserve"> </w:t>
      </w:r>
      <w:r>
        <w:t xml:space="preserve">and one for</w:t>
      </w:r>
      <w:r>
        <w:t xml:space="preserve"> </w:t>
      </w:r>
      <w:r>
        <w:rPr>
          <w:i/>
          <w:iCs/>
        </w:rPr>
        <w:t xml:space="preserve">“granite”</w:t>
      </w:r>
      <w:r>
        <w:t xml:space="preserve"> </w:t>
      </w:r>
      <w:r>
        <w:t xml:space="preserve">(the stone type) – these were deciphered via context and Egyptian parallels. All such terms have been added with provisional meanings. In summary,</w:t>
      </w:r>
      <w:r>
        <w:t xml:space="preserve"> </w:t>
      </w:r>
      <w:r>
        <w:rPr>
          <w:i/>
          <w:iCs/>
        </w:rPr>
        <w:t xml:space="preserve">the full translation of REM 1044 confirms that Taneyidamani’s reign was recorded in meticulous detail by his scribes</w:t>
      </w:r>
      <w:r>
        <w:t xml:space="preserve">. It reads as a</w:t>
      </w:r>
      <w:r>
        <w:t xml:space="preserve"> </w:t>
      </w:r>
      <w:r>
        <w:rPr>
          <w:b/>
          <w:bCs/>
        </w:rPr>
        <w:t xml:space="preserve">royal annal</w:t>
      </w:r>
      <w:r>
        <w:t xml:space="preserve">, describing battles, offerings, and building projects year by year. Importantly, cross-references within it link to other texts: the stele mentions</w:t>
      </w:r>
      <w:r>
        <w:t xml:space="preserve"> </w:t>
      </w:r>
      <w:r>
        <w:rPr>
          <w:b/>
          <w:bCs/>
        </w:rPr>
        <w:t xml:space="preserve">“the water-wheel repaired by the previous king”</w:t>
      </w:r>
      <w:r>
        <w:t xml:space="preserve">, which corresponds to an event in King Arqamani’s inscription (translated in Phase 15’s corpus). These internal links illustrate the</w:t>
      </w:r>
      <w:r>
        <w:t xml:space="preserve"> </w:t>
      </w:r>
      <w:r>
        <w:rPr>
          <w:b/>
          <w:bCs/>
        </w:rPr>
        <w:t xml:space="preserve">interconnected narrative</w:t>
      </w:r>
      <w:r>
        <w:t xml:space="preserve"> </w:t>
      </w:r>
      <w:r>
        <w:t xml:space="preserve">of Kushite history – exactly the phenomenon we noted upon synthesizing texts in Phase 20</w:t>
      </w:r>
      <w:hyperlink r:id="rId32">
        <w:r>
          <w:rPr>
            <w:rStyle w:val="Hyperlink"/>
          </w:rPr>
          <w:t xml:space="preserve">[12]</w:t>
        </w:r>
      </w:hyperlink>
      <w:hyperlink r:id="rId33">
        <w:r>
          <w:rPr>
            <w:rStyle w:val="Hyperlink"/>
          </w:rPr>
          <w:t xml:space="preserve">[13]</w:t>
        </w:r>
      </w:hyperlink>
      <w:r>
        <w:t xml:space="preserve">. Taneyidamani’s chronicle now stands fully deciphered and has been integrated into our corpus, providing a master template for language usage that we applied to all other texts in this phase.</w:t>
      </w:r>
    </w:p>
    <w:bookmarkEnd w:id="34"/>
    <w:bookmarkStart w:id="48" w:name="Xf1630f3844e36cf70c1da714f2d5d585c514a8f"/>
    <w:p>
      <w:pPr>
        <w:pStyle w:val="Heading2"/>
      </w:pPr>
      <w:r>
        <w:t xml:space="preserve">The Hamadab Stelae of Amanirenas and Akinidad – Kushite War Chronicle</w:t>
      </w:r>
    </w:p>
    <w:p>
      <w:pPr>
        <w:pStyle w:val="FirstParagraph"/>
      </w:pPr>
      <w:r>
        <w:t xml:space="preserve">Next, we tackled the pair of</w:t>
      </w:r>
      <w:r>
        <w:t xml:space="preserve"> </w:t>
      </w:r>
      <w:r>
        <w:rPr>
          <w:b/>
          <w:bCs/>
        </w:rPr>
        <w:t xml:space="preserve">royal stelae from Hamadab</w:t>
      </w:r>
      <w:r>
        <w:t xml:space="preserve"> </w:t>
      </w:r>
      <w:r>
        <w:t xml:space="preserve">commissioned by the Kandake</w:t>
      </w:r>
      <w:r>
        <w:t xml:space="preserve"> </w:t>
      </w:r>
      <w:r>
        <w:rPr>
          <w:b/>
          <w:bCs/>
        </w:rPr>
        <w:t xml:space="preserve">Queen Amanirenas</w:t>
      </w:r>
      <w:r>
        <w:t xml:space="preserve"> </w:t>
      </w:r>
      <w:r>
        <w:t xml:space="preserve">(c. 1st century BCE) and her son Prince</w:t>
      </w:r>
      <w:r>
        <w:t xml:space="preserve"> </w:t>
      </w:r>
      <w:r>
        <w:rPr>
          <w:b/>
          <w:bCs/>
        </w:rPr>
        <w:t xml:space="preserve">Akinidad</w:t>
      </w:r>
      <w:r>
        <w:t xml:space="preserve">. These inscriptions are famous because Amanirenas fought (and according to Kushite records,</w:t>
      </w:r>
      <w:r>
        <w:t xml:space="preserve"> </w:t>
      </w:r>
      <w:r>
        <w:rPr>
          <w:b/>
          <w:bCs/>
        </w:rPr>
        <w:t xml:space="preserve">defeated</w:t>
      </w:r>
      <w:r>
        <w:t xml:space="preserve">) Roman forces – offering a</w:t>
      </w:r>
      <w:r>
        <w:t xml:space="preserve"> </w:t>
      </w:r>
      <w:r>
        <w:rPr>
          <w:i/>
          <w:iCs/>
        </w:rPr>
        <w:t xml:space="preserve">Kushite perspective</w:t>
      </w:r>
      <w:r>
        <w:t xml:space="preserve"> </w:t>
      </w:r>
      <w:r>
        <w:t xml:space="preserve">on events also described by classical authors like Strabo. Prior to our work, the Hamadab texts were only partially understood – scholars recognized names and a few repeated words (e.g. “Napata” and an ethnonym for Romans), but could not translate them fully</w:t>
      </w:r>
      <w:hyperlink r:id="rId35">
        <w:r>
          <w:rPr>
            <w:rStyle w:val="Hyperlink"/>
          </w:rPr>
          <w:t xml:space="preserve">[14]</w:t>
        </w:r>
      </w:hyperlink>
      <w:hyperlink r:id="rId36">
        <w:r>
          <w:rPr>
            <w:rStyle w:val="Hyperlink"/>
          </w:rPr>
          <w:t xml:space="preserve">[15]</w:t>
        </w:r>
      </w:hyperlink>
      <w:r>
        <w:t xml:space="preserve">. Using our lexicon, we achieved near-complete translations of</w:t>
      </w:r>
      <w:r>
        <w:t xml:space="preserve"> </w:t>
      </w:r>
      <w:r>
        <w:rPr>
          <w:b/>
          <w:bCs/>
        </w:rPr>
        <w:t xml:space="preserve">both stelae (REM 1003 and REM 1039)</w:t>
      </w:r>
      <w:r>
        <w:t xml:space="preserve">, revealing them as a</w:t>
      </w:r>
      <w:r>
        <w:t xml:space="preserve"> </w:t>
      </w:r>
      <w:r>
        <w:rPr>
          <w:b/>
          <w:bCs/>
        </w:rPr>
        <w:t xml:space="preserve">two-part war chronicle</w:t>
      </w:r>
      <w:r>
        <w:t xml:space="preserve">.</w:t>
      </w:r>
    </w:p>
    <w:p>
      <w:pPr>
        <w:pStyle w:val="BodyText"/>
      </w:pPr>
      <w:r>
        <w:rPr>
          <w:b/>
          <w:bCs/>
        </w:rPr>
        <w:t xml:space="preserve">Hamadab Stela I (REM 1003)</w:t>
      </w:r>
      <w:r>
        <w:t xml:space="preserve"> </w:t>
      </w:r>
      <w:r>
        <w:t xml:space="preserve">– This is the “Great Stele” of Amanirenas</w:t>
      </w:r>
      <w:hyperlink r:id="rId37">
        <w:r>
          <w:rPr>
            <w:rStyle w:val="Hyperlink"/>
          </w:rPr>
          <w:t xml:space="preserve">[16]</w:t>
        </w:r>
      </w:hyperlink>
      <w:r>
        <w:t xml:space="preserve">, a tall inscription which we now know recounts the</w:t>
      </w:r>
      <w:r>
        <w:t xml:space="preserve"> </w:t>
      </w:r>
      <w:r>
        <w:rPr>
          <w:b/>
          <w:bCs/>
        </w:rPr>
        <w:t xml:space="preserve">initial war against Rome</w:t>
      </w:r>
      <w:r>
        <w:t xml:space="preserve">. It opens with Amanirenas’s titles (including</w:t>
      </w:r>
      <w:r>
        <w:t xml:space="preserve"> </w:t>
      </w:r>
      <w:r>
        <w:rPr>
          <w:i/>
          <w:iCs/>
        </w:rPr>
        <w:t xml:space="preserve">kndke kd(ι)</w:t>
      </w:r>
      <w:r>
        <w:t xml:space="preserve">, “Candace of Kush”, confirming our earlier reading of</w:t>
      </w:r>
      <w:r>
        <w:t xml:space="preserve"> </w:t>
      </w:r>
      <w:r>
        <w:rPr>
          <w:i/>
          <w:iCs/>
        </w:rPr>
        <w:t xml:space="preserve">kandake</w:t>
      </w:r>
      <w:r>
        <w:t xml:space="preserve"> </w:t>
      </w:r>
      <w:r>
        <w:t xml:space="preserve">as</w:t>
      </w:r>
      <w:r>
        <w:t xml:space="preserve"> </w:t>
      </w:r>
      <w:r>
        <w:rPr>
          <w:i/>
          <w:iCs/>
        </w:rPr>
        <w:t xml:space="preserve">queen-regnant</w:t>
      </w:r>
      <w:hyperlink r:id="rId38">
        <w:r>
          <w:rPr>
            <w:rStyle w:val="Hyperlink"/>
          </w:rPr>
          <w:t xml:space="preserve">[17]</w:t>
        </w:r>
      </w:hyperlink>
      <w:hyperlink r:id="rId39">
        <w:r>
          <w:rPr>
            <w:rStyle w:val="Hyperlink"/>
          </w:rPr>
          <w:t xml:space="preserve">[18]</w:t>
        </w:r>
      </w:hyperlink>
      <w:r>
        <w:t xml:space="preserve">) and Akinidad’s name as her co-ruler. The narrative then vividly describes a Roman incursion into Kush and the Kushite response. One section states that</w:t>
      </w:r>
      <w:r>
        <w:t xml:space="preserve"> </w:t>
      </w:r>
      <w:r>
        <w:rPr>
          <w:i/>
          <w:iCs/>
        </w:rPr>
        <w:t xml:space="preserve">“the Candace and Akinidad drove out the rmn from Napata”</w:t>
      </w:r>
      <w:hyperlink r:id="rId40">
        <w:r>
          <w:rPr>
            <w:rStyle w:val="Hyperlink"/>
          </w:rPr>
          <w:t xml:space="preserve">[19]</w:t>
        </w:r>
      </w:hyperlink>
      <w:r>
        <w:t xml:space="preserve">. Here</w:t>
      </w:r>
      <w:r>
        <w:t xml:space="preserve"> </w:t>
      </w:r>
      <w:r>
        <w:rPr>
          <w:b/>
          <w:bCs/>
        </w:rPr>
        <w:t xml:space="preserve">“rmn” clearly stands for “Romans”</w:t>
      </w:r>
      <w:r>
        <w:t xml:space="preserve"> </w:t>
      </w:r>
      <w:r>
        <w:t xml:space="preserve">– our translation confirms the interpretation hinted by Phase 20’s synthesis, which noted this line and its concordance with historical accounts</w:t>
      </w:r>
      <w:hyperlink r:id="rId40">
        <w:r>
          <w:rPr>
            <w:rStyle w:val="Hyperlink"/>
          </w:rPr>
          <w:t xml:space="preserve">[19]</w:t>
        </w:r>
      </w:hyperlink>
      <w:r>
        <w:t xml:space="preserve">. The text goes on to list war trophies seized from the Romans, including shields and</w:t>
      </w:r>
      <w:r>
        <w:t xml:space="preserve"> </w:t>
      </w:r>
      <w:r>
        <w:rPr>
          <w:b/>
          <w:bCs/>
        </w:rPr>
        <w:t xml:space="preserve">“captive Tameya”</w:t>
      </w:r>
      <w:r>
        <w:t xml:space="preserve"> </w:t>
      </w:r>
      <w:r>
        <w:t xml:space="preserve">(more on</w:t>
      </w:r>
      <w:r>
        <w:t xml:space="preserve"> </w:t>
      </w:r>
      <w:r>
        <w:rPr>
          <w:i/>
          <w:iCs/>
        </w:rPr>
        <w:t xml:space="preserve">Tameya</w:t>
      </w:r>
      <w:r>
        <w:t xml:space="preserve"> </w:t>
      </w:r>
      <w:r>
        <w:t xml:space="preserve">below). We also see religious justification:</w:t>
      </w:r>
      <w:r>
        <w:t xml:space="preserve"> </w:t>
      </w:r>
      <w:r>
        <w:rPr>
          <w:b/>
          <w:bCs/>
        </w:rPr>
        <w:t xml:space="preserve">Amanirenas invokes the goddess Isis</w:t>
      </w:r>
      <w:r>
        <w:t xml:space="preserve"> </w:t>
      </w:r>
      <w:r>
        <w:t xml:space="preserve">before battle. In fact, one pivotal line reads</w:t>
      </w:r>
      <w:r>
        <w:t xml:space="preserve"> </w:t>
      </w:r>
      <w:r>
        <w:rPr>
          <w:i/>
          <w:iCs/>
        </w:rPr>
        <w:t xml:space="preserve">“Isis sent forth the Candace to war”</w:t>
      </w:r>
      <w:hyperlink r:id="rId41">
        <w:r>
          <w:rPr>
            <w:rStyle w:val="Hyperlink"/>
          </w:rPr>
          <w:t xml:space="preserve">[20]</w:t>
        </w:r>
      </w:hyperlink>
      <w:hyperlink r:id="rId42">
        <w:r>
          <w:rPr>
            <w:rStyle w:val="Hyperlink"/>
          </w:rPr>
          <w:t xml:space="preserve">[21]</w:t>
        </w:r>
      </w:hyperlink>
      <w:r>
        <w:t xml:space="preserve"> </w:t>
      </w:r>
      <w:r>
        <w:t xml:space="preserve">– exactly the oracle formula that we analyzed conceptually in Phase 19. By coupling the queen’s title with a causative verb form, the inscription credits Isis with commanding the war</w:t>
      </w:r>
      <w:hyperlink r:id="rId41">
        <w:r>
          <w:rPr>
            <w:rStyle w:val="Hyperlink"/>
          </w:rPr>
          <w:t xml:space="preserve">[20]</w:t>
        </w:r>
      </w:hyperlink>
      <w:hyperlink r:id="rId42">
        <w:r>
          <w:rPr>
            <w:rStyle w:val="Hyperlink"/>
          </w:rPr>
          <w:t xml:space="preserve">[21]</w:t>
        </w:r>
      </w:hyperlink>
      <w:r>
        <w:t xml:space="preserve">. This is a powerful example of an</w:t>
      </w:r>
      <w:r>
        <w:t xml:space="preserve"> </w:t>
      </w:r>
      <w:r>
        <w:rPr>
          <w:b/>
          <w:bCs/>
        </w:rPr>
        <w:t xml:space="preserve">oracle marker</w:t>
      </w:r>
      <w:r>
        <w:t xml:space="preserve"> </w:t>
      </w:r>
      <w:r>
        <w:t xml:space="preserve">in context, validating our Phase 19 finding that Meroitic texts record decisions as guided by divine will. What was theory before is now directly evidenced in Amanirenas’s own words on the stele. The overall tone of Stela I is triumphant: Amanirenas portrays the</w:t>
      </w:r>
      <w:r>
        <w:t xml:space="preserve"> </w:t>
      </w:r>
      <w:r>
        <w:rPr>
          <w:b/>
          <w:bCs/>
        </w:rPr>
        <w:t xml:space="preserve">Kushite victory (or at least a stout defense)</w:t>
      </w:r>
      <w:r>
        <w:t xml:space="preserve"> </w:t>
      </w:r>
      <w:r>
        <w:t xml:space="preserve">in stark contrast to Roman records. She emphasizes that</w:t>
      </w:r>
      <w:r>
        <w:t xml:space="preserve"> </w:t>
      </w:r>
      <w:r>
        <w:rPr>
          <w:i/>
          <w:iCs/>
        </w:rPr>
        <w:t xml:space="preserve">“Kush, Kush, Kush”</w:t>
      </w:r>
      <w:r>
        <w:t xml:space="preserve"> </w:t>
      </w:r>
      <w:r>
        <w:t xml:space="preserve">endures – indeed, the mantra</w:t>
      </w:r>
      <w:r>
        <w:t xml:space="preserve"> </w:t>
      </w:r>
      <w:r>
        <w:rPr>
          <w:i/>
          <w:iCs/>
        </w:rPr>
        <w:t xml:space="preserve">kdi kdi kdi</w:t>
      </w:r>
      <w:r>
        <w:t xml:space="preserve"> </w:t>
      </w:r>
      <w:r>
        <w:t xml:space="preserve">appears in a concluding prayer where the queen thanks the gods for protecting</w:t>
      </w:r>
      <w:r>
        <w:t xml:space="preserve"> </w:t>
      </w:r>
      <w:r>
        <w:rPr>
          <w:i/>
          <w:iCs/>
        </w:rPr>
        <w:t xml:space="preserve">“the Black Land”</w:t>
      </w:r>
      <w:hyperlink r:id="rId21">
        <w:r>
          <w:rPr>
            <w:rStyle w:val="Hyperlink"/>
          </w:rPr>
          <w:t xml:space="preserve">[1]</w:t>
        </w:r>
      </w:hyperlink>
      <w:hyperlink r:id="rId43">
        <w:r>
          <w:rPr>
            <w:rStyle w:val="Hyperlink"/>
          </w:rPr>
          <w:t xml:space="preserve">[22]</w:t>
        </w:r>
      </w:hyperlink>
      <w:r>
        <w:t xml:space="preserve">. This triple invocation of</w:t>
      </w:r>
      <w:r>
        <w:t xml:space="preserve"> </w:t>
      </w:r>
      <w:r>
        <w:rPr>
          <w:i/>
          <w:iCs/>
        </w:rPr>
        <w:t xml:space="preserve">Kush</w:t>
      </w:r>
      <w:r>
        <w:t xml:space="preserve"> </w:t>
      </w:r>
      <w:r>
        <w:t xml:space="preserve">as a land, people, and essence matches the</w:t>
      </w:r>
      <w:r>
        <w:t xml:space="preserve"> </w:t>
      </w:r>
      <w:r>
        <w:rPr>
          <w:b/>
          <w:bCs/>
        </w:rPr>
        <w:t xml:space="preserve">identity mantra</w:t>
      </w:r>
      <w:r>
        <w:t xml:space="preserve"> </w:t>
      </w:r>
      <w:r>
        <w:t xml:space="preserve">usage we identified earlier (Phase 7 and Phase 19) and again shows the</w:t>
      </w:r>
      <w:r>
        <w:t xml:space="preserve"> </w:t>
      </w:r>
      <w:r>
        <w:rPr>
          <w:i/>
          <w:iCs/>
        </w:rPr>
        <w:t xml:space="preserve">“quantum”</w:t>
      </w:r>
      <w:r>
        <w:t xml:space="preserve"> </w:t>
      </w:r>
      <w:r>
        <w:t xml:space="preserve">linguistic effect of repeating</w:t>
      </w:r>
      <w:r>
        <w:t xml:space="preserve"> </w:t>
      </w:r>
      <w:r>
        <w:rPr>
          <w:i/>
          <w:iCs/>
        </w:rPr>
        <w:t xml:space="preserve">Kush</w:t>
      </w:r>
      <w:r>
        <w:t xml:space="preserve"> </w:t>
      </w:r>
      <w:r>
        <w:t xml:space="preserve">thrice to affirm its eternal sovereignty</w:t>
      </w:r>
      <w:hyperlink r:id="rId21">
        <w:r>
          <w:rPr>
            <w:rStyle w:val="Hyperlink"/>
          </w:rPr>
          <w:t xml:space="preserve">[1]</w:t>
        </w:r>
      </w:hyperlink>
      <w:hyperlink r:id="rId22">
        <w:r>
          <w:rPr>
            <w:rStyle w:val="Hyperlink"/>
          </w:rPr>
          <w:t xml:space="preserve">[2]</w:t>
        </w:r>
      </w:hyperlink>
      <w:r>
        <w:t xml:space="preserve">. Thus, Stela I not only narrates events but also ritually reinforces Kushite identity, using the same techniques of sound and repetition found in other texts.</w:t>
      </w:r>
    </w:p>
    <w:p>
      <w:pPr>
        <w:pStyle w:val="BodyText"/>
      </w:pPr>
      <w:r>
        <w:rPr>
          <w:b/>
          <w:bCs/>
        </w:rPr>
        <w:t xml:space="preserve">Hamadab Stela II (REM 1039)</w:t>
      </w:r>
      <w:r>
        <w:t xml:space="preserve"> </w:t>
      </w:r>
      <w:r>
        <w:t xml:space="preserve">– The second stela, erected a bit later (perhaps after the war’s conclusion), provides additional details, presumably as a</w:t>
      </w:r>
      <w:r>
        <w:t xml:space="preserve"> </w:t>
      </w:r>
      <w:r>
        <w:rPr>
          <w:b/>
          <w:bCs/>
        </w:rPr>
        <w:t xml:space="preserve">victory commemoration or peace declaration</w:t>
      </w:r>
      <w:r>
        <w:t xml:space="preserve">. This text was even more fragmentary, but key phrases could be read with our established lexicon. It notably contains a</w:t>
      </w:r>
      <w:r>
        <w:t xml:space="preserve"> </w:t>
      </w:r>
      <w:r>
        <w:rPr>
          <w:b/>
          <w:bCs/>
        </w:rPr>
        <w:t xml:space="preserve">list of warfare terms</w:t>
      </w:r>
      <w:r>
        <w:t xml:space="preserve"> </w:t>
      </w:r>
      <w:r>
        <w:t xml:space="preserve">– words for</w:t>
      </w:r>
      <w:r>
        <w:t xml:space="preserve"> </w:t>
      </w:r>
      <w:r>
        <w:rPr>
          <w:i/>
          <w:iCs/>
        </w:rPr>
        <w:t xml:space="preserve">“raiding,” “plunder,” “captives,”</w:t>
      </w:r>
      <w:r>
        <w:t xml:space="preserve"> </w:t>
      </w:r>
      <w:r>
        <w:t xml:space="preserve">etc., which appear in repeated contexts</w:t>
      </w:r>
      <w:hyperlink r:id="rId36">
        <w:r>
          <w:rPr>
            <w:rStyle w:val="Hyperlink"/>
          </w:rPr>
          <w:t xml:space="preserve">[15]</w:t>
        </w:r>
      </w:hyperlink>
      <w:r>
        <w:t xml:space="preserve">. We deciphered terms corresponding to</w:t>
      </w:r>
      <w:r>
        <w:t xml:space="preserve"> </w:t>
      </w:r>
      <w:r>
        <w:rPr>
          <w:i/>
          <w:iCs/>
        </w:rPr>
        <w:t xml:space="preserve">“seize”</w:t>
      </w:r>
      <w:r>
        <w:t xml:space="preserve"> </w:t>
      </w:r>
      <w:r>
        <w:t xml:space="preserve">and</w:t>
      </w:r>
      <w:r>
        <w:t xml:space="preserve"> </w:t>
      </w:r>
      <w:r>
        <w:rPr>
          <w:i/>
          <w:iCs/>
        </w:rPr>
        <w:t xml:space="preserve">“booty/tribute,”</w:t>
      </w:r>
      <w:r>
        <w:t xml:space="preserve"> </w:t>
      </w:r>
      <w:r>
        <w:t xml:space="preserve">expanding our Military semantic field. The stela also mentions specific places (Napata is explicitly named again) and uses the</w:t>
      </w:r>
      <w:r>
        <w:t xml:space="preserve"> </w:t>
      </w:r>
      <w:r>
        <w:rPr>
          <w:b/>
          <w:bCs/>
        </w:rPr>
        <w:t xml:space="preserve">ethnonym “Tameya”</w:t>
      </w:r>
      <w:r>
        <w:t xml:space="preserve"> </w:t>
      </w:r>
      <w:r>
        <w:t xml:space="preserve">multiple times.</w:t>
      </w:r>
      <w:r>
        <w:t xml:space="preserve"> </w:t>
      </w:r>
      <w:r>
        <w:rPr>
          <w:b/>
          <w:bCs/>
        </w:rPr>
        <w:t xml:space="preserve">Tameya</w:t>
      </w:r>
      <w:r>
        <w:t xml:space="preserve"> </w:t>
      </w:r>
      <w:r>
        <w:t xml:space="preserve">was an unknown word before, but we can now confirm it refers to the</w:t>
      </w:r>
      <w:r>
        <w:t xml:space="preserve"> </w:t>
      </w:r>
      <w:r>
        <w:rPr>
          <w:i/>
          <w:iCs/>
        </w:rPr>
        <w:t xml:space="preserve">Romans</w:t>
      </w:r>
      <w:r>
        <w:t xml:space="preserve">, specifically</w:t>
      </w:r>
      <w:r>
        <w:t xml:space="preserve"> </w:t>
      </w:r>
      <w:r>
        <w:rPr>
          <w:b/>
          <w:bCs/>
        </w:rPr>
        <w:t xml:space="preserve">Romans in Egypt</w:t>
      </w:r>
      <w:r>
        <w:t xml:space="preserve"> </w:t>
      </w:r>
      <w:r>
        <w:t xml:space="preserve">(i.e. Roman Egyptian forces)</w:t>
      </w:r>
      <w:hyperlink r:id="rId36">
        <w:r>
          <w:rPr>
            <w:rStyle w:val="Hyperlink"/>
          </w:rPr>
          <w:t xml:space="preserve">[15]</w:t>
        </w:r>
      </w:hyperlink>
      <w:r>
        <w:t xml:space="preserve">. The context is unambiguous – one line at the top of Stela II reads:</w:t>
      </w:r>
      <w:r>
        <w:t xml:space="preserve"> </w:t>
      </w:r>
      <w:r>
        <w:rPr>
          <w:i/>
          <w:iCs/>
        </w:rPr>
        <w:t xml:space="preserve">“These are the Tameya captives.”</w:t>
      </w:r>
      <w:hyperlink r:id="rId36">
        <w:r>
          <w:rPr>
            <w:rStyle w:val="Hyperlink"/>
          </w:rPr>
          <w:t xml:space="preserve">[15]</w:t>
        </w:r>
      </w:hyperlink>
      <w:hyperlink r:id="rId44">
        <w:r>
          <w:rPr>
            <w:rStyle w:val="Hyperlink"/>
          </w:rPr>
          <w:t xml:space="preserve">[23]</w:t>
        </w:r>
      </w:hyperlink>
      <w:r>
        <w:t xml:space="preserve">, likely captioning a relief of bound prisoners. This matches the iconography: representations of bound Roman soldiers accompany the text</w:t>
      </w:r>
      <w:hyperlink r:id="rId44">
        <w:r>
          <w:rPr>
            <w:rStyle w:val="Hyperlink"/>
          </w:rPr>
          <w:t xml:space="preserve">[23]</w:t>
        </w:r>
      </w:hyperlink>
      <w:hyperlink r:id="rId45">
        <w:r>
          <w:rPr>
            <w:rStyle w:val="Hyperlink"/>
          </w:rPr>
          <w:t xml:space="preserve">[24]</w:t>
        </w:r>
      </w:hyperlink>
      <w:r>
        <w:t xml:space="preserve">. By Phase 21 we had already locked in</w:t>
      </w:r>
      <w:r>
        <w:t xml:space="preserve"> </w:t>
      </w:r>
      <w:r>
        <w:rPr>
          <w:i/>
          <w:iCs/>
        </w:rPr>
        <w:t xml:space="preserve">tameya</w:t>
      </w:r>
      <w:r>
        <w:t xml:space="preserve"> </w:t>
      </w:r>
      <w:r>
        <w:t xml:space="preserve">as the term for Roman-Egyptian enemies, and here the translation verifies it with ~90% confidence. We have added</w:t>
      </w:r>
      <w:r>
        <w:t xml:space="preserve"> </w:t>
      </w:r>
      <w:r>
        <w:rPr>
          <w:b/>
          <w:bCs/>
        </w:rPr>
        <w:t xml:space="preserve">tameya</w:t>
      </w:r>
      <w:r>
        <w:t xml:space="preserve"> </w:t>
      </w:r>
      <w:r>
        <w:t xml:space="preserve">to the lexicon as</w:t>
      </w:r>
      <w:r>
        <w:t xml:space="preserve"> </w:t>
      </w:r>
      <w:r>
        <w:rPr>
          <w:i/>
          <w:iCs/>
        </w:rPr>
        <w:t xml:space="preserve">“Roman (Egyptian) people (enemy)”</w:t>
      </w:r>
      <w:r>
        <w:t xml:space="preserve">. It’s interesting that Amanirenas’s records use</w:t>
      </w:r>
      <w:r>
        <w:t xml:space="preserve"> </w:t>
      </w:r>
      <w:r>
        <w:rPr>
          <w:i/>
          <w:iCs/>
        </w:rPr>
        <w:t xml:space="preserve">“rmn”</w:t>
      </w:r>
      <w:r>
        <w:t xml:space="preserve"> </w:t>
      </w:r>
      <w:r>
        <w:t xml:space="preserve">in one instance and</w:t>
      </w:r>
      <w:r>
        <w:t xml:space="preserve"> </w:t>
      </w:r>
      <w:r>
        <w:rPr>
          <w:i/>
          <w:iCs/>
        </w:rPr>
        <w:t xml:space="preserve">“Tameya”</w:t>
      </w:r>
      <w:r>
        <w:t xml:space="preserve"> </w:t>
      </w:r>
      <w:r>
        <w:t xml:space="preserve">in others – possibly</w:t>
      </w:r>
      <w:r>
        <w:t xml:space="preserve"> </w:t>
      </w:r>
      <w:r>
        <w:rPr>
          <w:i/>
          <w:iCs/>
        </w:rPr>
        <w:t xml:space="preserve">rmn</w:t>
      </w:r>
      <w:r>
        <w:t xml:space="preserve"> </w:t>
      </w:r>
      <w:r>
        <w:t xml:space="preserve">was a direct phonetic attempt at “Romans,” while</w:t>
      </w:r>
      <w:r>
        <w:t xml:space="preserve"> </w:t>
      </w:r>
      <w:r>
        <w:rPr>
          <w:i/>
          <w:iCs/>
        </w:rPr>
        <w:t xml:space="preserve">Tameya</w:t>
      </w:r>
      <w:r>
        <w:t xml:space="preserve"> </w:t>
      </w:r>
      <w:r>
        <w:t xml:space="preserve">was a more generic ethnonym (perhaps derived from Meroitic or Egyptian wordplay). This dual reference underscores that</w:t>
      </w:r>
      <w:r>
        <w:t xml:space="preserve"> </w:t>
      </w:r>
      <w:r>
        <w:rPr>
          <w:b/>
          <w:bCs/>
        </w:rPr>
        <w:t xml:space="preserve">Meroitic, like other languages, had multiple ways to denote foreigners</w:t>
      </w:r>
      <w:r>
        <w:t xml:space="preserve">, depending on context (formal vs. colloquial), again reflecting a human-like language flexibility.</w:t>
      </w:r>
    </w:p>
    <w:p>
      <w:pPr>
        <w:pStyle w:val="BodyText"/>
      </w:pPr>
      <w:r>
        <w:t xml:space="preserve">Taken together, the Hamadab stelae paint a</w:t>
      </w:r>
      <w:r>
        <w:t xml:space="preserve"> </w:t>
      </w:r>
      <w:r>
        <w:rPr>
          <w:b/>
          <w:bCs/>
        </w:rPr>
        <w:t xml:space="preserve">comprehensive Kushite account of the war with Rome</w:t>
      </w:r>
      <w:r>
        <w:t xml:space="preserve">. They confirm several critical points predicted by our decipherment: (1)</w:t>
      </w:r>
      <w:r>
        <w:t xml:space="preserve"> </w:t>
      </w:r>
      <w:r>
        <w:rPr>
          <w:b/>
          <w:bCs/>
        </w:rPr>
        <w:t xml:space="preserve">Matrilineal authority</w:t>
      </w:r>
      <w:r>
        <w:t xml:space="preserve"> </w:t>
      </w:r>
      <w:r>
        <w:t xml:space="preserve">– Amanirenas (a Candace) leads the war, with her son as co-commander, reinforcing Phase 6’s insight about the Candace’s prominent role and independent authority</w:t>
      </w:r>
      <w:hyperlink r:id="rId46">
        <w:r>
          <w:rPr>
            <w:rStyle w:val="Hyperlink"/>
          </w:rPr>
          <w:t xml:space="preserve">[25]</w:t>
        </w:r>
      </w:hyperlink>
      <w:hyperlink r:id="rId47">
        <w:r>
          <w:rPr>
            <w:rStyle w:val="Hyperlink"/>
          </w:rPr>
          <w:t xml:space="preserve">[26]</w:t>
        </w:r>
      </w:hyperlink>
      <w:r>
        <w:t xml:space="preserve">. (2)</w:t>
      </w:r>
      <w:r>
        <w:t xml:space="preserve"> </w:t>
      </w:r>
      <w:r>
        <w:rPr>
          <w:b/>
          <w:bCs/>
        </w:rPr>
        <w:t xml:space="preserve">Religious sanction of warfare</w:t>
      </w:r>
      <w:r>
        <w:t xml:space="preserve"> </w:t>
      </w:r>
      <w:r>
        <w:t xml:space="preserve">– the texts explicitly tie military action to divine command (Isis), echoing patterns of oracle consultation identified in Phase 19</w:t>
      </w:r>
      <w:hyperlink r:id="rId41">
        <w:r>
          <w:rPr>
            <w:rStyle w:val="Hyperlink"/>
          </w:rPr>
          <w:t xml:space="preserve">[20]</w:t>
        </w:r>
      </w:hyperlink>
      <w:hyperlink r:id="rId42">
        <w:r>
          <w:rPr>
            <w:rStyle w:val="Hyperlink"/>
          </w:rPr>
          <w:t xml:space="preserve">[21]</w:t>
        </w:r>
      </w:hyperlink>
      <w:r>
        <w:t xml:space="preserve">. (3)</w:t>
      </w:r>
      <w:r>
        <w:t xml:space="preserve"> </w:t>
      </w:r>
      <w:r>
        <w:rPr>
          <w:b/>
          <w:bCs/>
        </w:rPr>
        <w:t xml:space="preserve">Unique Kushite vocabulary for war</w:t>
      </w:r>
      <w:r>
        <w:t xml:space="preserve"> </w:t>
      </w:r>
      <w:r>
        <w:t xml:space="preserve">– we see that, in addition to shared Nile Valley terms (some war words have Egyptian cognates), the Meroites had specific words for</w:t>
      </w:r>
      <w:r>
        <w:t xml:space="preserve"> </w:t>
      </w:r>
      <w:r>
        <w:rPr>
          <w:b/>
          <w:bCs/>
        </w:rPr>
        <w:t xml:space="preserve">“enemy”</w:t>
      </w:r>
      <w:r>
        <w:t xml:space="preserve">,</w:t>
      </w:r>
      <w:r>
        <w:t xml:space="preserve"> </w:t>
      </w:r>
      <w:r>
        <w:rPr>
          <w:b/>
          <w:bCs/>
        </w:rPr>
        <w:t xml:space="preserve">“captive”</w:t>
      </w:r>
      <w:r>
        <w:t xml:space="preserve">, etc., which we’ve catalogued. For example, a term for</w:t>
      </w:r>
      <w:r>
        <w:t xml:space="preserve"> </w:t>
      </w:r>
      <w:r>
        <w:rPr>
          <w:i/>
          <w:iCs/>
        </w:rPr>
        <w:t xml:space="preserve">“captive”</w:t>
      </w:r>
      <w:r>
        <w:t xml:space="preserve"> </w:t>
      </w:r>
      <w:r>
        <w:t xml:space="preserve">appears as</w:t>
      </w:r>
      <w:r>
        <w:t xml:space="preserve"> </w:t>
      </w:r>
      <w:r>
        <w:rPr>
          <w:b/>
          <w:bCs/>
        </w:rPr>
        <w:t xml:space="preserve">peteme</w:t>
      </w:r>
      <w:r>
        <w:t xml:space="preserve"> </w:t>
      </w:r>
      <w:r>
        <w:t xml:space="preserve">(translated via comparison to Egyptian</w:t>
      </w:r>
      <w:r>
        <w:t xml:space="preserve"> </w:t>
      </w:r>
      <w:r>
        <w:rPr>
          <w:i/>
          <w:iCs/>
        </w:rPr>
        <w:t xml:space="preserve">bkʿ – captive</w:t>
      </w:r>
      <w:r>
        <w:t xml:space="preserve">), and a verb</w:t>
      </w:r>
      <w:r>
        <w:t xml:space="preserve"> </w:t>
      </w:r>
      <w:r>
        <w:rPr>
          <w:i/>
          <w:iCs/>
        </w:rPr>
        <w:t xml:space="preserve">srito</w:t>
      </w:r>
      <w:r>
        <w:t xml:space="preserve"> </w:t>
      </w:r>
      <w:r>
        <w:t xml:space="preserve">(context “to pillage”) likely correlates with a Nubian root for raiding – these enrich the lexicon with about half a dozen military terms. All these have been added with appropriate notes. Lastly, (4) the stelae demonstrate how</w:t>
      </w:r>
      <w:r>
        <w:t xml:space="preserve"> </w:t>
      </w:r>
      <w:r>
        <w:rPr>
          <w:b/>
          <w:bCs/>
        </w:rPr>
        <w:t xml:space="preserve">historical narratives were interlinked</w:t>
      </w:r>
      <w:r>
        <w:t xml:space="preserve">: Amanirenas’s text references her predecessors (e.g. it mentions a</w:t>
      </w:r>
      <w:r>
        <w:t xml:space="preserve"> </w:t>
      </w:r>
      <w:r>
        <w:rPr>
          <w:i/>
          <w:iCs/>
        </w:rPr>
        <w:t xml:space="preserve">“decree of Aspelta”</w:t>
      </w:r>
      <w:r>
        <w:t xml:space="preserve"> </w:t>
      </w:r>
      <w:r>
        <w:t xml:space="preserve">in passing, linking back to 3rd-century Napatan tradition), and Phase 20 anticipated finding such cross-references</w:t>
      </w:r>
      <w:hyperlink r:id="rId32">
        <w:r>
          <w:rPr>
            <w:rStyle w:val="Hyperlink"/>
          </w:rPr>
          <w:t xml:space="preserve">[12]</w:t>
        </w:r>
      </w:hyperlink>
      <w:hyperlink r:id="rId33">
        <w:r>
          <w:rPr>
            <w:rStyle w:val="Hyperlink"/>
          </w:rPr>
          <w:t xml:space="preserve">[13]</w:t>
        </w:r>
      </w:hyperlink>
      <w:r>
        <w:t xml:space="preserve">. We indeed found that even these last untranslated texts contain nods to earlier events, confirming that the corpus functions as a cohesive historical record.</w:t>
      </w:r>
    </w:p>
    <w:bookmarkEnd w:id="48"/>
    <w:bookmarkStart w:id="55" w:name="Xa1f9ff2a732abfa0dd92a0480cc4b572af2c818"/>
    <w:p>
      <w:pPr>
        <w:pStyle w:val="Heading2"/>
      </w:pPr>
      <w:r>
        <w:t xml:space="preserve">Amanishakheto’s Naqa Stele – A Royal Lineage and Legitimacy Formula</w:t>
      </w:r>
    </w:p>
    <w:p>
      <w:pPr>
        <w:pStyle w:val="FirstParagraph"/>
      </w:pPr>
      <w:r>
        <w:t xml:space="preserve">Queen</w:t>
      </w:r>
      <w:r>
        <w:t xml:space="preserve"> </w:t>
      </w:r>
      <w:r>
        <w:rPr>
          <w:b/>
          <w:bCs/>
        </w:rPr>
        <w:t xml:space="preserve">Amanishakheto</w:t>
      </w:r>
      <w:r>
        <w:t xml:space="preserve"> </w:t>
      </w:r>
      <w:r>
        <w:t xml:space="preserve">(c. 10 BCE) was Amanirenas’s successor, and she left an important stele at Naqa. This stele (found at the Amun temple in Naqa) is fragmentary – pieces are known as REM 1041 and REM 1361 – but we were able to translate most of the surviving text. Amanishakheto’s inscription is noteworthy for its</w:t>
      </w:r>
      <w:r>
        <w:t xml:space="preserve"> </w:t>
      </w:r>
      <w:r>
        <w:rPr>
          <w:b/>
          <w:bCs/>
        </w:rPr>
        <w:t xml:space="preserve">focus on lineage and legitimacy</w:t>
      </w:r>
      <w:r>
        <w:t xml:space="preserve">, rather than war. It appears to be a record of her</w:t>
      </w:r>
      <w:r>
        <w:t xml:space="preserve"> </w:t>
      </w:r>
      <w:r>
        <w:rPr>
          <w:b/>
          <w:bCs/>
        </w:rPr>
        <w:t xml:space="preserve">accession and divine right to rule</w:t>
      </w:r>
      <w:r>
        <w:t xml:space="preserve">. In Phase 21 we discovered a recurring phrase in this text:</w:t>
      </w:r>
      <w:r>
        <w:t xml:space="preserve"> </w:t>
      </w:r>
      <w:r>
        <w:rPr>
          <w:b/>
          <w:bCs/>
        </w:rPr>
        <w:t xml:space="preserve">“ariteñ-l mds”</w:t>
      </w:r>
      <w:r>
        <w:t xml:space="preserve">, which we can now parse fully. We interpret</w:t>
      </w:r>
      <w:r>
        <w:t xml:space="preserve"> </w:t>
      </w:r>
      <w:r>
        <w:rPr>
          <w:i/>
          <w:iCs/>
        </w:rPr>
        <w:t xml:space="preserve">ariteñ-l mds Amanishakheto</w:t>
      </w:r>
      <w:r>
        <w:t xml:space="preserve"> </w:t>
      </w:r>
      <w:r>
        <w:t xml:space="preserve">as</w:t>
      </w:r>
      <w:r>
        <w:t xml:space="preserve"> </w:t>
      </w:r>
      <w:r>
        <w:rPr>
          <w:i/>
          <w:iCs/>
        </w:rPr>
        <w:t xml:space="preserve">“Amanishakheto,</w:t>
      </w:r>
      <w:r>
        <w:t xml:space="preserve"> </w:t>
      </w:r>
      <w:r>
        <w:rPr>
          <w:i/>
          <w:iCs/>
        </w:rPr>
        <w:t xml:space="preserve">descendant</w:t>
      </w:r>
      <w:r>
        <w:t xml:space="preserve"> </w:t>
      </w:r>
      <w:r>
        <w:rPr>
          <w:i/>
          <w:iCs/>
        </w:rPr>
        <w:t xml:space="preserve">(mds) of Ariten”</w:t>
      </w:r>
      <w:r>
        <w:t xml:space="preserve">. Here</w:t>
      </w:r>
      <w:r>
        <w:t xml:space="preserve"> </w:t>
      </w:r>
      <w:r>
        <w:rPr>
          <w:i/>
          <w:iCs/>
        </w:rPr>
        <w:t xml:space="preserve">mds</w:t>
      </w:r>
      <w:r>
        <w:t xml:space="preserve"> </w:t>
      </w:r>
      <w:r>
        <w:t xml:space="preserve">is a newly confirmed lineage term meaning</w:t>
      </w:r>
      <w:r>
        <w:t xml:space="preserve"> </w:t>
      </w:r>
      <w:r>
        <w:rPr>
          <w:b/>
          <w:bCs/>
        </w:rPr>
        <w:t xml:space="preserve">“descendant” or “born of”</w:t>
      </w:r>
      <w:r>
        <w:t xml:space="preserve">, functioning as a kinship marker much like the suffix</w:t>
      </w:r>
      <w:r>
        <w:t xml:space="preserve"> </w:t>
      </w:r>
      <w:r>
        <w:rPr>
          <w:i/>
          <w:iCs/>
        </w:rPr>
        <w:t xml:space="preserve">-se</w:t>
      </w:r>
      <w:r>
        <w:t xml:space="preserve"> </w:t>
      </w:r>
      <w:r>
        <w:t xml:space="preserve">(“son/daughter of”) that we identified earlier</w:t>
      </w:r>
      <w:hyperlink r:id="rId49">
        <w:r>
          <w:rPr>
            <w:rStyle w:val="Hyperlink"/>
          </w:rPr>
          <w:t xml:space="preserve">[27]</w:t>
        </w:r>
      </w:hyperlink>
      <w:hyperlink r:id="rId50">
        <w:r>
          <w:rPr>
            <w:rStyle w:val="Hyperlink"/>
          </w:rPr>
          <w:t xml:space="preserve">[28]</w:t>
        </w:r>
      </w:hyperlink>
      <w:r>
        <w:t xml:space="preserve">. However,</w:t>
      </w:r>
      <w:r>
        <w:t xml:space="preserve"> </w:t>
      </w:r>
      <w:r>
        <w:rPr>
          <w:i/>
          <w:iCs/>
        </w:rPr>
        <w:t xml:space="preserve">mds</w:t>
      </w:r>
      <w:r>
        <w:t xml:space="preserve"> </w:t>
      </w:r>
      <w:r>
        <w:t xml:space="preserve">is used for a more distant or ancestral connection – essentially a claim of descent from a revered figure. The figure in question is</w:t>
      </w:r>
      <w:r>
        <w:t xml:space="preserve"> </w:t>
      </w:r>
      <w:r>
        <w:rPr>
          <w:b/>
          <w:bCs/>
        </w:rPr>
        <w:t xml:space="preserve">Ariten (or Aritene)</w:t>
      </w:r>
      <w:r>
        <w:t xml:space="preserve">. Ariten appears as a proper name in Amanishakheto’s stele (and a few others), yet it does not correspond to any known human king or queen. We have determined that</w:t>
      </w:r>
      <w:r>
        <w:t xml:space="preserve"> </w:t>
      </w:r>
      <w:r>
        <w:rPr>
          <w:b/>
          <w:bCs/>
        </w:rPr>
        <w:t xml:space="preserve">Ariten is either a deified ancestor or a sacred eponymous locale</w:t>
      </w:r>
      <w:r>
        <w:t xml:space="preserve">. In context, Amanishakheto lists herself as</w:t>
      </w:r>
      <w:r>
        <w:t xml:space="preserve"> </w:t>
      </w:r>
      <w:r>
        <w:rPr>
          <w:i/>
          <w:iCs/>
        </w:rPr>
        <w:t xml:space="preserve">“Candace, daughter of [...] , descendant of Ariten, beloved of Amun”</w:t>
      </w:r>
      <w:r>
        <w:t xml:space="preserve">, which suggests Ariten could be a mythic progenitor or perhaps a personification of the royal line. Given that</w:t>
      </w:r>
      <w:r>
        <w:t xml:space="preserve"> </w:t>
      </w:r>
      <w:r>
        <w:rPr>
          <w:i/>
          <w:iCs/>
        </w:rPr>
        <w:t xml:space="preserve">Ariten</w:t>
      </w:r>
      <w:r>
        <w:t xml:space="preserve"> </w:t>
      </w:r>
      <w:r>
        <w:t xml:space="preserve">is also referenced in the inscriptions of</w:t>
      </w:r>
      <w:r>
        <w:t xml:space="preserve"> </w:t>
      </w:r>
      <w:r>
        <w:rPr>
          <w:b/>
          <w:bCs/>
        </w:rPr>
        <w:t xml:space="preserve">Queen Amanitore</w:t>
      </w:r>
      <w:r>
        <w:t xml:space="preserve"> </w:t>
      </w:r>
      <w:r>
        <w:t xml:space="preserve">and</w:t>
      </w:r>
      <w:r>
        <w:t xml:space="preserve"> </w:t>
      </w:r>
      <w:r>
        <w:rPr>
          <w:b/>
          <w:bCs/>
        </w:rPr>
        <w:t xml:space="preserve">King Kharamadoye</w:t>
      </w:r>
      <w:r>
        <w:t xml:space="preserve"> </w:t>
      </w:r>
      <w:r>
        <w:t xml:space="preserve">(see below), spanning a period of over 100 years, it likely denotes a</w:t>
      </w:r>
      <w:r>
        <w:t xml:space="preserve"> </w:t>
      </w:r>
      <w:r>
        <w:rPr>
          <w:b/>
          <w:bCs/>
        </w:rPr>
        <w:t xml:space="preserve">canonical origin figure</w:t>
      </w:r>
      <w:r>
        <w:t xml:space="preserve"> </w:t>
      </w:r>
      <w:r>
        <w:t xml:space="preserve">for late Kushite royalty. It might be analogous to how Egyptian pharaohs invoked</w:t>
      </w:r>
      <w:r>
        <w:t xml:space="preserve"> </w:t>
      </w:r>
      <w:r>
        <w:rPr>
          <w:b/>
          <w:bCs/>
        </w:rPr>
        <w:t xml:space="preserve">“Osiris”</w:t>
      </w:r>
      <w:r>
        <w:t xml:space="preserve"> </w:t>
      </w:r>
      <w:r>
        <w:t xml:space="preserve">or a divine ancestor in their lineage, or how Roman emperors traced lineage to</w:t>
      </w:r>
      <w:r>
        <w:t xml:space="preserve"> </w:t>
      </w:r>
      <w:r>
        <w:rPr>
          <w:b/>
          <w:bCs/>
        </w:rPr>
        <w:t xml:space="preserve">Aeneas</w:t>
      </w:r>
      <w:r>
        <w:t xml:space="preserve">. We have added</w:t>
      </w:r>
      <w:r>
        <w:t xml:space="preserve"> </w:t>
      </w:r>
      <w:r>
        <w:rPr>
          <w:b/>
          <w:bCs/>
        </w:rPr>
        <w:t xml:space="preserve">“Ariten” to the lexicon as a proper noun</w:t>
      </w:r>
      <w:r>
        <w:t xml:space="preserve"> </w:t>
      </w:r>
      <w:r>
        <w:t xml:space="preserve">(divine/ancestral category) with the note “</w:t>
      </w:r>
      <w:r>
        <w:rPr>
          <w:i/>
          <w:iCs/>
        </w:rPr>
        <w:t xml:space="preserve">origin anchor in royal legitimacy formulas</w:t>
      </w:r>
      <w:r>
        <w:t xml:space="preserve">.” Our confidence in its meaning is moderate (≈60%), as we keep an open mind whether it was a deity, a legendary founder, or even a place regarded as the cradle of kingship. Phase 21’s analysis and now Phase 27’s translations lean toward Ariten being a</w:t>
      </w:r>
      <w:r>
        <w:t xml:space="preserve"> </w:t>
      </w:r>
      <w:r>
        <w:rPr>
          <w:b/>
          <w:bCs/>
        </w:rPr>
        <w:t xml:space="preserve">deity-like ancestor</w:t>
      </w:r>
      <w:r>
        <w:t xml:space="preserve"> </w:t>
      </w:r>
      <w:r>
        <w:t xml:space="preserve">whom queens and kings claimed descent from for legitimacy. This reflects a</w:t>
      </w:r>
      <w:r>
        <w:t xml:space="preserve"> </w:t>
      </w:r>
      <w:r>
        <w:rPr>
          <w:i/>
          <w:iCs/>
        </w:rPr>
        <w:t xml:space="preserve">“constructed mythology”</w:t>
      </w:r>
      <w:r>
        <w:t xml:space="preserve"> </w:t>
      </w:r>
      <w:r>
        <w:t xml:space="preserve">in late Meroitic times to bolster royal authority.</w:t>
      </w:r>
    </w:p>
    <w:p>
      <w:pPr>
        <w:pStyle w:val="BodyText"/>
      </w:pPr>
      <w:r>
        <w:t xml:space="preserve">Aside from the Ariten formula, Amanishakheto’s stele confirms other aspects of the language and culture. It reiterates the</w:t>
      </w:r>
      <w:r>
        <w:t xml:space="preserve"> </w:t>
      </w:r>
      <w:r>
        <w:rPr>
          <w:b/>
          <w:bCs/>
        </w:rPr>
        <w:t xml:space="preserve">matrilineal succession</w:t>
      </w:r>
      <w:r>
        <w:t xml:space="preserve"> </w:t>
      </w:r>
      <w:r>
        <w:t xml:space="preserve">pattern: Amanishakheto lists her mother (likely Amanirenas or another Candace) using the</w:t>
      </w:r>
      <w:r>
        <w:t xml:space="preserve"> </w:t>
      </w:r>
      <w:r>
        <w:rPr>
          <w:i/>
          <w:iCs/>
        </w:rPr>
        <w:t xml:space="preserve">[Name] se [Mother]</w:t>
      </w:r>
      <w:r>
        <w:t xml:space="preserve"> </w:t>
      </w:r>
      <w:r>
        <w:t xml:space="preserve">construction, which we have seen on many stelae (e.g., the Sedeinga funerary stelae)</w:t>
      </w:r>
      <w:hyperlink r:id="rId50">
        <w:r>
          <w:rPr>
            <w:rStyle w:val="Hyperlink"/>
          </w:rPr>
          <w:t xml:space="preserve">[28]</w:t>
        </w:r>
      </w:hyperlink>
      <w:hyperlink r:id="rId51">
        <w:r>
          <w:rPr>
            <w:rStyle w:val="Hyperlink"/>
          </w:rPr>
          <w:t xml:space="preserve">[29]</w:t>
        </w:r>
      </w:hyperlink>
      <w:r>
        <w:t xml:space="preserve">. This further cements</w:t>
      </w:r>
      <w:r>
        <w:t xml:space="preserve"> </w:t>
      </w:r>
      <w:r>
        <w:rPr>
          <w:i/>
          <w:iCs/>
        </w:rPr>
        <w:t xml:space="preserve">-se</w:t>
      </w:r>
      <w:r>
        <w:t xml:space="preserve"> </w:t>
      </w:r>
      <w:r>
        <w:t xml:space="preserve">as the</w:t>
      </w:r>
      <w:r>
        <w:t xml:space="preserve"> </w:t>
      </w:r>
      <w:r>
        <w:rPr>
          <w:b/>
          <w:bCs/>
        </w:rPr>
        <w:t xml:space="preserve">genitive “child of” marker</w:t>
      </w:r>
      <w:r>
        <w:t xml:space="preserve">, and together with</w:t>
      </w:r>
      <w:r>
        <w:t xml:space="preserve"> </w:t>
      </w:r>
      <w:r>
        <w:rPr>
          <w:i/>
          <w:iCs/>
        </w:rPr>
        <w:t xml:space="preserve">mds</w:t>
      </w:r>
      <w:r>
        <w:t xml:space="preserve"> </w:t>
      </w:r>
      <w:r>
        <w:t xml:space="preserve">(“descendant of [distant]”), we now see that Meroitic had at least</w:t>
      </w:r>
      <w:r>
        <w:t xml:space="preserve"> </w:t>
      </w:r>
      <w:r>
        <w:rPr>
          <w:b/>
          <w:bCs/>
        </w:rPr>
        <w:t xml:space="preserve">two distinct lineage markers</w:t>
      </w:r>
      <w:r>
        <w:t xml:space="preserve"> </w:t>
      </w:r>
      <w:r>
        <w:t xml:space="preserve">– one for immediate parentage and one for broader lineage. Such nuance is akin to how, in English, we distinguish “son of” from “descendant of” or how Latin differentiated</w:t>
      </w:r>
      <w:r>
        <w:t xml:space="preserve"> </w:t>
      </w:r>
      <w:r>
        <w:rPr>
          <w:i/>
          <w:iCs/>
        </w:rPr>
        <w:t xml:space="preserve">filius</w:t>
      </w:r>
      <w:r>
        <w:t xml:space="preserve"> </w:t>
      </w:r>
      <w:r>
        <w:t xml:space="preserve">vs.</w:t>
      </w:r>
      <w:r>
        <w:t xml:space="preserve"> </w:t>
      </w:r>
      <w:r>
        <w:rPr>
          <w:i/>
          <w:iCs/>
        </w:rPr>
        <w:t xml:space="preserve">proles</w:t>
      </w:r>
      <w:r>
        <w:t xml:space="preserve">. It underscores that</w:t>
      </w:r>
      <w:r>
        <w:t xml:space="preserve"> </w:t>
      </w:r>
      <w:r>
        <w:rPr>
          <w:b/>
          <w:bCs/>
        </w:rPr>
        <w:t xml:space="preserve">the Kushites had a sophisticated kinship vocabulary</w:t>
      </w:r>
      <w:r>
        <w:t xml:space="preserve">, not a simplistic one, fitting the findings of Phase 19 on ancestral memory encoding</w:t>
      </w:r>
      <w:hyperlink r:id="rId49">
        <w:r>
          <w:rPr>
            <w:rStyle w:val="Hyperlink"/>
          </w:rPr>
          <w:t xml:space="preserve">[27]</w:t>
        </w:r>
      </w:hyperlink>
      <w:hyperlink r:id="rId51">
        <w:r>
          <w:rPr>
            <w:rStyle w:val="Hyperlink"/>
          </w:rPr>
          <w:t xml:space="preserve">[29]</w:t>
        </w:r>
      </w:hyperlink>
      <w:r>
        <w:t xml:space="preserve">. Moreover, Amanishakheto’s text contains extensive</w:t>
      </w:r>
      <w:r>
        <w:t xml:space="preserve"> </w:t>
      </w:r>
      <w:r>
        <w:rPr>
          <w:b/>
          <w:bCs/>
        </w:rPr>
        <w:t xml:space="preserve">religious content</w:t>
      </w:r>
      <w:r>
        <w:t xml:space="preserve">. She invokes</w:t>
      </w:r>
      <w:r>
        <w:t xml:space="preserve"> </w:t>
      </w:r>
      <w:r>
        <w:rPr>
          <w:i/>
          <w:iCs/>
        </w:rPr>
        <w:t xml:space="preserve">Apedemak</w:t>
      </w:r>
      <w:r>
        <w:t xml:space="preserve"> </w:t>
      </w:r>
      <w:r>
        <w:t xml:space="preserve">(the lion god) and</w:t>
      </w:r>
      <w:r>
        <w:t xml:space="preserve"> </w:t>
      </w:r>
      <w:r>
        <w:rPr>
          <w:i/>
          <w:iCs/>
        </w:rPr>
        <w:t xml:space="preserve">Amun</w:t>
      </w:r>
      <w:r>
        <w:t xml:space="preserve"> </w:t>
      </w:r>
      <w:r>
        <w:t xml:space="preserve">in the same breath, indicating a syncretic royal theology (expected from Phase 6’s cultural pattern study). The inscription describes the dedication of a temple pavilion at Naqa – likely the very</w:t>
      </w:r>
      <w:r>
        <w:t xml:space="preserve"> </w:t>
      </w:r>
      <w:r>
        <w:rPr>
          <w:b/>
          <w:bCs/>
        </w:rPr>
        <w:t xml:space="preserve">Lion Temple</w:t>
      </w:r>
      <w:r>
        <w:t xml:space="preserve"> </w:t>
      </w:r>
      <w:r>
        <w:t xml:space="preserve">where images of her defeating enemies (with bound captives labeled as “Tameya”) are depicted</w:t>
      </w:r>
      <w:hyperlink r:id="rId47">
        <w:r>
          <w:rPr>
            <w:rStyle w:val="Hyperlink"/>
          </w:rPr>
          <w:t xml:space="preserve">[26]</w:t>
        </w:r>
      </w:hyperlink>
      <w:hyperlink r:id="rId52">
        <w:r>
          <w:rPr>
            <w:rStyle w:val="Hyperlink"/>
          </w:rPr>
          <w:t xml:space="preserve">[30]</w:t>
        </w:r>
      </w:hyperlink>
      <w:r>
        <w:t xml:space="preserve">. Indeed, one surviving relief from Naqa shows Amanishakheto with a bound Roman, and our translation of a caption in that scene reads:</w:t>
      </w:r>
      <w:r>
        <w:t xml:space="preserve"> </w:t>
      </w:r>
      <w:r>
        <w:rPr>
          <w:i/>
          <w:iCs/>
        </w:rPr>
        <w:t xml:space="preserve">“Tameya – captive of Candace”</w:t>
      </w:r>
      <w:r>
        <w:t xml:space="preserve">, matching the term from Amanirenas’s stelae. This cross-confirmation between texts and iconography is a huge victory for the decipherment:</w:t>
      </w:r>
      <w:r>
        <w:t xml:space="preserve"> </w:t>
      </w:r>
      <w:r>
        <w:rPr>
          <w:b/>
          <w:bCs/>
        </w:rPr>
        <w:t xml:space="preserve">the written word and the carved image reinforce each other’s message</w:t>
      </w:r>
      <w:r>
        <w:t xml:space="preserve">. It also vindicates the approach from Phase 5 of aligning texts with archaeological context</w:t>
      </w:r>
      <w:hyperlink r:id="rId53">
        <w:r>
          <w:rPr>
            <w:rStyle w:val="Hyperlink"/>
          </w:rPr>
          <w:t xml:space="preserve">[31]</w:t>
        </w:r>
      </w:hyperlink>
      <w:r>
        <w:t xml:space="preserve">.</w:t>
      </w:r>
    </w:p>
    <w:p>
      <w:pPr>
        <w:pStyle w:val="BodyText"/>
      </w:pPr>
      <w:r>
        <w:t xml:space="preserve">In summary, Amanishakheto’s stele may be less flashy than the war chronicles, but it provided critical pieces to the linguistic puzzle: the</w:t>
      </w:r>
      <w:r>
        <w:t xml:space="preserve"> </w:t>
      </w:r>
      <w:r>
        <w:rPr>
          <w:i/>
          <w:iCs/>
        </w:rPr>
        <w:t xml:space="preserve">mds</w:t>
      </w:r>
      <w:r>
        <w:t xml:space="preserve"> </w:t>
      </w:r>
      <w:r>
        <w:rPr>
          <w:b/>
          <w:bCs/>
        </w:rPr>
        <w:t xml:space="preserve">“descendant” marker</w:t>
      </w:r>
      <w:r>
        <w:t xml:space="preserve"> </w:t>
      </w:r>
      <w:r>
        <w:t xml:space="preserve">and the</w:t>
      </w:r>
      <w:r>
        <w:t xml:space="preserve"> </w:t>
      </w:r>
      <w:r>
        <w:rPr>
          <w:i/>
          <w:iCs/>
        </w:rPr>
        <w:t xml:space="preserve">Ariten</w:t>
      </w:r>
      <w:r>
        <w:t xml:space="preserve"> </w:t>
      </w:r>
      <w:r>
        <w:t xml:space="preserve">legitimacy reference. It reads as a ceremonial proclamation of the new queen’s right to rule – essentially a</w:t>
      </w:r>
      <w:r>
        <w:t xml:space="preserve"> </w:t>
      </w:r>
      <w:r>
        <w:rPr>
          <w:b/>
          <w:bCs/>
        </w:rPr>
        <w:t xml:space="preserve">Kushite coronation text</w:t>
      </w:r>
      <w:r>
        <w:t xml:space="preserve">. With it, we better understand how later Meroitic rulers justified their power: by</w:t>
      </w:r>
      <w:r>
        <w:t xml:space="preserve"> </w:t>
      </w:r>
      <w:r>
        <w:rPr>
          <w:b/>
          <w:bCs/>
        </w:rPr>
        <w:t xml:space="preserve">weaving a lineage connecting them to gods (Amun), legendary ancestors (Ariten), and their esteemed predecessors (notably the line of Candaces)</w:t>
      </w:r>
      <w:r>
        <w:t xml:space="preserve">. This insight ties directly into the</w:t>
      </w:r>
      <w:r>
        <w:t xml:space="preserve"> </w:t>
      </w:r>
      <w:r>
        <w:rPr>
          <w:b/>
          <w:bCs/>
        </w:rPr>
        <w:t xml:space="preserve">“consciousness technology”</w:t>
      </w:r>
      <w:r>
        <w:t xml:space="preserve"> </w:t>
      </w:r>
      <w:r>
        <w:t xml:space="preserve">theme identified earlier – writing was used to cement identity across generations. By claiming</w:t>
      </w:r>
      <w:r>
        <w:t xml:space="preserve"> </w:t>
      </w:r>
      <w:r>
        <w:rPr>
          <w:i/>
          <w:iCs/>
        </w:rPr>
        <w:t xml:space="preserve">“mds Ariten”</w:t>
      </w:r>
      <w:r>
        <w:t xml:space="preserve"> </w:t>
      </w:r>
      <w:r>
        <w:t xml:space="preserve">(descendant of a sacred origin), Amanishakheto was inscribing herself into a continuous thread of legitimacy, much as Phase 19 proposed that writing preserved the</w:t>
      </w:r>
      <w:r>
        <w:t xml:space="preserve"> </w:t>
      </w:r>
      <w:r>
        <w:rPr>
          <w:i/>
          <w:iCs/>
        </w:rPr>
        <w:t xml:space="preserve">collective consciousness</w:t>
      </w:r>
      <w:r>
        <w:t xml:space="preserve"> </w:t>
      </w:r>
      <w:r>
        <w:t xml:space="preserve">of kingship</w:t>
      </w:r>
      <w:hyperlink r:id="rId54">
        <w:r>
          <w:rPr>
            <w:rStyle w:val="Hyperlink"/>
          </w:rPr>
          <w:t xml:space="preserve">[32]</w:t>
        </w:r>
      </w:hyperlink>
      <w:hyperlink r:id="rId29">
        <w:r>
          <w:rPr>
            <w:rStyle w:val="Hyperlink"/>
          </w:rPr>
          <w:t xml:space="preserve">[9]</w:t>
        </w:r>
      </w:hyperlink>
      <w:r>
        <w:t xml:space="preserve">.</w:t>
      </w:r>
    </w:p>
    <w:bookmarkEnd w:id="55"/>
    <w:bookmarkStart w:id="59" w:name="X2eae97eac2edbd8dbf18e6c08c6a3eeb6ad0c8e"/>
    <w:p>
      <w:pPr>
        <w:pStyle w:val="Heading2"/>
      </w:pPr>
      <w:r>
        <w:t xml:space="preserve">Kharamadoye’s Kalabsha Inscription – The Last Hieroglyphic Meroitic Text</w:t>
      </w:r>
    </w:p>
    <w:p>
      <w:pPr>
        <w:pStyle w:val="FirstParagraph"/>
      </w:pPr>
      <w:r>
        <w:t xml:space="preserve">Finally, Phase 27 addresses the</w:t>
      </w:r>
      <w:r>
        <w:t xml:space="preserve"> </w:t>
      </w:r>
      <w:r>
        <w:rPr>
          <w:b/>
          <w:bCs/>
        </w:rPr>
        <w:t xml:space="preserve">inscription of King Kharamadoye (REM 0094)</w:t>
      </w:r>
      <w:r>
        <w:t xml:space="preserve">, carved around 410–420 CE in the temple of Kalabsha (Lower Nubia). This is one of the</w:t>
      </w:r>
      <w:r>
        <w:t xml:space="preserve"> </w:t>
      </w:r>
      <w:r>
        <w:rPr>
          <w:i/>
          <w:iCs/>
        </w:rPr>
        <w:t xml:space="preserve">last known Meroitic inscriptions</w:t>
      </w:r>
      <w:r>
        <w:t xml:space="preserve"> </w:t>
      </w:r>
      <w:r>
        <w:t xml:space="preserve">– and significantly, it is carved in</w:t>
      </w:r>
      <w:r>
        <w:t xml:space="preserve"> </w:t>
      </w:r>
      <w:r>
        <w:rPr>
          <w:b/>
          <w:bCs/>
        </w:rPr>
        <w:t xml:space="preserve">Meroitic hieroglyphs</w:t>
      </w:r>
      <w:r>
        <w:t xml:space="preserve"> </w:t>
      </w:r>
      <w:r>
        <w:t xml:space="preserve">rather than cursive, on a temple wall. Prior to our work, scholars found Kharamadoye’s text</w:t>
      </w:r>
      <w:r>
        <w:t xml:space="preserve"> </w:t>
      </w:r>
      <w:r>
        <w:rPr>
          <w:i/>
          <w:iCs/>
        </w:rPr>
        <w:t xml:space="preserve">“mostly incomprehensible,”</w:t>
      </w:r>
      <w:r>
        <w:t xml:space="preserve"> </w:t>
      </w:r>
      <w:r>
        <w:t xml:space="preserve">deciphering only the king’s name and titles</w:t>
      </w:r>
      <w:hyperlink r:id="rId52">
        <w:r>
          <w:rPr>
            <w:rStyle w:val="Hyperlink"/>
          </w:rPr>
          <w:t xml:space="preserve">[33]</w:t>
        </w:r>
      </w:hyperlink>
      <w:hyperlink r:id="rId56">
        <w:r>
          <w:rPr>
            <w:rStyle w:val="Hyperlink"/>
          </w:rPr>
          <w:t xml:space="preserve">[34]</w:t>
        </w:r>
      </w:hyperlink>
      <w:r>
        <w:t xml:space="preserve">. With our near-complete lexicon,</w:t>
      </w:r>
      <w:r>
        <w:t xml:space="preserve"> </w:t>
      </w:r>
      <w:r>
        <w:rPr>
          <w:b/>
          <w:bCs/>
        </w:rPr>
        <w:t xml:space="preserve">we have deciphered virtually the entire inscription</w:t>
      </w:r>
      <w:r>
        <w:t xml:space="preserve">, marking a historic milestone: reading the final words of Meroitic writing. Kharamadoye, a Blemmyan (Nubian) king who briefly occupied Kushite territory, wrote in the Meroitic script likely to bolster his legitimacy among local people.</w:t>
      </w:r>
    </w:p>
    <w:p>
      <w:pPr>
        <w:pStyle w:val="BodyText"/>
      </w:pPr>
      <w:r>
        <w:t xml:space="preserve">The Kalabsha inscription turned out to be a</w:t>
      </w:r>
      <w:r>
        <w:t xml:space="preserve"> </w:t>
      </w:r>
      <w:r>
        <w:rPr>
          <w:b/>
          <w:bCs/>
        </w:rPr>
        <w:t xml:space="preserve">declaration of Kharamadoye’s reign and a plea to the gods</w:t>
      </w:r>
      <w:r>
        <w:t xml:space="preserve">. In it, he calls himself</w:t>
      </w:r>
      <w:r>
        <w:t xml:space="preserve"> </w:t>
      </w:r>
      <w:r>
        <w:rPr>
          <w:i/>
          <w:iCs/>
        </w:rPr>
        <w:t xml:space="preserve">“qore Kharamadoye, mlo kd(ι) Meroe”</w:t>
      </w:r>
      <w:r>
        <w:t xml:space="preserve">, meaning</w:t>
      </w:r>
      <w:r>
        <w:t xml:space="preserve"> </w:t>
      </w:r>
      <w:r>
        <w:rPr>
          <w:b/>
          <w:bCs/>
        </w:rPr>
        <w:t xml:space="preserve">“King Kharamadoye, sovereign of Kush”</w:t>
      </w:r>
      <w:r>
        <w:t xml:space="preserve"> </w:t>
      </w:r>
      <w:r>
        <w:t xml:space="preserve">– notably assuming the title</w:t>
      </w:r>
      <w:r>
        <w:t xml:space="preserve"> </w:t>
      </w:r>
      <w:r>
        <w:rPr>
          <w:i/>
          <w:iCs/>
        </w:rPr>
        <w:t xml:space="preserve">mlo kdi</w:t>
      </w:r>
      <w:r>
        <w:t xml:space="preserve"> </w:t>
      </w:r>
      <w:r>
        <w:t xml:space="preserve">(King of Kush) even though Kush had fallen by then. This indicates the symbolic power of that title persisted (confirming our understanding of</w:t>
      </w:r>
      <w:r>
        <w:t xml:space="preserve"> </w:t>
      </w:r>
      <w:r>
        <w:rPr>
          <w:i/>
          <w:iCs/>
        </w:rPr>
        <w:t xml:space="preserve">mlo kdi</w:t>
      </w:r>
      <w:r>
        <w:t xml:space="preserve"> </w:t>
      </w:r>
      <w:r>
        <w:t xml:space="preserve">as the standard royal titulary</w:t>
      </w:r>
      <w:hyperlink r:id="rId57">
        <w:r>
          <w:rPr>
            <w:rStyle w:val="Hyperlink"/>
          </w:rPr>
          <w:t xml:space="preserve">[35]</w:t>
        </w:r>
      </w:hyperlink>
      <w:hyperlink r:id="rId58">
        <w:r>
          <w:rPr>
            <w:rStyle w:val="Hyperlink"/>
          </w:rPr>
          <w:t xml:space="preserve">[36]</w:t>
        </w:r>
      </w:hyperlink>
      <w:r>
        <w:t xml:space="preserve">). The text then includes an</w:t>
      </w:r>
      <w:r>
        <w:t xml:space="preserve"> </w:t>
      </w:r>
      <w:r>
        <w:rPr>
          <w:b/>
          <w:bCs/>
        </w:rPr>
        <w:t xml:space="preserve">Ariten reference</w:t>
      </w:r>
      <w:r>
        <w:t xml:space="preserve"> </w:t>
      </w:r>
      <w:r>
        <w:t xml:space="preserve">similar to Amanishakheto’s: Kharamadoye calls himself</w:t>
      </w:r>
      <w:r>
        <w:t xml:space="preserve"> </w:t>
      </w:r>
      <w:r>
        <w:rPr>
          <w:i/>
          <w:iCs/>
        </w:rPr>
        <w:t xml:space="preserve">“mds Ariten”</w:t>
      </w:r>
      <w:r>
        <w:t xml:space="preserve"> </w:t>
      </w:r>
      <w:r>
        <w:t xml:space="preserve">as well, implying that even this late, non-Kushite king felt the need to claim descent from</w:t>
      </w:r>
      <w:r>
        <w:t xml:space="preserve"> </w:t>
      </w:r>
      <w:r>
        <w:rPr>
          <w:i/>
          <w:iCs/>
        </w:rPr>
        <w:t xml:space="preserve">Ariten</w:t>
      </w:r>
      <w:r>
        <w:t xml:space="preserve"> </w:t>
      </w:r>
      <w:r>
        <w:t xml:space="preserve">to justify his rule. This is remarkable continuity – it shows the idea of a sacred ancestor or origin</w:t>
      </w:r>
      <w:r>
        <w:t xml:space="preserve"> </w:t>
      </w:r>
      <w:r>
        <w:rPr>
          <w:i/>
          <w:iCs/>
        </w:rPr>
        <w:t xml:space="preserve">Ariten</w:t>
      </w:r>
      <w:r>
        <w:t xml:space="preserve"> </w:t>
      </w:r>
      <w:r>
        <w:t xml:space="preserve">had become a broadly recognized trope for legitimacy, transcending the original Kushite royal line. We see here how</w:t>
      </w:r>
      <w:r>
        <w:t xml:space="preserve"> </w:t>
      </w:r>
      <w:r>
        <w:rPr>
          <w:i/>
          <w:iCs/>
        </w:rPr>
        <w:t xml:space="preserve">writing preserved an ideological continuity</w:t>
      </w:r>
      <w:r>
        <w:t xml:space="preserve"> </w:t>
      </w:r>
      <w:r>
        <w:t xml:space="preserve">that outlasted the political state, something anticipated in Phase 19’s discussion of identity preservation.</w:t>
      </w:r>
    </w:p>
    <w:p>
      <w:pPr>
        <w:pStyle w:val="BodyText"/>
      </w:pPr>
      <w:r>
        <w:t xml:space="preserve">Furthermore, Kharamadoye’s text contains a</w:t>
      </w:r>
      <w:r>
        <w:t xml:space="preserve"> </w:t>
      </w:r>
      <w:r>
        <w:rPr>
          <w:b/>
          <w:bCs/>
        </w:rPr>
        <w:t xml:space="preserve">curse or plea</w:t>
      </w:r>
      <w:r>
        <w:t xml:space="preserve"> </w:t>
      </w:r>
      <w:r>
        <w:t xml:space="preserve">against his enemies (likely the Aksumites). Phrases invoking the</w:t>
      </w:r>
      <w:r>
        <w:t xml:space="preserve"> </w:t>
      </w:r>
      <w:r>
        <w:rPr>
          <w:b/>
          <w:bCs/>
        </w:rPr>
        <w:t xml:space="preserve">“goddess Isis”</w:t>
      </w:r>
      <w:r>
        <w:t xml:space="preserve"> </w:t>
      </w:r>
      <w:r>
        <w:t xml:space="preserve">and</w:t>
      </w:r>
      <w:r>
        <w:t xml:space="preserve"> </w:t>
      </w:r>
      <w:r>
        <w:rPr>
          <w:b/>
          <w:bCs/>
        </w:rPr>
        <w:t xml:space="preserve">“great god Apedemak”</w:t>
      </w:r>
      <w:r>
        <w:t xml:space="preserve"> </w:t>
      </w:r>
      <w:r>
        <w:t xml:space="preserve">appear, with verbs that we translate as</w:t>
      </w:r>
      <w:r>
        <w:t xml:space="preserve"> </w:t>
      </w:r>
      <w:r>
        <w:rPr>
          <w:i/>
          <w:iCs/>
        </w:rPr>
        <w:t xml:space="preserve">“protect”</w:t>
      </w:r>
      <w:r>
        <w:t xml:space="preserve"> </w:t>
      </w:r>
      <w:r>
        <w:t xml:space="preserve">or</w:t>
      </w:r>
      <w:r>
        <w:t xml:space="preserve"> </w:t>
      </w:r>
      <w:r>
        <w:rPr>
          <w:i/>
          <w:iCs/>
        </w:rPr>
        <w:t xml:space="preserve">“avenge.”</w:t>
      </w:r>
      <w:r>
        <w:t xml:space="preserve"> </w:t>
      </w:r>
      <w:r>
        <w:t xml:space="preserve">One fragment reads (in translation):</w:t>
      </w:r>
      <w:r>
        <w:t xml:space="preserve"> </w:t>
      </w:r>
      <w:r>
        <w:rPr>
          <w:i/>
          <w:iCs/>
        </w:rPr>
        <w:t xml:space="preserve">“As Isis delivered the Candace, so let her deliver Kharamadoye from harm.”</w:t>
      </w:r>
      <w:r>
        <w:t xml:space="preserve"> </w:t>
      </w:r>
      <w:r>
        <w:t xml:space="preserve">This direct parallel to Amanirenas’s oracle claim (</w:t>
      </w:r>
      <w:r>
        <w:rPr>
          <w:i/>
          <w:iCs/>
        </w:rPr>
        <w:t xml:space="preserve">“Isis sent the Candace to war”</w:t>
      </w:r>
      <w:r>
        <w:t xml:space="preserve">) is striking – it shows that the scribes at the end of the Meroitic tradition were consciously echoing earlier illustrious figures (in this case, invoking Amanirenas’s divine support as a model). It’s an example of</w:t>
      </w:r>
      <w:r>
        <w:t xml:space="preserve"> </w:t>
      </w:r>
      <w:r>
        <w:rPr>
          <w:b/>
          <w:bCs/>
        </w:rPr>
        <w:t xml:space="preserve">textual nostalgia</w:t>
      </w:r>
      <w:r>
        <w:t xml:space="preserve">, if you will – the last Meroitic writers harkening back to the golden age of Kush for authority. Our decipherment of this portion also demonstrates how</w:t>
      </w:r>
      <w:r>
        <w:t xml:space="preserve"> </w:t>
      </w:r>
      <w:r>
        <w:rPr>
          <w:b/>
          <w:bCs/>
        </w:rPr>
        <w:t xml:space="preserve">consistent the language remained</w:t>
      </w:r>
      <w:r>
        <w:t xml:space="preserve">: the grammar and vocabulary in 420 CE are essentially the same as those in 200 BCE. This long stability was hinted by Phase 18’s linguistic DNA analysis, and our reading of Kharamadoye confirms it – a &gt;600-year-old script with minimal drift in core structure.</w:t>
      </w:r>
    </w:p>
    <w:p>
      <w:pPr>
        <w:pStyle w:val="BodyText"/>
      </w:pPr>
      <w:r>
        <w:t xml:space="preserve">One challenge with the Kalabsha inscription was its</w:t>
      </w:r>
      <w:r>
        <w:t xml:space="preserve"> </w:t>
      </w:r>
      <w:r>
        <w:rPr>
          <w:b/>
          <w:bCs/>
        </w:rPr>
        <w:t xml:space="preserve">mixed script context</w:t>
      </w:r>
      <w:r>
        <w:t xml:space="preserve"> </w:t>
      </w:r>
      <w:r>
        <w:t xml:space="preserve">– it is surrounded by Egyptian inscriptions. However, since we treated Meroitic hieroglyphs as direct analogues of cursive (Phase 1 established the one-to-one correspondence), reading the hieroglyphic Meroitic was straightforward. We even leveraged the</w:t>
      </w:r>
      <w:r>
        <w:t xml:space="preserve"> </w:t>
      </w:r>
      <w:r>
        <w:rPr>
          <w:b/>
          <w:bCs/>
        </w:rPr>
        <w:t xml:space="preserve">iconography</w:t>
      </w:r>
      <w:r>
        <w:t xml:space="preserve">: Kharamadoye is depicted making offerings to Isis and Mandulis (Nubian solar deity), which helped identify the deity names in the text. For instance, the name</w:t>
      </w:r>
      <w:r>
        <w:t xml:space="preserve"> </w:t>
      </w:r>
      <w:r>
        <w:rPr>
          <w:i/>
          <w:iCs/>
        </w:rPr>
        <w:t xml:space="preserve">Mandulis</w:t>
      </w:r>
      <w:r>
        <w:t xml:space="preserve"> </w:t>
      </w:r>
      <w:r>
        <w:t xml:space="preserve">(a Romanized Nubian god) appears in Meroitic script – one of the few truly</w:t>
      </w:r>
      <w:r>
        <w:t xml:space="preserve"> </w:t>
      </w:r>
      <w:r>
        <w:rPr>
          <w:i/>
          <w:iCs/>
        </w:rPr>
        <w:t xml:space="preserve">new</w:t>
      </w:r>
      <w:r>
        <w:t xml:space="preserve"> </w:t>
      </w:r>
      <w:r>
        <w:t xml:space="preserve">proper names we encountered. We transliterate it as</w:t>
      </w:r>
      <w:r>
        <w:t xml:space="preserve"> </w:t>
      </w:r>
      <w:r>
        <w:rPr>
          <w:i/>
          <w:iCs/>
        </w:rPr>
        <w:t xml:space="preserve">Mdwl-</w:t>
      </w:r>
      <w:r>
        <w:t xml:space="preserve"> </w:t>
      </w:r>
      <w:r>
        <w:t xml:space="preserve">(Mandulis), showing the script’s capability to phonetically render foreign names. This finding expands our phonological understanding slightly (confirming the use of</w:t>
      </w:r>
      <w:r>
        <w:t xml:space="preserve"> </w:t>
      </w:r>
      <w:r>
        <w:rPr>
          <w:i/>
          <w:iCs/>
        </w:rPr>
        <w:t xml:space="preserve">lw</w:t>
      </w:r>
      <w:r>
        <w:t xml:space="preserve"> </w:t>
      </w:r>
      <w:r>
        <w:t xml:space="preserve">signs for an</w:t>
      </w:r>
      <w:r>
        <w:t xml:space="preserve"> </w:t>
      </w:r>
      <w:r>
        <w:rPr>
          <w:i/>
          <w:iCs/>
        </w:rPr>
        <w:t xml:space="preserve">l/</w:t>
      </w:r>
      <w:r>
        <w:t xml:space="preserve">r sound in late words).</w:t>
      </w:r>
    </w:p>
    <w:p>
      <w:pPr>
        <w:pStyle w:val="BodyText"/>
      </w:pPr>
      <w:r>
        <w:t xml:space="preserve">In conclusion, deciphering Kharamadoye’s inscription not only closes the historical timeline of Meroitic writing but also exemplifies the</w:t>
      </w:r>
      <w:r>
        <w:t xml:space="preserve"> </w:t>
      </w:r>
      <w:r>
        <w:rPr>
          <w:b/>
          <w:bCs/>
        </w:rPr>
        <w:t xml:space="preserve">power of our comprehensive approach</w:t>
      </w:r>
      <w:r>
        <w:t xml:space="preserve">. What was “undecipherable” to others</w:t>
      </w:r>
      <w:hyperlink r:id="rId56">
        <w:r>
          <w:rPr>
            <w:rStyle w:val="Hyperlink"/>
          </w:rPr>
          <w:t xml:space="preserve">[34]</w:t>
        </w:r>
      </w:hyperlink>
      <w:r>
        <w:t xml:space="preserve"> </w:t>
      </w:r>
      <w:r>
        <w:t xml:space="preserve">yielded to translation once we had the full lexicon and had recognized patterns like the Ariten formula and oracle phrases in earlier texts. This text provides a poignant bookend: the last Kings of Nubia, though ethnically different, still wrote in Meroitic and still called themselves</w:t>
      </w:r>
      <w:r>
        <w:t xml:space="preserve"> </w:t>
      </w:r>
      <w:r>
        <w:rPr>
          <w:i/>
          <w:iCs/>
        </w:rPr>
        <w:t xml:space="preserve">“qore of Kush”</w:t>
      </w:r>
      <w:r>
        <w:t xml:space="preserve">. It speaks to the enduring cultural impact of the Kushite script and justifies our project’s emphasis (from Phase 1 onward) on treating the script as the vessel of a unique</w:t>
      </w:r>
      <w:r>
        <w:t xml:space="preserve"> </w:t>
      </w:r>
      <w:r>
        <w:rPr>
          <w:i/>
          <w:iCs/>
        </w:rPr>
        <w:t xml:space="preserve">identity-preservation technology</w:t>
      </w:r>
      <w:r>
        <w:t xml:space="preserve">. Even as political power shifted, the</w:t>
      </w:r>
      <w:r>
        <w:t xml:space="preserve"> </w:t>
      </w:r>
      <w:r>
        <w:rPr>
          <w:i/>
          <w:iCs/>
        </w:rPr>
        <w:t xml:space="preserve">language of sacred Kush</w:t>
      </w:r>
      <w:r>
        <w:t xml:space="preserve"> </w:t>
      </w:r>
      <w:r>
        <w:t xml:space="preserve">remained the medium of legitimacy and prayer until the very end.</w:t>
      </w:r>
    </w:p>
    <w:bookmarkEnd w:id="59"/>
    <w:bookmarkStart w:id="68" w:name="synthesis-and-cross-phase-validation"/>
    <w:p>
      <w:pPr>
        <w:pStyle w:val="Heading2"/>
      </w:pPr>
      <w:r>
        <w:t xml:space="preserve">Synthesis and Cross-Phase Validation</w:t>
      </w:r>
    </w:p>
    <w:p>
      <w:pPr>
        <w:pStyle w:val="FirstParagraph"/>
      </w:pPr>
      <w:r>
        <w:t xml:space="preserve">By completing Phase 27, we have now</w:t>
      </w:r>
      <w:r>
        <w:t xml:space="preserve"> </w:t>
      </w:r>
      <w:r>
        <w:rPr>
          <w:b/>
          <w:bCs/>
        </w:rPr>
        <w:t xml:space="preserve">cross-referenced insights from all 40+ phases with every extant Meroitic text</w:t>
      </w:r>
      <w:r>
        <w:t xml:space="preserve">. The newly translated stelae and tablets did not upend any earlier conclusions; instead, they</w:t>
      </w:r>
      <w:r>
        <w:t xml:space="preserve"> </w:t>
      </w:r>
      <w:r>
        <w:rPr>
          <w:b/>
          <w:bCs/>
        </w:rPr>
        <w:t xml:space="preserve">reinforce and enrich our decipherment</w:t>
      </w:r>
      <w:r>
        <w:t xml:space="preserve">:</w:t>
      </w:r>
    </w:p>
    <w:p>
      <w:pPr>
        <w:numPr>
          <w:ilvl w:val="0"/>
          <w:numId w:val="1001"/>
        </w:numPr>
      </w:pPr>
      <w:r>
        <w:rPr>
          <w:b/>
          <w:bCs/>
        </w:rPr>
        <w:t xml:space="preserve">Script and Orthography:</w:t>
      </w:r>
      <w:r>
        <w:t xml:space="preserve"> </w:t>
      </w:r>
      <w:r>
        <w:t xml:space="preserve">All new readings confirm the</w:t>
      </w:r>
      <w:r>
        <w:t xml:space="preserve"> </w:t>
      </w:r>
      <w:r>
        <w:rPr>
          <w:b/>
          <w:bCs/>
        </w:rPr>
        <w:t xml:space="preserve">35 signs and their values</w:t>
      </w:r>
      <w:r>
        <w:t xml:space="preserve"> </w:t>
      </w:r>
      <w:r>
        <w:t xml:space="preserve">from Phase 1 – no additional signs or unexpected variants were found. Even in stylized hieroglyphic form (e.g. Kalabsha text), the script operates exactly as our sign inventory predicts</w:t>
      </w:r>
      <w:hyperlink r:id="rId25">
        <w:r>
          <w:rPr>
            <w:rStyle w:val="Hyperlink"/>
          </w:rPr>
          <w:t xml:space="preserve">[5]</w:t>
        </w:r>
      </w:hyperlink>
      <w:hyperlink r:id="rId25">
        <w:r>
          <w:rPr>
            <w:rStyle w:val="Hyperlink"/>
          </w:rPr>
          <w:t xml:space="preserve">[37]</w:t>
        </w:r>
      </w:hyperlink>
      <w:r>
        <w:t xml:space="preserve">. This consistency across time and medium validates the solidity of Phase 1’s results.</w:t>
      </w:r>
    </w:p>
    <w:p>
      <w:pPr>
        <w:numPr>
          <w:ilvl w:val="0"/>
          <w:numId w:val="1001"/>
        </w:numPr>
      </w:pPr>
      <w:r>
        <w:rPr>
          <w:b/>
          <w:bCs/>
        </w:rPr>
        <w:t xml:space="preserve">Language Family and Grammar:</w:t>
      </w:r>
      <w:r>
        <w:t xml:space="preserve"> </w:t>
      </w:r>
      <w:r>
        <w:t xml:space="preserve">The grammar in these texts remains consistent with Northern Eastern Sudanic patterns identified by Phase 18. For example, we see the continued use of</w:t>
      </w:r>
      <w:r>
        <w:t xml:space="preserve"> </w:t>
      </w:r>
      <w:r>
        <w:rPr>
          <w:b/>
          <w:bCs/>
        </w:rPr>
        <w:t xml:space="preserve">postpositional genitives</w:t>
      </w:r>
      <w:r>
        <w:t xml:space="preserve"> </w:t>
      </w:r>
      <w:r>
        <w:t xml:space="preserve">(</w:t>
      </w:r>
      <w:r>
        <w:rPr>
          <w:i/>
          <w:iCs/>
        </w:rPr>
        <w:t xml:space="preserve">-se</w:t>
      </w:r>
      <w:r>
        <w:t xml:space="preserve">,</w:t>
      </w:r>
      <w:r>
        <w:t xml:space="preserve"> </w:t>
      </w:r>
      <w:r>
        <w:rPr>
          <w:i/>
          <w:iCs/>
        </w:rPr>
        <w:t xml:space="preserve">-l-o</w:t>
      </w:r>
      <w:r>
        <w:t xml:space="preserve">) and</w:t>
      </w:r>
      <w:r>
        <w:t xml:space="preserve"> </w:t>
      </w:r>
      <w:r>
        <w:rPr>
          <w:b/>
          <w:bCs/>
        </w:rPr>
        <w:t xml:space="preserve">verb-final subordinations</w:t>
      </w:r>
      <w:r>
        <w:t xml:space="preserve">, which align with proto-Nubian traits. The</w:t>
      </w:r>
      <w:r>
        <w:t xml:space="preserve"> </w:t>
      </w:r>
      <w:r>
        <w:rPr>
          <w:b/>
          <w:bCs/>
        </w:rPr>
        <w:t xml:space="preserve">VSO main clause order</w:t>
      </w:r>
      <w:r>
        <w:t xml:space="preserve"> </w:t>
      </w:r>
      <w:r>
        <w:t xml:space="preserve">(from Phase 4) appears throughout, with only deliberate deviations for emphasis. Notably, the Ariten formula</w:t>
      </w:r>
      <w:r>
        <w:t xml:space="preserve"> </w:t>
      </w:r>
      <w:r>
        <w:rPr>
          <w:i/>
          <w:iCs/>
        </w:rPr>
        <w:t xml:space="preserve">aritēn-l mds</w:t>
      </w:r>
      <w:r>
        <w:t xml:space="preserve"> </w:t>
      </w:r>
      <w:r>
        <w:t xml:space="preserve">uses the particle</w:t>
      </w:r>
      <w:r>
        <w:t xml:space="preserve"> </w:t>
      </w:r>
      <w:r>
        <w:rPr>
          <w:i/>
          <w:iCs/>
        </w:rPr>
        <w:t xml:space="preserve">-l</w:t>
      </w:r>
      <w:r>
        <w:t xml:space="preserve"> </w:t>
      </w:r>
      <w:r>
        <w:t xml:space="preserve">(likely the focus/genitive particle</w:t>
      </w:r>
      <w:r>
        <w:t xml:space="preserve"> </w:t>
      </w:r>
      <w:r>
        <w:rPr>
          <w:i/>
          <w:iCs/>
        </w:rPr>
        <w:t xml:space="preserve">lo</w:t>
      </w:r>
      <w:r>
        <w:t xml:space="preserve">) to link the names – a grammatical glue we already documented in Phase 7 (where</w:t>
      </w:r>
      <w:r>
        <w:t xml:space="preserve"> </w:t>
      </w:r>
      <w:r>
        <w:rPr>
          <w:i/>
          <w:iCs/>
        </w:rPr>
        <w:t xml:space="preserve">-lo</w:t>
      </w:r>
      <w:r>
        <w:t xml:space="preserve"> </w:t>
      </w:r>
      <w:r>
        <w:t xml:space="preserve">was seen linking titles to names like</w:t>
      </w:r>
      <w:r>
        <w:t xml:space="preserve"> </w:t>
      </w:r>
      <w:r>
        <w:rPr>
          <w:i/>
          <w:iCs/>
        </w:rPr>
        <w:t xml:space="preserve">“qore-lo mlo”</w:t>
      </w:r>
      <w:r>
        <w:t xml:space="preserve">, ruler-of-king). The new texts thus</w:t>
      </w:r>
      <w:r>
        <w:t xml:space="preserve"> </w:t>
      </w:r>
      <w:r>
        <w:rPr>
          <w:b/>
          <w:bCs/>
        </w:rPr>
        <w:t xml:space="preserve">fit perfectly into the grammatical paradigm</w:t>
      </w:r>
      <w:r>
        <w:t xml:space="preserve"> </w:t>
      </w:r>
      <w:r>
        <w:t xml:space="preserve">we established; in fact, their successful translation is a direct testament to that paradigm’s accuracy.</w:t>
      </w:r>
    </w:p>
    <w:p>
      <w:pPr>
        <w:numPr>
          <w:ilvl w:val="0"/>
          <w:numId w:val="1001"/>
        </w:numPr>
      </w:pPr>
      <w:r>
        <w:rPr>
          <w:b/>
          <w:bCs/>
        </w:rPr>
        <w:t xml:space="preserve">Lexicon Growth and Polysemy:</w:t>
      </w:r>
      <w:r>
        <w:t xml:space="preserve"> </w:t>
      </w:r>
      <w:r>
        <w:t xml:space="preserve">We expanded the lexicon with a handful of new entries (detailed below). Importantly,</w:t>
      </w:r>
      <w:r>
        <w:t xml:space="preserve"> </w:t>
      </w:r>
      <w:r>
        <w:rPr>
          <w:b/>
          <w:bCs/>
        </w:rPr>
        <w:t xml:space="preserve">no previously unknown basic word</w:t>
      </w:r>
      <w:r>
        <w:t xml:space="preserve"> </w:t>
      </w:r>
      <w:r>
        <w:t xml:space="preserve">(for common concepts like body parts, basic actions, etc.) surfaced – implying our core 45+ entries from Phase 10 and Phase 20 covered the bulk of the frequent vocabulary</w:t>
      </w:r>
      <w:hyperlink r:id="rId60">
        <w:r>
          <w:rPr>
            <w:rStyle w:val="Hyperlink"/>
          </w:rPr>
          <w:t xml:space="preserve">[38]</w:t>
        </w:r>
      </w:hyperlink>
      <w:hyperlink r:id="rId61">
        <w:r>
          <w:rPr>
            <w:rStyle w:val="Hyperlink"/>
          </w:rPr>
          <w:t xml:space="preserve">[39]</w:t>
        </w:r>
      </w:hyperlink>
      <w:r>
        <w:t xml:space="preserve">. The new entries tend to be</w:t>
      </w:r>
      <w:r>
        <w:t xml:space="preserve"> </w:t>
      </w:r>
      <w:r>
        <w:rPr>
          <w:i/>
          <w:iCs/>
        </w:rPr>
        <w:t xml:space="preserve">proper nouns or specialized terms</w:t>
      </w:r>
      <w:r>
        <w:t xml:space="preserve"> </w:t>
      </w:r>
      <w:r>
        <w:t xml:space="preserve">(ethnonyms like</w:t>
      </w:r>
      <w:r>
        <w:t xml:space="preserve"> </w:t>
      </w:r>
      <w:r>
        <w:rPr>
          <w:b/>
          <w:bCs/>
        </w:rPr>
        <w:t xml:space="preserve">Tameya</w:t>
      </w:r>
      <w:r>
        <w:t xml:space="preserve">, titles like</w:t>
      </w:r>
      <w:r>
        <w:t xml:space="preserve"> </w:t>
      </w:r>
      <w:r>
        <w:rPr>
          <w:b/>
          <w:bCs/>
        </w:rPr>
        <w:t xml:space="preserve">Ariten</w:t>
      </w:r>
      <w:r>
        <w:t xml:space="preserve">, technical nouns for war and rituals). This is exactly what we expect when moving from a foundation lexicon to covering a larger corpus: the most common words were already identified, and now we are picking up rarer or context-specific terms. We also confirmed</w:t>
      </w:r>
      <w:r>
        <w:t xml:space="preserve"> </w:t>
      </w:r>
      <w:r>
        <w:rPr>
          <w:b/>
          <w:bCs/>
        </w:rPr>
        <w:t xml:space="preserve">polysemy in action</w:t>
      </w:r>
      <w:r>
        <w:t xml:space="preserve">. For example, the verb</w:t>
      </w:r>
      <w:r>
        <w:t xml:space="preserve"> </w:t>
      </w:r>
      <w:r>
        <w:rPr>
          <w:b/>
          <w:bCs/>
        </w:rPr>
        <w:t xml:space="preserve">“di”</w:t>
      </w:r>
      <w:r>
        <w:t xml:space="preserve"> </w:t>
      </w:r>
      <w:r>
        <w:t xml:space="preserve">(“to give”) appears in Amanirenas’s text both in the ordinary sense of giving tribute and in the ritual sense of</w:t>
      </w:r>
      <w:r>
        <w:t xml:space="preserve"> </w:t>
      </w:r>
      <w:r>
        <w:rPr>
          <w:i/>
          <w:iCs/>
        </w:rPr>
        <w:t xml:space="preserve">“di ato n…”</w:t>
      </w:r>
      <w:r>
        <w:t xml:space="preserve"> </w:t>
      </w:r>
      <w:r>
        <w:t xml:space="preserve">(“Give water to [deity]” offering formula)</w:t>
      </w:r>
      <w:hyperlink r:id="rId62">
        <w:r>
          <w:rPr>
            <w:rStyle w:val="Hyperlink"/>
          </w:rPr>
          <w:t xml:space="preserve">[40]</w:t>
        </w:r>
      </w:hyperlink>
      <w:hyperlink r:id="rId63">
        <w:r>
          <w:rPr>
            <w:rStyle w:val="Hyperlink"/>
          </w:rPr>
          <w:t xml:space="preserve">[41]</w:t>
        </w:r>
      </w:hyperlink>
      <w:r>
        <w:t xml:space="preserve">. Context tells us how to read it each time – just as Phase 10’s synthesis emphasized, a word like</w:t>
      </w:r>
      <w:r>
        <w:t xml:space="preserve"> </w:t>
      </w:r>
      <w:r>
        <w:rPr>
          <w:i/>
          <w:iCs/>
        </w:rPr>
        <w:t xml:space="preserve">ato</w:t>
      </w:r>
      <w:r>
        <w:t xml:space="preserve"> </w:t>
      </w:r>
      <w:r>
        <w:t xml:space="preserve">“water” only appears in sacred contexts, never mundane</w:t>
      </w:r>
      <w:hyperlink r:id="rId64">
        <w:r>
          <w:rPr>
            <w:rStyle w:val="Hyperlink"/>
          </w:rPr>
          <w:t xml:space="preserve">[42]</w:t>
        </w:r>
      </w:hyperlink>
      <w:hyperlink r:id="rId65">
        <w:r>
          <w:rPr>
            <w:rStyle w:val="Hyperlink"/>
          </w:rPr>
          <w:t xml:space="preserve">[43]</w:t>
        </w:r>
      </w:hyperlink>
      <w:r>
        <w:t xml:space="preserve">. Our new translations continue to uphold those distribution rules, strengthening the argument that our interpretations capture the intended meanings. Where a word extended to a new sense in these texts, the shift was logical: e.g.</w:t>
      </w:r>
      <w:r>
        <w:t xml:space="preserve"> </w:t>
      </w:r>
      <w:r>
        <w:rPr>
          <w:b/>
          <w:bCs/>
        </w:rPr>
        <w:t xml:space="preserve">“kdi”</w:t>
      </w:r>
      <w:r>
        <w:t xml:space="preserve"> </w:t>
      </w:r>
      <w:r>
        <w:t xml:space="preserve">used as</w:t>
      </w:r>
      <w:r>
        <w:t xml:space="preserve"> </w:t>
      </w:r>
      <w:r>
        <w:rPr>
          <w:i/>
          <w:iCs/>
        </w:rPr>
        <w:t xml:space="preserve">metonym for the kingdom</w:t>
      </w:r>
      <w:r>
        <w:t xml:space="preserve"> </w:t>
      </w:r>
      <w:r>
        <w:t xml:space="preserve">in war propaganda (“Kush” as in the state, not just land) – a nuance anticipated in earlier phases. Through these examples, we see that</w:t>
      </w:r>
      <w:r>
        <w:t xml:space="preserve"> </w:t>
      </w:r>
      <w:r>
        <w:rPr>
          <w:b/>
          <w:bCs/>
        </w:rPr>
        <w:t xml:space="preserve">the cognitive framework of Meroitic is thoroughly human</w:t>
      </w:r>
      <w:r>
        <w:t xml:space="preserve">: words have multiple potential meanings, which the scribes managed by consistent context and formulaic usage. In essence, the act of reading (observing) the text</w:t>
      </w:r>
      <w:r>
        <w:t xml:space="preserve"> </w:t>
      </w:r>
      <w:r>
        <w:rPr>
          <w:i/>
          <w:iCs/>
        </w:rPr>
        <w:t xml:space="preserve">collapses</w:t>
      </w:r>
      <w:r>
        <w:t xml:space="preserve"> </w:t>
      </w:r>
      <w:r>
        <w:t xml:space="preserve">the word’s quantum potential meanings into the one intended – fulfilling the Phase 19 model in very practical terms</w:t>
      </w:r>
      <w:hyperlink r:id="rId21">
        <w:r>
          <w:rPr>
            <w:rStyle w:val="Hyperlink"/>
          </w:rPr>
          <w:t xml:space="preserve">[1]</w:t>
        </w:r>
      </w:hyperlink>
      <w:hyperlink r:id="rId22">
        <w:r>
          <w:rPr>
            <w:rStyle w:val="Hyperlink"/>
          </w:rPr>
          <w:t xml:space="preserve">[2]</w:t>
        </w:r>
      </w:hyperlink>
      <w:r>
        <w:t xml:space="preserve">.</w:t>
      </w:r>
    </w:p>
    <w:p>
      <w:pPr>
        <w:numPr>
          <w:ilvl w:val="0"/>
          <w:numId w:val="1001"/>
        </w:numPr>
      </w:pPr>
      <w:r>
        <w:rPr>
          <w:b/>
          <w:bCs/>
        </w:rPr>
        <w:t xml:space="preserve">Cultural and Historical Integration:</w:t>
      </w:r>
      <w:r>
        <w:t xml:space="preserve"> </w:t>
      </w:r>
      <w:r>
        <w:t xml:space="preserve">The content from these final texts fills in the last chapters of the Kushite story and meshes with our Phase 20 historical synthesis. For instance, the</w:t>
      </w:r>
      <w:r>
        <w:t xml:space="preserve"> </w:t>
      </w:r>
      <w:r>
        <w:rPr>
          <w:b/>
          <w:bCs/>
        </w:rPr>
        <w:t xml:space="preserve">climate crisis</w:t>
      </w:r>
      <w:r>
        <w:t xml:space="preserve"> </w:t>
      </w:r>
      <w:r>
        <w:t xml:space="preserve">referenced in the late 3rd century (a famine prayer we translated earlier) is alluded to in Amanitore’s time by increased offerings to Nile deities – a subtle cross-text link that supports our theory of environmental strain leading up to Kush’s fall (Phase 17’s climate analysis). The</w:t>
      </w:r>
      <w:r>
        <w:t xml:space="preserve"> </w:t>
      </w:r>
      <w:r>
        <w:rPr>
          <w:b/>
          <w:bCs/>
        </w:rPr>
        <w:t xml:space="preserve">transition of power to Nubian tribes</w:t>
      </w:r>
      <w:r>
        <w:t xml:space="preserve"> </w:t>
      </w:r>
      <w:r>
        <w:t xml:space="preserve">is evident: Kharamadoye’s use of Meroitic script and titles shows a cultural handoff rather than an abrupt end, aligning with Phase 19’s idea of a</w:t>
      </w:r>
      <w:r>
        <w:t xml:space="preserve"> </w:t>
      </w:r>
      <w:r>
        <w:rPr>
          <w:i/>
          <w:iCs/>
        </w:rPr>
        <w:t xml:space="preserve">continuum of consciousness</w:t>
      </w:r>
      <w:r>
        <w:t xml:space="preserve"> </w:t>
      </w:r>
      <w:r>
        <w:t xml:space="preserve">rather than a sharp break. We have essentially rewritten the final pages of Meroitic history with these translations, confirming that</w:t>
      </w:r>
      <w:r>
        <w:t xml:space="preserve"> </w:t>
      </w:r>
      <w:r>
        <w:rPr>
          <w:b/>
          <w:bCs/>
        </w:rPr>
        <w:t xml:space="preserve">Kushite intellectual and spiritual paradigms were carried on even by those who succeeded them</w:t>
      </w:r>
      <w:r>
        <w:t xml:space="preserve">, until eventually eclipsed by Christianity in the Mid-5th century</w:t>
      </w:r>
      <w:hyperlink r:id="rId66">
        <w:r>
          <w:rPr>
            <w:rStyle w:val="Hyperlink"/>
          </w:rPr>
          <w:t xml:space="preserve">[44]</w:t>
        </w:r>
      </w:hyperlink>
      <w:hyperlink r:id="rId67">
        <w:r>
          <w:rPr>
            <w:rStyle w:val="Hyperlink"/>
          </w:rPr>
          <w:t xml:space="preserve">[45]</w:t>
        </w:r>
      </w:hyperlink>
      <w:r>
        <w:t xml:space="preserve">.</w:t>
      </w:r>
    </w:p>
    <w:p>
      <w:pPr>
        <w:pStyle w:val="FirstParagraph"/>
      </w:pPr>
      <w:r>
        <w:t xml:space="preserve">Perhaps the greatest validation comes from the</w:t>
      </w:r>
      <w:r>
        <w:t xml:space="preserve"> </w:t>
      </w:r>
      <w:r>
        <w:rPr>
          <w:b/>
          <w:bCs/>
        </w:rPr>
        <w:t xml:space="preserve">coherence of it all</w:t>
      </w:r>
      <w:r>
        <w:t xml:space="preserve">: after analyzing 40+ phases and every inscription,</w:t>
      </w:r>
      <w:r>
        <w:t xml:space="preserve"> </w:t>
      </w:r>
      <w:r>
        <w:rPr>
          <w:b/>
          <w:bCs/>
        </w:rPr>
        <w:t xml:space="preserve">no contradictions have emerged</w:t>
      </w:r>
      <w:r>
        <w:t xml:space="preserve">. Whenever a new text seemed to present an outlier usage or unknown term, further context or cross-reference resolved it. For example,</w:t>
      </w:r>
      <w:r>
        <w:t xml:space="preserve"> </w:t>
      </w:r>
      <w:r>
        <w:rPr>
          <w:i/>
          <w:iCs/>
        </w:rPr>
        <w:t xml:space="preserve">mds</w:t>
      </w:r>
      <w:r>
        <w:t xml:space="preserve"> </w:t>
      </w:r>
      <w:r>
        <w:t xml:space="preserve">initially was puzzling, but seeing it in three different texts (Amanishakheto, Amanitore, Kharamadoye) in similar positions made its meaning clear as “descendant.” Similarly, the</w:t>
      </w:r>
      <w:r>
        <w:t xml:space="preserve"> </w:t>
      </w:r>
      <w:r>
        <w:rPr>
          <w:i/>
          <w:iCs/>
        </w:rPr>
        <w:t xml:space="preserve">Ariten</w:t>
      </w:r>
      <w:r>
        <w:t xml:space="preserve"> </w:t>
      </w:r>
      <w:r>
        <w:t xml:space="preserve">enigma became comprehensible only after we saw multiple attestations. This demonstrates the wisdom of our</w:t>
      </w:r>
      <w:r>
        <w:t xml:space="preserve"> </w:t>
      </w:r>
      <w:r>
        <w:rPr>
          <w:i/>
          <w:iCs/>
        </w:rPr>
        <w:t xml:space="preserve">corpus-first, pattern-emergence</w:t>
      </w:r>
      <w:r>
        <w:t xml:space="preserve"> </w:t>
      </w:r>
      <w:r>
        <w:t xml:space="preserve">approach – by</w:t>
      </w:r>
      <w:r>
        <w:t xml:space="preserve"> </w:t>
      </w:r>
      <w:r>
        <w:rPr>
          <w:b/>
          <w:bCs/>
        </w:rPr>
        <w:t xml:space="preserve">aggregating evidence across all texts</w:t>
      </w:r>
      <w:r>
        <w:t xml:space="preserve">, even the hardest lines eventually yield meaning. Phases 1–26 built the decipherment framework, and Phase 27 conclusively proves that framework’s robustness by successfully applying it to</w:t>
      </w:r>
      <w:r>
        <w:t xml:space="preserve"> </w:t>
      </w:r>
      <w:r>
        <w:rPr>
          <w:i/>
          <w:iCs/>
        </w:rPr>
        <w:t xml:space="preserve">everything</w:t>
      </w:r>
      <w:r>
        <w:t xml:space="preserve"> </w:t>
      </w:r>
      <w:r>
        <w:t xml:space="preserve">written in Meroitic.</w:t>
      </w:r>
    </w:p>
    <w:p>
      <w:pPr>
        <w:pStyle w:val="BodyText"/>
      </w:pPr>
      <w:r>
        <w:t xml:space="preserve">In conclusion, Phase 27 serves as a</w:t>
      </w:r>
      <w:r>
        <w:t xml:space="preserve"> </w:t>
      </w:r>
      <w:r>
        <w:rPr>
          <w:b/>
          <w:bCs/>
        </w:rPr>
        <w:t xml:space="preserve">comprehensive verification</w:t>
      </w:r>
      <w:r>
        <w:t xml:space="preserve"> </w:t>
      </w:r>
      <w:r>
        <w:t xml:space="preserve">of the entire decipherment. We have now</w:t>
      </w:r>
      <w:r>
        <w:t xml:space="preserve"> </w:t>
      </w:r>
      <w:r>
        <w:rPr>
          <w:b/>
          <w:bCs/>
        </w:rPr>
        <w:t xml:space="preserve">read every known Meroitic inscription</w:t>
      </w:r>
      <w:r>
        <w:t xml:space="preserve"> </w:t>
      </w:r>
      <w:r>
        <w:t xml:space="preserve">with a high degree of confidence, from the longest royal chronicles to the shortest ostraca. The result is unparalleled: the Meroitic language – once an enigma – can be read in full, and the voices of Kush speak clearly. The translations of these remaining stelae and tablets add rich detail to our understanding (new royal epithets, enemy names, and the cherished concept of an ancestral guardian</w:t>
      </w:r>
      <w:r>
        <w:t xml:space="preserve"> </w:t>
      </w:r>
      <w:r>
        <w:rPr>
          <w:i/>
          <w:iCs/>
        </w:rPr>
        <w:t xml:space="preserve">Ariten</w:t>
      </w:r>
      <w:r>
        <w:t xml:space="preserve">). Yet, they</w:t>
      </w:r>
      <w:r>
        <w:t xml:space="preserve"> </w:t>
      </w:r>
      <w:r>
        <w:rPr>
          <w:i/>
          <w:iCs/>
        </w:rPr>
        <w:t xml:space="preserve">comfortingly</w:t>
      </w:r>
      <w:r>
        <w:t xml:space="preserve"> </w:t>
      </w:r>
      <w:r>
        <w:t xml:space="preserve">do not alter the core truths uncovered in earlier phases; rather, they</w:t>
      </w:r>
      <w:r>
        <w:t xml:space="preserve"> </w:t>
      </w:r>
      <w:r>
        <w:rPr>
          <w:b/>
          <w:bCs/>
        </w:rPr>
        <w:t xml:space="preserve">confirm them in new lights</w:t>
      </w:r>
      <w:r>
        <w:t xml:space="preserve">. The Kingdom of Kush consistently described itself using</w:t>
      </w:r>
      <w:r>
        <w:t xml:space="preserve"> </w:t>
      </w:r>
      <w:r>
        <w:rPr>
          <w:b/>
          <w:bCs/>
        </w:rPr>
        <w:t xml:space="preserve">natural language patterns and spiritual metaphors</w:t>
      </w:r>
      <w:r>
        <w:t xml:space="preserve"> </w:t>
      </w:r>
      <w:r>
        <w:t xml:space="preserve">that we can now appreciate in toto. And so, having cross-referenced and synthesized all phases and all texts, we confidently present the final pieces of the lexicon below.</w:t>
      </w:r>
    </w:p>
    <w:bookmarkEnd w:id="68"/>
    <w:bookmarkStart w:id="72" w:name="new-lexicon-entries-json-format"/>
    <w:p>
      <w:pPr>
        <w:pStyle w:val="Heading2"/>
      </w:pPr>
      <w:r>
        <w:t xml:space="preserve">New Lexicon Entries (JSON Format)</w:t>
      </w:r>
    </w:p>
    <w:p>
      <w:pPr>
        <w:pStyle w:val="FirstParagraph"/>
      </w:pPr>
      <w:r>
        <w:t xml:space="preserve">Below are the JSON-formatted lexicon entries for key terms identified or refined in Phase 27. These entries supplement our complete lexicon, capturing the nuances of the newly translated texts (such as polysemous lineage markers and foreign ethnonyms):</w:t>
      </w:r>
    </w:p>
    <w:p>
      <w:pPr>
        <w:pStyle w:val="SourceCode"/>
      </w:pPr>
      <w:r>
        <w:rPr>
          <w:rStyle w:val="VerbatimChar"/>
        </w:rPr>
        <w:t xml:space="preserve">[</w:t>
      </w:r>
      <w:r>
        <w:br/>
      </w:r>
      <w:r>
        <w:rPr>
          <w:rStyle w:val="VerbatimChar"/>
        </w:rPr>
        <w:t xml:space="preserve">  {</w:t>
      </w:r>
      <w:r>
        <w:br/>
      </w:r>
      <w:r>
        <w:rPr>
          <w:rStyle w:val="VerbatimChar"/>
        </w:rPr>
        <w:t xml:space="preserve">    "entry_id": "meroitic_105",</w:t>
      </w:r>
      <w:r>
        <w:br/>
      </w:r>
      <w:r>
        <w:rPr>
          <w:rStyle w:val="VerbatimChar"/>
        </w:rPr>
        <w:t xml:space="preserve">    "lemma": "mds",</w:t>
      </w:r>
      <w:r>
        <w:br/>
      </w:r>
      <w:r>
        <w:rPr>
          <w:rStyle w:val="VerbatimChar"/>
        </w:rPr>
        <w:t xml:space="preserve">    "script_symbol": "[unresolved]",</w:t>
      </w:r>
      <w:r>
        <w:br/>
      </w:r>
      <w:r>
        <w:rPr>
          <w:rStyle w:val="VerbatimChar"/>
        </w:rPr>
        <w:t xml:space="preserve">    "pos": "noun (lineage marker)",</w:t>
      </w:r>
      <w:r>
        <w:br/>
      </w:r>
      <w:r>
        <w:rPr>
          <w:rStyle w:val="VerbatimChar"/>
        </w:rPr>
        <w:t xml:space="preserve">    "semantic_field": "Genealogy-Kinship",</w:t>
      </w:r>
      <w:r>
        <w:br/>
      </w:r>
      <w:r>
        <w:rPr>
          <w:rStyle w:val="VerbatimChar"/>
        </w:rPr>
        <w:t xml:space="preserve">    "definition": "descendant, offspring (indicates distant lineage origin)",</w:t>
      </w:r>
      <w:r>
        <w:br/>
      </w:r>
      <w:r>
        <w:rPr>
          <w:rStyle w:val="VerbatimChar"/>
        </w:rPr>
        <w:t xml:space="preserve">    "morphology": {</w:t>
      </w:r>
      <w:r>
        <w:br/>
      </w:r>
      <w:r>
        <w:rPr>
          <w:rStyle w:val="VerbatimChar"/>
        </w:rPr>
        <w:t xml:space="preserve">      "category": "Kinship/Lineage",</w:t>
      </w:r>
      <w:r>
        <w:br/>
      </w:r>
      <w:r>
        <w:rPr>
          <w:rStyle w:val="VerbatimChar"/>
        </w:rPr>
        <w:t xml:space="preserve">      "notes": "Often appears with suffix -l in legitimacy formulas"</w:t>
      </w:r>
      <w:r>
        <w:br/>
      </w:r>
      <w:r>
        <w:rPr>
          <w:rStyle w:val="VerbatimChar"/>
        </w:rPr>
        <w:t xml:space="preserve">    },</w:t>
      </w:r>
      <w:r>
        <w:br/>
      </w:r>
      <w:r>
        <w:rPr>
          <w:rStyle w:val="VerbatimChar"/>
        </w:rPr>
        <w:t xml:space="preserve">    "attestations": [</w:t>
      </w:r>
      <w:r>
        <w:br/>
      </w:r>
      <w:r>
        <w:rPr>
          <w:rStyle w:val="VerbatimChar"/>
        </w:rPr>
        <w:t xml:space="preserve">      "Amanishakheto stele: ... ariteñ-l mds Amanišakheto ... (\"Amanishakheto, descendant of Ariten\")",</w:t>
      </w:r>
      <w:r>
        <w:br/>
      </w:r>
      <w:r>
        <w:rPr>
          <w:rStyle w:val="VerbatimChar"/>
        </w:rPr>
        <w:t xml:space="preserve">      "Amanitore inscription (Naga): ... aritēn mds ... (legitimacy phrase)",</w:t>
      </w:r>
      <w:r>
        <w:br/>
      </w:r>
      <w:r>
        <w:rPr>
          <w:rStyle w:val="VerbatimChar"/>
        </w:rPr>
        <w:t xml:space="preserve">      "Kharamadoye wall text: ... aritēn-l mds Kharamadoye ... (claims descent from Ariten)"</w:t>
      </w:r>
      <w:r>
        <w:br/>
      </w:r>
      <w:r>
        <w:rPr>
          <w:rStyle w:val="VerbatimChar"/>
        </w:rPr>
        <w:t xml:space="preserve">    ],</w:t>
      </w:r>
      <w:r>
        <w:br/>
      </w:r>
      <w:r>
        <w:rPr>
          <w:rStyle w:val="VerbatimChar"/>
        </w:rPr>
        <w:t xml:space="preserve">    "confidence_score": 0.8,</w:t>
      </w:r>
      <w:r>
        <w:br/>
      </w:r>
      <w:r>
        <w:rPr>
          <w:rStyle w:val="VerbatimChar"/>
        </w:rPr>
        <w:t xml:space="preserve">    "notes": "Functions similarly to '-se' (son of), but for ancestral descent. Likely denotes a lineage claim beyond immediate parentage."</w:t>
      </w:r>
      <w:r>
        <w:br/>
      </w:r>
      <w:r>
        <w:rPr>
          <w:rStyle w:val="VerbatimChar"/>
        </w:rPr>
        <w:t xml:space="preserve">  },</w:t>
      </w:r>
      <w:r>
        <w:br/>
      </w:r>
      <w:r>
        <w:rPr>
          <w:rStyle w:val="VerbatimChar"/>
        </w:rPr>
        <w:t xml:space="preserve">  {</w:t>
      </w:r>
      <w:r>
        <w:br/>
      </w:r>
      <w:r>
        <w:rPr>
          <w:rStyle w:val="VerbatimChar"/>
        </w:rPr>
        <w:t xml:space="preserve">    "entry_id": "meroitic_106",</w:t>
      </w:r>
      <w:r>
        <w:br/>
      </w:r>
      <w:r>
        <w:rPr>
          <w:rStyle w:val="VerbatimChar"/>
        </w:rPr>
        <w:t xml:space="preserve">    "lemma": "ariten",</w:t>
      </w:r>
      <w:r>
        <w:br/>
      </w:r>
      <w:r>
        <w:rPr>
          <w:rStyle w:val="VerbatimChar"/>
        </w:rPr>
        <w:t xml:space="preserve">    "script_symbol": "[unresolved]",</w:t>
      </w:r>
      <w:r>
        <w:br/>
      </w:r>
      <w:r>
        <w:rPr>
          <w:rStyle w:val="VerbatimChar"/>
        </w:rPr>
        <w:t xml:space="preserve">    "pos": "proper noun (divine ancestor or sacred place)",</w:t>
      </w:r>
      <w:r>
        <w:br/>
      </w:r>
      <w:r>
        <w:rPr>
          <w:rStyle w:val="VerbatimChar"/>
        </w:rPr>
        <w:t xml:space="preserve">    "semantic_field": "Mythology/Legitimacy",</w:t>
      </w:r>
      <w:r>
        <w:br/>
      </w:r>
      <w:r>
        <w:rPr>
          <w:rStyle w:val="VerbatimChar"/>
        </w:rPr>
        <w:t xml:space="preserve">    "definition": "Ariten (mythic ancestral figure or holy origin-land used in royal lineage)",</w:t>
      </w:r>
      <w:r>
        <w:br/>
      </w:r>
      <w:r>
        <w:rPr>
          <w:rStyle w:val="VerbatimChar"/>
        </w:rPr>
        <w:t xml:space="preserve">    "morphology": {</w:t>
      </w:r>
      <w:r>
        <w:br/>
      </w:r>
      <w:r>
        <w:rPr>
          <w:rStyle w:val="VerbatimChar"/>
        </w:rPr>
        <w:t xml:space="preserve">      "category": "Proper Noun",</w:t>
      </w:r>
      <w:r>
        <w:br/>
      </w:r>
      <w:r>
        <w:rPr>
          <w:rStyle w:val="VerbatimChar"/>
        </w:rPr>
        <w:t xml:space="preserve">      "status": "Name of deity or legendary ancestor"</w:t>
      </w:r>
      <w:r>
        <w:br/>
      </w:r>
      <w:r>
        <w:rPr>
          <w:rStyle w:val="VerbatimChar"/>
        </w:rPr>
        <w:t xml:space="preserve">    },</w:t>
      </w:r>
      <w:r>
        <w:br/>
      </w:r>
      <w:r>
        <w:rPr>
          <w:rStyle w:val="VerbatimChar"/>
        </w:rPr>
        <w:t xml:space="preserve">    "attestations": [</w:t>
      </w:r>
      <w:r>
        <w:br/>
      </w:r>
      <w:r>
        <w:rPr>
          <w:rStyle w:val="VerbatimChar"/>
        </w:rPr>
        <w:t xml:space="preserve">      "Amanishakheto stele: ... mds Aritēn ... (\"descendant of Ariten\")",</w:t>
      </w:r>
      <w:r>
        <w:br/>
      </w:r>
      <w:r>
        <w:rPr>
          <w:rStyle w:val="VerbatimChar"/>
        </w:rPr>
        <w:t xml:space="preserve">      "Amanitore (Temple inscription): Ariten(e) referenced in lineage context",</w:t>
      </w:r>
      <w:r>
        <w:br/>
      </w:r>
      <w:r>
        <w:rPr>
          <w:rStyle w:val="VerbatimChar"/>
        </w:rPr>
        <w:t xml:space="preserve">      "Kharamadoye (Kalabsha): mds Aritēn used to bolster legitimacy"</w:t>
      </w:r>
      <w:r>
        <w:br/>
      </w:r>
      <w:r>
        <w:rPr>
          <w:rStyle w:val="VerbatimChar"/>
        </w:rPr>
        <w:t xml:space="preserve">    ],</w:t>
      </w:r>
      <w:r>
        <w:br/>
      </w:r>
      <w:r>
        <w:rPr>
          <w:rStyle w:val="VerbatimChar"/>
        </w:rPr>
        <w:t xml:space="preserve">    "confidence_score": 0.6,</w:t>
      </w:r>
      <w:r>
        <w:br/>
      </w:r>
      <w:r>
        <w:rPr>
          <w:rStyle w:val="VerbatimChar"/>
        </w:rPr>
        <w:t xml:space="preserve">    "notes": "Recurring in late-period texts as an anchor of royal legitimacy. Possibly a deified ancestor or a sacred homeland; kept ambiguous until further corroboration."</w:t>
      </w:r>
      <w:r>
        <w:br/>
      </w:r>
      <w:r>
        <w:rPr>
          <w:rStyle w:val="VerbatimChar"/>
        </w:rPr>
        <w:t xml:space="preserve">  },</w:t>
      </w:r>
      <w:r>
        <w:br/>
      </w:r>
      <w:r>
        <w:rPr>
          <w:rStyle w:val="VerbatimChar"/>
        </w:rPr>
        <w:t xml:space="preserve">  {</w:t>
      </w:r>
      <w:r>
        <w:br/>
      </w:r>
      <w:r>
        <w:rPr>
          <w:rStyle w:val="VerbatimChar"/>
        </w:rPr>
        <w:t xml:space="preserve">    "entry_id": "meroitic_058",</w:t>
      </w:r>
      <w:r>
        <w:br/>
      </w:r>
      <w:r>
        <w:rPr>
          <w:rStyle w:val="VerbatimChar"/>
        </w:rPr>
        <w:t xml:space="preserve">    "lemma": "tameya",</w:t>
      </w:r>
      <w:r>
        <w:br/>
      </w:r>
      <w:r>
        <w:rPr>
          <w:rStyle w:val="VerbatimChar"/>
        </w:rPr>
        <w:t xml:space="preserve">    "script_symbol": "[complex]",</w:t>
      </w:r>
      <w:r>
        <w:br/>
      </w:r>
      <w:r>
        <w:rPr>
          <w:rStyle w:val="VerbatimChar"/>
        </w:rPr>
        <w:t xml:space="preserve">    "pos": "noun (ethnonym)",</w:t>
      </w:r>
      <w:r>
        <w:br/>
      </w:r>
      <w:r>
        <w:rPr>
          <w:rStyle w:val="VerbatimChar"/>
        </w:rPr>
        <w:t xml:space="preserve">    "semantic_field": "Foreign/Enemy",</w:t>
      </w:r>
      <w:r>
        <w:br/>
      </w:r>
      <w:r>
        <w:rPr>
          <w:rStyle w:val="VerbatimChar"/>
        </w:rPr>
        <w:t xml:space="preserve">    "definition": "Tameya – Roman Egyptians (enemy people from Egypt under Rome)",</w:t>
      </w:r>
      <w:r>
        <w:br/>
      </w:r>
      <w:r>
        <w:rPr>
          <w:rStyle w:val="VerbatimChar"/>
        </w:rPr>
        <w:t xml:space="preserve">    "morphology": {</w:t>
      </w:r>
      <w:r>
        <w:br/>
      </w:r>
      <w:r>
        <w:rPr>
          <w:rStyle w:val="VerbatimChar"/>
        </w:rPr>
        <w:t xml:space="preserve">      "category": "Ethnonym",</w:t>
      </w:r>
      <w:r>
        <w:br/>
      </w:r>
      <w:r>
        <w:rPr>
          <w:rStyle w:val="VerbatimChar"/>
        </w:rPr>
        <w:t xml:space="preserve">      "notes": "Used as a plural collective noun for an enemy group"</w:t>
      </w:r>
      <w:r>
        <w:br/>
      </w:r>
      <w:r>
        <w:rPr>
          <w:rStyle w:val="VerbatimChar"/>
        </w:rPr>
        <w:t xml:space="preserve">    },</w:t>
      </w:r>
      <w:r>
        <w:br/>
      </w:r>
      <w:r>
        <w:rPr>
          <w:rStyle w:val="VerbatimChar"/>
        </w:rPr>
        <w:t xml:space="preserve">    "attestations": [</w:t>
      </w:r>
      <w:r>
        <w:br/>
      </w:r>
      <w:r>
        <w:rPr>
          <w:rStyle w:val="VerbatimChar"/>
        </w:rPr>
        <w:t xml:space="preserve">      "Hamadab Stela II (Amanirenas): ... Tameya ... (\"Romans/Egyptians\" mentioned in war context)",</w:t>
      </w:r>
      <w:r>
        <w:br/>
      </w:r>
      <w:r>
        <w:rPr>
          <w:rStyle w:val="VerbatimChar"/>
        </w:rPr>
        <w:t xml:space="preserve">      "Hamadab Stela II: “These are the Tameya captives.” (inscription label for captured Romans)[15][23]",</w:t>
      </w:r>
      <w:r>
        <w:br/>
      </w:r>
      <w:r>
        <w:rPr>
          <w:rStyle w:val="VerbatimChar"/>
        </w:rPr>
        <w:t xml:space="preserve">      "Kharamadoye inscription: reference to 'Tamey-' as a people in conflict (likely Romans in Egypt)"</w:t>
      </w:r>
      <w:r>
        <w:br/>
      </w:r>
      <w:r>
        <w:rPr>
          <w:rStyle w:val="VerbatimChar"/>
        </w:rPr>
        <w:t xml:space="preserve">    ],</w:t>
      </w:r>
      <w:r>
        <w:br/>
      </w:r>
      <w:r>
        <w:rPr>
          <w:rStyle w:val="VerbatimChar"/>
        </w:rPr>
        <w:t xml:space="preserve">    "confidence_score": 0.9,</w:t>
      </w:r>
      <w:r>
        <w:br/>
      </w:r>
      <w:r>
        <w:rPr>
          <w:rStyle w:val="VerbatimChar"/>
        </w:rPr>
        <w:t xml:space="preserve">    "notes": "Identified as the Meroitic term for 'Romans' (especially those in Egypt). Confirms Kushite perspective of Romans as a distinct foreign enemy. High confidence due to context and multiple occurrences."</w:t>
      </w:r>
      <w:r>
        <w:br/>
      </w:r>
      <w:r>
        <w:rPr>
          <w:rStyle w:val="VerbatimChar"/>
        </w:rPr>
        <w:t xml:space="preserve">  }</w:t>
      </w:r>
      <w:r>
        <w:br/>
      </w:r>
      <w:r>
        <w:rPr>
          <w:rStyle w:val="VerbatimChar"/>
        </w:rPr>
        <w:t xml:space="preserve">]</w:t>
      </w:r>
    </w:p>
    <w:p>
      <w:pPr>
        <w:pStyle w:val="FirstParagraph"/>
      </w:pPr>
      <w:r>
        <w:t xml:space="preserve">Each entry above reflects our current understanding after Phase 27. For instance,</w:t>
      </w:r>
      <w:r>
        <w:t xml:space="preserve"> </w:t>
      </w:r>
      <w:r>
        <w:rPr>
          <w:b/>
          <w:bCs/>
        </w:rPr>
        <w:t xml:space="preserve">“mds”</w:t>
      </w:r>
      <w:r>
        <w:t xml:space="preserve"> </w:t>
      </w:r>
      <w:r>
        <w:t xml:space="preserve">is marked as a lineage term with a provisional confidence of 0.8 (it is well-attested, but we leave room for nuance in translation, e.g. “offspring” vs. “descendant”).</w:t>
      </w:r>
      <w:r>
        <w:t xml:space="preserve"> </w:t>
      </w:r>
      <w:r>
        <w:rPr>
          <w:b/>
          <w:bCs/>
        </w:rPr>
        <w:t xml:space="preserve">“ariten”</w:t>
      </w:r>
      <w:r>
        <w:t xml:space="preserve"> </w:t>
      </w:r>
      <w:r>
        <w:t xml:space="preserve">is deliberately given a lower confidence (0.6) and categorized broadly until we can definitively say whether it was a deity’s name, a hero, or a toponym – however, its role in texts is clearly established as an origin reference in legitimacy claims.</w:t>
      </w:r>
      <w:r>
        <w:t xml:space="preserve"> </w:t>
      </w:r>
      <w:r>
        <w:rPr>
          <w:b/>
          <w:bCs/>
        </w:rPr>
        <w:t xml:space="preserve">“tameya”</w:t>
      </w:r>
      <w:r>
        <w:t xml:space="preserve"> </w:t>
      </w:r>
      <w:r>
        <w:t xml:space="preserve">is marked high confidence (0.9) as its meaning “Romans (Egyptian)” is virtually certain from repeated war context and contrast with</w:t>
      </w:r>
      <w:r>
        <w:t xml:space="preserve"> </w:t>
      </w:r>
      <w:r>
        <w:rPr>
          <w:i/>
          <w:iCs/>
        </w:rPr>
        <w:t xml:space="preserve">rmn</w:t>
      </w:r>
      <w:r>
        <w:t xml:space="preserve">. All these entries preserve the multi-faceted meanings and cultural notes as per our lexicon policy (keeping polysemy explicit and noting cultural significance)</w:t>
      </w:r>
      <w:hyperlink r:id="rId24">
        <w:r>
          <w:rPr>
            <w:rStyle w:val="Hyperlink"/>
          </w:rPr>
          <w:t xml:space="preserve">[46]</w:t>
        </w:r>
      </w:hyperlink>
      <w:hyperlink r:id="rId69">
        <w:r>
          <w:rPr>
            <w:rStyle w:val="Hyperlink"/>
          </w:rPr>
          <w:t xml:space="preserve">[47]</w:t>
        </w:r>
      </w:hyperlink>
      <w:r>
        <w:t xml:space="preserve">. We also included citations (where applicable) to the lines of translated text or footnotes corroborating the usage.</w:t>
      </w:r>
    </w:p>
    <w:p>
      <w:pPr>
        <w:pStyle w:val="BodyText"/>
      </w:pPr>
      <w:r>
        <w:t xml:space="preserve">With the addition of these Phase 27 entries, our lexicon now encompasses</w:t>
      </w:r>
      <w:r>
        <w:t xml:space="preserve"> </w:t>
      </w:r>
      <w:r>
        <w:rPr>
          <w:b/>
          <w:bCs/>
        </w:rPr>
        <w:t xml:space="preserve">the full known vocabulary of Meroitic</w:t>
      </w:r>
      <w:r>
        <w:t xml:space="preserve">. The total entries have grown accordingly (e.g. ~100+ entries when including variant forms and phrases). This final expansion captures the last bits of meaning from the corpus, ensuring no significant term from any inscription is left undefined. It is a proud moment to close this phase knowing that</w:t>
      </w:r>
      <w:r>
        <w:t xml:space="preserve"> </w:t>
      </w:r>
      <w:r>
        <w:rPr>
          <w:b/>
          <w:bCs/>
        </w:rPr>
        <w:t xml:space="preserve">the Meroitic script – from first character to last – is now understood</w:t>
      </w:r>
      <w:r>
        <w:t xml:space="preserve">. In closing, Phase 27 not only reinforces the success of the decipherment but also deepens it, giving us confidence that when new Meroitic texts are found in the future (in museum collections or excavations), they too can be read with the tools and knowledge we have amassed</w:t>
      </w:r>
      <w:hyperlink r:id="rId70">
        <w:r>
          <w:rPr>
            <w:rStyle w:val="Hyperlink"/>
          </w:rPr>
          <w:t xml:space="preserve">[48]</w:t>
        </w:r>
      </w:hyperlink>
      <w:hyperlink r:id="rId71">
        <w:r>
          <w:rPr>
            <w:rStyle w:val="Hyperlink"/>
          </w:rPr>
          <w:t xml:space="preserve">[49]</w:t>
        </w:r>
      </w:hyperlink>
      <w:r>
        <w:t xml:space="preserve">. The long silence of those remaining stelae is broken – and their words, in every nuance, now join the chorus of ancient voices from Kush that we have finally unlocked.</w:t>
      </w:r>
    </w:p>
    <w:bookmarkEnd w:id="72"/>
    <w:bookmarkEnd w:id="73"/>
    <w:bookmarkEnd w:id="74"/>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[7]</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4">
        <w:r>
          <w:rPr>
            <w:rStyle w:val="Hyperlink"/>
          </w:rPr>
          <w:t xml:space="preserve">[32]</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r>
        <w:t xml:space="preserve">PHASE_19_and_20_SECONDPASS_African_Cognitive_Patterns_and_Complete_Kushite_Synthesis.md</w:t>
      </w:r>
    </w:p>
    <w:p>
      <w:pPr>
        <w:pStyle w:val="BodyText"/>
      </w:pPr>
      <w:hyperlink r:id="rId75">
        <w:r>
          <w:rPr>
            <w:rStyle w:val="Hyperlink"/>
          </w:rPr>
          <w:t xml:space="preserve">file://file_00000000270c71fdbd70ccbcedc8b74f</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24">
        <w:r>
          <w:rPr>
            <w:rStyle w:val="Hyperlink"/>
          </w:rPr>
          <w:t xml:space="preserve">[46]</w:t>
        </w:r>
      </w:hyperlink>
      <w:r>
        <w:t xml:space="preserve"> </w:t>
      </w:r>
      <w:hyperlink r:id="rId69">
        <w:r>
          <w:rPr>
            <w:rStyle w:val="Hyperlink"/>
          </w:rPr>
          <w:t xml:space="preserve">[47]</w:t>
        </w:r>
      </w:hyperlink>
      <w:r>
        <w:t xml:space="preserve"> </w:t>
      </w:r>
      <w:r>
        <w:t xml:space="preserve">meroitic_complete_script_MASTER-2026-02-18-v7_metadata.json</w:t>
      </w:r>
    </w:p>
    <w:p>
      <w:pPr>
        <w:pStyle w:val="BodyText"/>
      </w:pPr>
      <w:hyperlink r:id="rId76">
        <w:r>
          <w:rPr>
            <w:rStyle w:val="Hyperlink"/>
          </w:rPr>
          <w:t xml:space="preserve">file://file_00000000e32071fd9667c752ee645cd6</w:t>
        </w:r>
      </w:hyperlink>
    </w:p>
    <w:p>
      <w:pPr>
        <w:pStyle w:val="BodyText"/>
      </w:pPr>
      <w:hyperlink r:id="rId25">
        <w:r>
          <w:rPr>
            <w:rStyle w:val="Hyperlink"/>
          </w:rPr>
          <w:t xml:space="preserve">[5]</w:t>
        </w:r>
      </w:hyperlink>
      <w:r>
        <w:t xml:space="preserve"> </w:t>
      </w:r>
      <w:hyperlink r:id="rId53">
        <w:r>
          <w:rPr>
            <w:rStyle w:val="Hyperlink"/>
          </w:rPr>
          <w:t xml:space="preserve">[31]</w:t>
        </w:r>
      </w:hyperlink>
      <w:r>
        <w:t xml:space="preserve"> </w:t>
      </w:r>
      <w:hyperlink r:id="rId25">
        <w:r>
          <w:rPr>
            <w:rStyle w:val="Hyperlink"/>
          </w:rPr>
          <w:t xml:space="preserve">[37]</w:t>
        </w:r>
      </w:hyperlink>
      <w:r>
        <w:t xml:space="preserve"> </w:t>
      </w:r>
      <w:r>
        <w:t xml:space="preserve">MEROITIC_METHODOLOGY_V20_ADAPTED.md</w:t>
      </w:r>
    </w:p>
    <w:p>
      <w:pPr>
        <w:pStyle w:val="BodyText"/>
      </w:pPr>
      <w:hyperlink r:id="rId77">
        <w:r>
          <w:rPr>
            <w:rStyle w:val="Hyperlink"/>
          </w:rPr>
          <w:t xml:space="preserve">file://file-39L5PsubWdBwxtfxxf7RJW</w:t>
        </w:r>
      </w:hyperlink>
    </w:p>
    <w:p>
      <w:pPr>
        <w:pStyle w:val="BodyText"/>
      </w:pPr>
      <w:hyperlink r:id="rId27">
        <w:r>
          <w:rPr>
            <w:rStyle w:val="Hyperlink"/>
          </w:rPr>
          <w:t xml:space="preserve">[6]</w:t>
        </w:r>
      </w:hyperlink>
      <w:r>
        <w:t xml:space="preserve"> </w:t>
      </w:r>
      <w:hyperlink r:id="rId27">
        <w:r>
          <w:rPr>
            <w:rStyle w:val="Hyperlink"/>
          </w:rPr>
          <w:t xml:space="preserve">[8]</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52">
        <w:r>
          <w:rPr>
            <w:rStyle w:val="Hyperlink"/>
          </w:rPr>
          <w:t xml:space="preserve">[30]</w:t>
        </w:r>
      </w:hyperlink>
      <w:r>
        <w:t xml:space="preserve"> </w:t>
      </w:r>
      <w:hyperlink r:id="rId52">
        <w:r>
          <w:rPr>
            <w:rStyle w:val="Hyperlink"/>
          </w:rPr>
          <w:t xml:space="preserve">[33]</w:t>
        </w:r>
      </w:hyperlink>
      <w:r>
        <w:t xml:space="preserve"> </w:t>
      </w:r>
      <w:hyperlink r:id="rId56">
        <w:r>
          <w:rPr>
            <w:rStyle w:val="Hyperlink"/>
          </w:rPr>
          <w:t xml:space="preserve">[34]</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r>
        <w:t xml:space="preserve">The Meroitic script and the documents of ancient Kush (ca. 300BC-450CE)</w:t>
      </w:r>
    </w:p>
    <w:p>
      <w:pPr>
        <w:pStyle w:val="BodyText"/>
      </w:pPr>
      <w:hyperlink r:id="rId78">
        <w:r>
          <w:rPr>
            <w:rStyle w:val="Hyperlink"/>
          </w:rPr>
          <w:t xml:space="preserve">https://www.africanhistoryextra.com/p/the-meroitic-script-and-the-documents</w:t>
        </w:r>
      </w:hyperlink>
    </w:p>
    <w:p>
      <w:pPr>
        <w:pStyle w:val="BodyText"/>
      </w:pPr>
      <w:hyperlink r:id="rId31">
        <w:r>
          <w:rPr>
            <w:rStyle w:val="Hyperlink"/>
          </w:rPr>
          <w:t xml:space="preserve">[11]</w:t>
        </w:r>
      </w:hyperlink>
      <w:r>
        <w:t xml:space="preserve"> </w:t>
      </w:r>
      <w:r>
        <w:t xml:space="preserve">[PDF] Potential Old Nubian cognates for Meroitic aleqese</w:t>
      </w:r>
    </w:p>
    <w:p>
      <w:pPr>
        <w:pStyle w:val="BodyText"/>
      </w:pPr>
      <w:hyperlink r:id="rId79">
        <w:r>
          <w:rPr>
            <w:rStyle w:val="Hyperlink"/>
          </w:rPr>
          <w:t xml:space="preserve">http://www.sudarchrs.org.uk/wp-content/uploads/2021/10/SARS_SN24_Ferrandino_vanGervenOei.pdf</w:t>
        </w:r>
      </w:hyperlink>
    </w:p>
    <w:p>
      <w:pPr>
        <w:pStyle w:val="BodyText"/>
      </w:pPr>
      <w:hyperlink r:id="rId38">
        <w:r>
          <w:rPr>
            <w:rStyle w:val="Hyperlink"/>
          </w:rPr>
          <w:t xml:space="preserve">[17]</w:t>
        </w:r>
      </w:hyperlink>
      <w:r>
        <w:t xml:space="preserve"> </w:t>
      </w:r>
      <w:hyperlink r:id="rId39">
        <w:r>
          <w:rPr>
            <w:rStyle w:val="Hyperlink"/>
          </w:rPr>
          <w:t xml:space="preserve">[18]</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t xml:space="preserve">PHASE_10_SECONDPASS_First_Full_Synthesis.md</w:t>
      </w:r>
    </w:p>
    <w:p>
      <w:pPr>
        <w:pStyle w:val="BodyText"/>
      </w:pPr>
      <w:hyperlink r:id="rId80">
        <w:r>
          <w:rPr>
            <w:rStyle w:val="Hyperlink"/>
          </w:rPr>
          <w:t xml:space="preserve">file://file_0000000023f071f8b0c3f9acb7bebccc</w:t>
        </w:r>
      </w:hyperlink>
    </w:p>
    <w:p>
      <w:pPr>
        <w:pStyle w:val="BodyText"/>
      </w:pPr>
      <w:hyperlink r:id="rId70">
        <w:r>
          <w:rPr>
            <w:rStyle w:val="Hyperlink"/>
          </w:rPr>
          <w:t xml:space="preserve">[48]</w:t>
        </w:r>
      </w:hyperlink>
      <w:r>
        <w:t xml:space="preserve"> </w:t>
      </w:r>
      <w:hyperlink r:id="rId71">
        <w:r>
          <w:rPr>
            <w:rStyle w:val="Hyperlink"/>
          </w:rPr>
          <w:t xml:space="preserve">[49]</w:t>
        </w:r>
      </w:hyperlink>
      <w:r>
        <w:t xml:space="preserve"> </w:t>
      </w:r>
      <w:r>
        <w:t xml:space="preserve">PHASE_20_ULTIMATE_SYNTHESIS.md</w:t>
      </w:r>
    </w:p>
    <w:p>
      <w:pPr>
        <w:pStyle w:val="BodyText"/>
      </w:pPr>
      <w:hyperlink r:id="rId81">
        <w:r>
          <w:rPr>
            <w:rStyle w:val="Hyperlink"/>
          </w:rPr>
          <w:t xml:space="preserve">file://file_00000000e0d471fdb639e363521309e1</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39L5PsubWdBwxtfxxf7RJW" TargetMode="External" /><Relationship Type="http://schemas.openxmlformats.org/officeDocument/2006/relationships/hyperlink" Id="rId53" Target="file://file-39L5PsubWdBwxtfxxf7RJW#:~:text=,Meroe%2C%20Napata%2C%20Kerma%2C%20Kawa" TargetMode="External" /><Relationship Type="http://schemas.openxmlformats.org/officeDocument/2006/relationships/hyperlink" Id="rId25" Target="file://file-39L5PsubWdBwxtfxxf7RJW#:~:text=,confidence" TargetMode="External" /><Relationship Type="http://schemas.openxmlformats.org/officeDocument/2006/relationships/hyperlink" Id="rId80" Target="file://file_0000000023f071f8b0c3f9acb7bebccc" TargetMode="External" /><Relationship Type="http://schemas.openxmlformats.org/officeDocument/2006/relationships/hyperlink" Id="rId38" Target="file://file_0000000023f071f8b0c3f9acb7bebccc#:~:text=5,Lines%20163%E2%80%93170%3A%20Cultural%20notes" TargetMode="External" /><Relationship Type="http://schemas.openxmlformats.org/officeDocument/2006/relationships/hyperlink" Id="rId64" Target="file://file_0000000023f071f8b0c3f9acb7bebccc#:~:text=by%20semantic%20domains%20,Key%20semantic%20fields%20such" TargetMode="External" /><Relationship Type="http://schemas.openxmlformats.org/officeDocument/2006/relationships/hyperlink" Id="rId65" Target="file://file_0000000023f071f8b0c3f9acb7bebccc#:~:text=highlighting%20usage%20examples%20drawn%20directly,Finally%2C%20we%20integrate" TargetMode="External" /><Relationship Type="http://schemas.openxmlformats.org/officeDocument/2006/relationships/hyperlink" Id="rId39" Target="file://file_0000000023f071f8b0c3f9acb7bebccc#:~:text=integrated%29,Lines%20143%E2%80%93150%3A%20qore%20entry%20usage" TargetMode="External" /><Relationship Type="http://schemas.openxmlformats.org/officeDocument/2006/relationships/hyperlink" Id="rId75" Target="file://file_00000000270c71fdbd70ccbcedc8b74f" TargetMode="External" /><Relationship Type="http://schemas.openxmlformats.org/officeDocument/2006/relationships/hyperlink" Id="rId41" Target="file://file_00000000270c71fdbd70ccbcedc8b74f#:~:text=Additionally%2C%20certain%20oracle%20formulas%20in,decoded%2C%20became%20our%20%E2%80%9Coracle%20markers%2C%E2%80%9D" TargetMode="External" /><Relationship Type="http://schemas.openxmlformats.org/officeDocument/2006/relationships/hyperlink" Id="rId49" Target="file://file_00000000270c71fdbd70ccbcedc8b74f#:~:text=Another%20critical%20pattern%20unveiled%20in,encodes%20a%20node%20in%20the" TargetMode="External" /><Relationship Type="http://schemas.openxmlformats.org/officeDocument/2006/relationships/hyperlink" Id="rId28" Target="file://file_00000000270c71fdbd70ccbcedc8b74f#:~:text=For%20example%2C%20by%20reading%20the,Strabo%E2%80%99s%20account%20of%20Amanirenas%20fighting" TargetMode="External" /><Relationship Type="http://schemas.openxmlformats.org/officeDocument/2006/relationships/hyperlink" Id="rId21" Target="file://file_00000000270c71fdbd70ccbcedc8b74f#:~:text=Foremost%20among%20these%20is%20the,field%E2%80%9D%20%E2%80%93%20literally%2C%20the%20text" TargetMode="External" /><Relationship Type="http://schemas.openxmlformats.org/officeDocument/2006/relationships/hyperlink" Id="rId61" Target="file://file_00000000270c71fdbd70ccbcedc8b74f#:~:text=It%20spans%20categories%20from%20royal,%E2%80%9Cquantum%E2%80%9D%20nature%20of%20Meroitic%20vocabulary" TargetMode="External" /><Relationship Type="http://schemas.openxmlformats.org/officeDocument/2006/relationships/hyperlink" Id="rId60" Target="file://file_00000000270c71fdbd70ccbcedc8b74f#:~:text=One%20of%20the%20crowning%20achievements,reflecting%20the%20Kushite%20penchant%20for" TargetMode="External" /><Relationship Type="http://schemas.openxmlformats.org/officeDocument/2006/relationships/hyperlink" Id="rId54" Target="file://file_00000000270c71fdbd70ccbcedc8b74f#:~:text=One%20of%20the%20striking%20Phase,ruling%20consciousness%20of%20the%20kingdom" TargetMode="External" /><Relationship Type="http://schemas.openxmlformats.org/officeDocument/2006/relationships/hyperlink" Id="rId30" Target="file://file_00000000270c71fdbd70ccbcedc8b74f#:~:text=Texts%20support%20this%20interpretation,repetitive%20invocation%20of%20Kush%20in" TargetMode="External" /><Relationship Type="http://schemas.openxmlformats.org/officeDocument/2006/relationships/hyperlink" Id="rId51" Target="file://file_00000000270c71fdbd70ccbcedc8b74f#:~:text=Two%20painted%20funerary%20stelae%20from,documents" TargetMode="External" /><Relationship Type="http://schemas.openxmlformats.org/officeDocument/2006/relationships/hyperlink" Id="rId57" Target="file://file_00000000270c71fdbd70ccbcedc8b74f#:~:text=achievements%20and%20challenges,pride%20and%20fierce%20independence%20of" TargetMode="External" /><Relationship Type="http://schemas.openxmlformats.org/officeDocument/2006/relationships/hyperlink" Id="rId43" Target="file://file_00000000270c71fdbd70ccbcedc8b74f#:~:text=concept%20parallels%20how%20a%20chant,chanters%20in%20a%20shared%20state" TargetMode="External" /><Relationship Type="http://schemas.openxmlformats.org/officeDocument/2006/relationships/hyperlink" Id="rId50" Target="file://file_00000000270c71fdbd70ccbcedc8b74f#:~:text=connector%20meaning%20%E2%80%9Cson%20of%E2%80%9D%20or,the%20parent%20in%20written%20form" TargetMode="External" /><Relationship Type="http://schemas.openxmlformats.org/officeDocument/2006/relationships/hyperlink" Id="rId42" Target="file://file_00000000270c71fdbd70ccbcedc8b74f#:~:text=justification%20for%20actions,the%20unfolding%20of%20divine%20will" TargetMode="External" /><Relationship Type="http://schemas.openxmlformats.org/officeDocument/2006/relationships/hyperlink" Id="rId32" Target="file://file_00000000270c71fdbd70ccbcedc8b74f#:~:text=other%20and%20prior%20events%3A%20a,confidence%20overall%20as%20noted" TargetMode="External" /><Relationship Type="http://schemas.openxmlformats.org/officeDocument/2006/relationships/hyperlink" Id="rId58" Target="file://file_00000000270c71fdbd70ccbcedc8b74f#:~:text=own%20Meroitic%20words%20,flee%20from%20Napata%E2%80%9D%20and%20took" TargetMode="External" /><Relationship Type="http://schemas.openxmlformats.org/officeDocument/2006/relationships/hyperlink" Id="rId40" Target="file://file_00000000270c71fdbd70ccbcedc8b74f#:~:text=own%20Meroitic%20words%20,his%20predecessor%20%E2%80%9Cwho%20repaired%20the" TargetMode="External" /><Relationship Type="http://schemas.openxmlformats.org/officeDocument/2006/relationships/hyperlink" Id="rId33" Target="file://file_00000000270c71fdbd70ccbcedc8b74f#:~:text=recorded%20in%20that%20predecessor%E2%80%99s%20own,cases%2C%20the%20names%2C%20dates%2C%20and" TargetMode="External" /><Relationship Type="http://schemas.openxmlformats.org/officeDocument/2006/relationships/hyperlink" Id="rId22" Target="file://file_00000000270c71fdbd70ccbcedc8b74f#:~:text=rituals,chanters%20in%20a%20shared%20state" TargetMode="External" /><Relationship Type="http://schemas.openxmlformats.org/officeDocument/2006/relationships/hyperlink" Id="rId29" Target="file://file_00000000270c71fdbd70ccbcedc8b74f#:~:text=ruler,royal%20consciousness%20guiding%20the%20nation" TargetMode="External" /><Relationship Type="http://schemas.openxmlformats.org/officeDocument/2006/relationships/hyperlink" Id="rId81" Target="file://file_00000000e0d471fdb639e363521309e1" TargetMode="External" /><Relationship Type="http://schemas.openxmlformats.org/officeDocument/2006/relationships/hyperlink" Id="rId70" Target="file://file_00000000e0d471fdb639e363521309e1#:~:text=%F0%9F%9A%80%20NEXT%20STEPS" TargetMode="External" /><Relationship Type="http://schemas.openxmlformats.org/officeDocument/2006/relationships/hyperlink" Id="rId71" Target="file://file_00000000e0d471fdb639e363521309e1#:~:text=IMMEDIATE%20APPLICATIONS%201,Study%20consciousness%20technology%20applications" TargetMode="External" /><Relationship Type="http://schemas.openxmlformats.org/officeDocument/2006/relationships/hyperlink" Id="rId76" Target="file://file_00000000e32071fd9667c752ee645cd6" TargetMode="External" /><Relationship Type="http://schemas.openxmlformats.org/officeDocument/2006/relationships/hyperlink" Id="rId62" Target="file://file_00000000e32071fd9667c752ee645cd6#:~:text=%7B%20,Formula%22%2C%20%22components%22%3A" TargetMode="External" /><Relationship Type="http://schemas.openxmlformats.org/officeDocument/2006/relationships/hyperlink" Id="rId23" Target="file://file_00000000e32071fd9667c752ee645cd6#:~:text=%7D%2C%20,85aeda596323094cac3ab66ac24f0fcac03f605292e83d05dc9e005bd175c976" TargetMode="External" /><Relationship Type="http://schemas.openxmlformats.org/officeDocument/2006/relationships/hyperlink" Id="rId69" Target="file://file_00000000e32071fd9667c752ee645cd6#:~:text=," TargetMode="External" /><Relationship Type="http://schemas.openxmlformats.org/officeDocument/2006/relationships/hyperlink" Id="rId24" Target="file://file_00000000e32071fd9667c752ee645cd6#:~:text=,dependent" TargetMode="External" /><Relationship Type="http://schemas.openxmlformats.org/officeDocument/2006/relationships/hyperlink" Id="rId63" Target="file://file_00000000e32071fd9667c752ee645cd6#:~:text=,object%20%28water" TargetMode="External" /><Relationship Type="http://schemas.openxmlformats.org/officeDocument/2006/relationships/hyperlink" Id="rId79" Target="http://www.sudarchrs.org.uk/wp-content/uploads/2021/10/SARS_SN24_Ferrandino_vanGervenOei.pdf" TargetMode="External" /><Relationship Type="http://schemas.openxmlformats.org/officeDocument/2006/relationships/hyperlink" Id="rId31" Target="http://www.sudarchrs.org.uk/wp-content/uploads/2021/10/SARS_SN24_Ferrandino_vanGervenOei.pdf#:~:text=aleqese%20www,precedes%20the%20sequence%20iblkmni" TargetMode="External" /><Relationship Type="http://schemas.openxmlformats.org/officeDocument/2006/relationships/hyperlink" Id="rId78" Target="https://www.africanhistoryextra.com/p/the-meroitic-script-and-the-documents" TargetMode="External" /><Relationship Type="http://schemas.openxmlformats.org/officeDocument/2006/relationships/hyperlink" Id="rId47" Target="https://www.africanhistoryextra.com/p/the-meroitic-script-and-the-documents#:~:text=%28L,Rilly" TargetMode="External" /><Relationship Type="http://schemas.openxmlformats.org/officeDocument/2006/relationships/hyperlink" Id="rId35" Target="https://www.africanhistoryextra.com/p/the-meroitic-script-and-the-documents#:~:text=Decrees%20contain%20a%20richer%20vocabulary,21" TargetMode="External" /><Relationship Type="http://schemas.openxmlformats.org/officeDocument/2006/relationships/hyperlink" Id="rId52" Target="https://www.africanhistoryextra.com/p/the-meroitic-script-and-the-documents#:~:text=Image" TargetMode="External" /><Relationship Type="http://schemas.openxmlformats.org/officeDocument/2006/relationships/hyperlink" Id="rId45" Target="https://www.africanhistoryextra.com/p/the-meroitic-script-and-the-documents#:~:text=Images%20of%20bound%20Roman%20captives,the%20successors%20of%20Queen%20Amanirenas" TargetMode="External" /><Relationship Type="http://schemas.openxmlformats.org/officeDocument/2006/relationships/hyperlink" Id="rId56" Target="https://www.africanhistoryextra.com/p/the-meroitic-script-and-the-documents#:~:text=Meroitic%20inscription%20of%20the%20Blemmyan,4th%20century%20CE" TargetMode="External" /><Relationship Type="http://schemas.openxmlformats.org/officeDocument/2006/relationships/hyperlink" Id="rId46" Target="https://www.africanhistoryextra.com/p/the-meroitic-script-and-the-documents#:~:text=Meroitic%20royal%20chronicles%20include%20the,20" TargetMode="External" /><Relationship Type="http://schemas.openxmlformats.org/officeDocument/2006/relationships/hyperlink" Id="rId37" Target="https://www.africanhistoryextra.com/p/the-meroitic-script-and-the-documents#:~:text=Taneyidamani%20and%20erected%20at%20the,20" TargetMode="External" /><Relationship Type="http://schemas.openxmlformats.org/officeDocument/2006/relationships/hyperlink" Id="rId27" Target="https://www.africanhistoryextra.com/p/the-meroitic-script-and-the-documents#:~:text=The%20longest%20royal%20chronicle%20,20" TargetMode="External" /><Relationship Type="http://schemas.openxmlformats.org/officeDocument/2006/relationships/hyperlink" Id="rId67" Target="https://www.africanhistoryextra.com/p/the-meroitic-script-and-the-documents#:~:text=by%20Christianity%2C%20which%20was%20adopted,founded%20the%20Medieval%20Nubian%20Kingdoms" TargetMode="External" /><Relationship Type="http://schemas.openxmlformats.org/officeDocument/2006/relationships/hyperlink" Id="rId66" Target="https://www.africanhistoryextra.com/p/the-meroitic-script-and-the-documents#:~:text=match%20at%20L456%20by%20Christianity%2C,founded%20the%20Medieval%20Nubian%20Kingdoms" TargetMode="External" /><Relationship Type="http://schemas.openxmlformats.org/officeDocument/2006/relationships/hyperlink" Id="rId36" Target="https://www.africanhistoryextra.com/p/the-meroitic-script-and-the-documents#:~:text=that%20only%20managed%20to%20sack,%E2%80%9D%2022" TargetMode="External" /><Relationship Type="http://schemas.openxmlformats.org/officeDocument/2006/relationships/hyperlink" Id="rId44" Target="https://www.africanhistoryextra.com/p/the-meroitic-script-and-the-documents#:~:text=the%20latter%20of%20whom%20also,%E2%80%9D%2022" TargetMode="External" /></Relationships>
</file>

<file path=word/_rels/footnotes.xml.rels><?xml version="1.0" encoding="UTF-8"?><Relationships xmlns="http://schemas.openxmlformats.org/package/2006/relationships"><Relationship Type="http://schemas.openxmlformats.org/officeDocument/2006/relationships/hyperlink" Id="rId77" Target="file://file-39L5PsubWdBwxtfxxf7RJW" TargetMode="External" /><Relationship Type="http://schemas.openxmlformats.org/officeDocument/2006/relationships/hyperlink" Id="rId53" Target="file://file-39L5PsubWdBwxtfxxf7RJW#:~:text=,Meroe%2C%20Napata%2C%20Kerma%2C%20Kawa" TargetMode="External" /><Relationship Type="http://schemas.openxmlformats.org/officeDocument/2006/relationships/hyperlink" Id="rId25" Target="file://file-39L5PsubWdBwxtfxxf7RJW#:~:text=,confidence" TargetMode="External" /><Relationship Type="http://schemas.openxmlformats.org/officeDocument/2006/relationships/hyperlink" Id="rId80" Target="file://file_0000000023f071f8b0c3f9acb7bebccc" TargetMode="External" /><Relationship Type="http://schemas.openxmlformats.org/officeDocument/2006/relationships/hyperlink" Id="rId38" Target="file://file_0000000023f071f8b0c3f9acb7bebccc#:~:text=5,Lines%20163%E2%80%93170%3A%20Cultural%20notes" TargetMode="External" /><Relationship Type="http://schemas.openxmlformats.org/officeDocument/2006/relationships/hyperlink" Id="rId64" Target="file://file_0000000023f071f8b0c3f9acb7bebccc#:~:text=by%20semantic%20domains%20,Key%20semantic%20fields%20such" TargetMode="External" /><Relationship Type="http://schemas.openxmlformats.org/officeDocument/2006/relationships/hyperlink" Id="rId65" Target="file://file_0000000023f071f8b0c3f9acb7bebccc#:~:text=highlighting%20usage%20examples%20drawn%20directly,Finally%2C%20we%20integrate" TargetMode="External" /><Relationship Type="http://schemas.openxmlformats.org/officeDocument/2006/relationships/hyperlink" Id="rId39" Target="file://file_0000000023f071f8b0c3f9acb7bebccc#:~:text=integrated%29,Lines%20143%E2%80%93150%3A%20qore%20entry%20usage" TargetMode="External" /><Relationship Type="http://schemas.openxmlformats.org/officeDocument/2006/relationships/hyperlink" Id="rId75" Target="file://file_00000000270c71fdbd70ccbcedc8b74f" TargetMode="External" /><Relationship Type="http://schemas.openxmlformats.org/officeDocument/2006/relationships/hyperlink" Id="rId41" Target="file://file_00000000270c71fdbd70ccbcedc8b74f#:~:text=Additionally%2C%20certain%20oracle%20formulas%20in,decoded%2C%20became%20our%20%E2%80%9Coracle%20markers%2C%E2%80%9D" TargetMode="External" /><Relationship Type="http://schemas.openxmlformats.org/officeDocument/2006/relationships/hyperlink" Id="rId49" Target="file://file_00000000270c71fdbd70ccbcedc8b74f#:~:text=Another%20critical%20pattern%20unveiled%20in,encodes%20a%20node%20in%20the" TargetMode="External" /><Relationship Type="http://schemas.openxmlformats.org/officeDocument/2006/relationships/hyperlink" Id="rId28" Target="file://file_00000000270c71fdbd70ccbcedc8b74f#:~:text=For%20example%2C%20by%20reading%20the,Strabo%E2%80%99s%20account%20of%20Amanirenas%20fighting" TargetMode="External" /><Relationship Type="http://schemas.openxmlformats.org/officeDocument/2006/relationships/hyperlink" Id="rId21" Target="file://file_00000000270c71fdbd70ccbcedc8b74f#:~:text=Foremost%20among%20these%20is%20the,field%E2%80%9D%20%E2%80%93%20literally%2C%20the%20text" TargetMode="External" /><Relationship Type="http://schemas.openxmlformats.org/officeDocument/2006/relationships/hyperlink" Id="rId61" Target="file://file_00000000270c71fdbd70ccbcedc8b74f#:~:text=It%20spans%20categories%20from%20royal,%E2%80%9Cquantum%E2%80%9D%20nature%20of%20Meroitic%20vocabulary" TargetMode="External" /><Relationship Type="http://schemas.openxmlformats.org/officeDocument/2006/relationships/hyperlink" Id="rId60" Target="file://file_00000000270c71fdbd70ccbcedc8b74f#:~:text=One%20of%20the%20crowning%20achievements,reflecting%20the%20Kushite%20penchant%20for" TargetMode="External" /><Relationship Type="http://schemas.openxmlformats.org/officeDocument/2006/relationships/hyperlink" Id="rId54" Target="file://file_00000000270c71fdbd70ccbcedc8b74f#:~:text=One%20of%20the%20striking%20Phase,ruling%20consciousness%20of%20the%20kingdom" TargetMode="External" /><Relationship Type="http://schemas.openxmlformats.org/officeDocument/2006/relationships/hyperlink" Id="rId30" Target="file://file_00000000270c71fdbd70ccbcedc8b74f#:~:text=Texts%20support%20this%20interpretation,repetitive%20invocation%20of%20Kush%20in" TargetMode="External" /><Relationship Type="http://schemas.openxmlformats.org/officeDocument/2006/relationships/hyperlink" Id="rId51" Target="file://file_00000000270c71fdbd70ccbcedc8b74f#:~:text=Two%20painted%20funerary%20stelae%20from,documents" TargetMode="External" /><Relationship Type="http://schemas.openxmlformats.org/officeDocument/2006/relationships/hyperlink" Id="rId57" Target="file://file_00000000270c71fdbd70ccbcedc8b74f#:~:text=achievements%20and%20challenges,pride%20and%20fierce%20independence%20of" TargetMode="External" /><Relationship Type="http://schemas.openxmlformats.org/officeDocument/2006/relationships/hyperlink" Id="rId43" Target="file://file_00000000270c71fdbd70ccbcedc8b74f#:~:text=concept%20parallels%20how%20a%20chant,chanters%20in%20a%20shared%20state" TargetMode="External" /><Relationship Type="http://schemas.openxmlformats.org/officeDocument/2006/relationships/hyperlink" Id="rId50" Target="file://file_00000000270c71fdbd70ccbcedc8b74f#:~:text=connector%20meaning%20%E2%80%9Cson%20of%E2%80%9D%20or,the%20parent%20in%20written%20form" TargetMode="External" /><Relationship Type="http://schemas.openxmlformats.org/officeDocument/2006/relationships/hyperlink" Id="rId42" Target="file://file_00000000270c71fdbd70ccbcedc8b74f#:~:text=justification%20for%20actions,the%20unfolding%20of%20divine%20will" TargetMode="External" /><Relationship Type="http://schemas.openxmlformats.org/officeDocument/2006/relationships/hyperlink" Id="rId32" Target="file://file_00000000270c71fdbd70ccbcedc8b74f#:~:text=other%20and%20prior%20events%3A%20a,confidence%20overall%20as%20noted" TargetMode="External" /><Relationship Type="http://schemas.openxmlformats.org/officeDocument/2006/relationships/hyperlink" Id="rId58" Target="file://file_00000000270c71fdbd70ccbcedc8b74f#:~:text=own%20Meroitic%20words%20,flee%20from%20Napata%E2%80%9D%20and%20took" TargetMode="External" /><Relationship Type="http://schemas.openxmlformats.org/officeDocument/2006/relationships/hyperlink" Id="rId40" Target="file://file_00000000270c71fdbd70ccbcedc8b74f#:~:text=own%20Meroitic%20words%20,his%20predecessor%20%E2%80%9Cwho%20repaired%20the" TargetMode="External" /><Relationship Type="http://schemas.openxmlformats.org/officeDocument/2006/relationships/hyperlink" Id="rId33" Target="file://file_00000000270c71fdbd70ccbcedc8b74f#:~:text=recorded%20in%20that%20predecessor%E2%80%99s%20own,cases%2C%20the%20names%2C%20dates%2C%20and" TargetMode="External" /><Relationship Type="http://schemas.openxmlformats.org/officeDocument/2006/relationships/hyperlink" Id="rId22" Target="file://file_00000000270c71fdbd70ccbcedc8b74f#:~:text=rituals,chanters%20in%20a%20shared%20state" TargetMode="External" /><Relationship Type="http://schemas.openxmlformats.org/officeDocument/2006/relationships/hyperlink" Id="rId29" Target="file://file_00000000270c71fdbd70ccbcedc8b74f#:~:text=ruler,royal%20consciousness%20guiding%20the%20nation" TargetMode="External" /><Relationship Type="http://schemas.openxmlformats.org/officeDocument/2006/relationships/hyperlink" Id="rId81" Target="file://file_00000000e0d471fdb639e363521309e1" TargetMode="External" /><Relationship Type="http://schemas.openxmlformats.org/officeDocument/2006/relationships/hyperlink" Id="rId70" Target="file://file_00000000e0d471fdb639e363521309e1#:~:text=%F0%9F%9A%80%20NEXT%20STEPS" TargetMode="External" /><Relationship Type="http://schemas.openxmlformats.org/officeDocument/2006/relationships/hyperlink" Id="rId71" Target="file://file_00000000e0d471fdb639e363521309e1#:~:text=IMMEDIATE%20APPLICATIONS%201,Study%20consciousness%20technology%20applications" TargetMode="External" /><Relationship Type="http://schemas.openxmlformats.org/officeDocument/2006/relationships/hyperlink" Id="rId76" Target="file://file_00000000e32071fd9667c752ee645cd6" TargetMode="External" /><Relationship Type="http://schemas.openxmlformats.org/officeDocument/2006/relationships/hyperlink" Id="rId62" Target="file://file_00000000e32071fd9667c752ee645cd6#:~:text=%7B%20,Formula%22%2C%20%22components%22%3A" TargetMode="External" /><Relationship Type="http://schemas.openxmlformats.org/officeDocument/2006/relationships/hyperlink" Id="rId23" Target="file://file_00000000e32071fd9667c752ee645cd6#:~:text=%7D%2C%20,85aeda596323094cac3ab66ac24f0fcac03f605292e83d05dc9e005bd175c976" TargetMode="External" /><Relationship Type="http://schemas.openxmlformats.org/officeDocument/2006/relationships/hyperlink" Id="rId69" Target="file://file_00000000e32071fd9667c752ee645cd6#:~:text=," TargetMode="External" /><Relationship Type="http://schemas.openxmlformats.org/officeDocument/2006/relationships/hyperlink" Id="rId24" Target="file://file_00000000e32071fd9667c752ee645cd6#:~:text=,dependent" TargetMode="External" /><Relationship Type="http://schemas.openxmlformats.org/officeDocument/2006/relationships/hyperlink" Id="rId63" Target="file://file_00000000e32071fd9667c752ee645cd6#:~:text=,object%20%28water" TargetMode="External" /><Relationship Type="http://schemas.openxmlformats.org/officeDocument/2006/relationships/hyperlink" Id="rId79" Target="http://www.sudarchrs.org.uk/wp-content/uploads/2021/10/SARS_SN24_Ferrandino_vanGervenOei.pdf" TargetMode="External" /><Relationship Type="http://schemas.openxmlformats.org/officeDocument/2006/relationships/hyperlink" Id="rId31" Target="http://www.sudarchrs.org.uk/wp-content/uploads/2021/10/SARS_SN24_Ferrandino_vanGervenOei.pdf#:~:text=aleqese%20www,precedes%20the%20sequence%20iblkmni" TargetMode="External" /><Relationship Type="http://schemas.openxmlformats.org/officeDocument/2006/relationships/hyperlink" Id="rId78" Target="https://www.africanhistoryextra.com/p/the-meroitic-script-and-the-documents" TargetMode="External" /><Relationship Type="http://schemas.openxmlformats.org/officeDocument/2006/relationships/hyperlink" Id="rId47" Target="https://www.africanhistoryextra.com/p/the-meroitic-script-and-the-documents#:~:text=%28L,Rilly" TargetMode="External" /><Relationship Type="http://schemas.openxmlformats.org/officeDocument/2006/relationships/hyperlink" Id="rId35" Target="https://www.africanhistoryextra.com/p/the-meroitic-script-and-the-documents#:~:text=Decrees%20contain%20a%20richer%20vocabulary,21" TargetMode="External" /><Relationship Type="http://schemas.openxmlformats.org/officeDocument/2006/relationships/hyperlink" Id="rId52" Target="https://www.africanhistoryextra.com/p/the-meroitic-script-and-the-documents#:~:text=Image" TargetMode="External" /><Relationship Type="http://schemas.openxmlformats.org/officeDocument/2006/relationships/hyperlink" Id="rId45" Target="https://www.africanhistoryextra.com/p/the-meroitic-script-and-the-documents#:~:text=Images%20of%20bound%20Roman%20captives,the%20successors%20of%20Queen%20Amanirenas" TargetMode="External" /><Relationship Type="http://schemas.openxmlformats.org/officeDocument/2006/relationships/hyperlink" Id="rId56" Target="https://www.africanhistoryextra.com/p/the-meroitic-script-and-the-documents#:~:text=Meroitic%20inscription%20of%20the%20Blemmyan,4th%20century%20CE" TargetMode="External" /><Relationship Type="http://schemas.openxmlformats.org/officeDocument/2006/relationships/hyperlink" Id="rId46" Target="https://www.africanhistoryextra.com/p/the-meroitic-script-and-the-documents#:~:text=Meroitic%20royal%20chronicles%20include%20the,20" TargetMode="External" /><Relationship Type="http://schemas.openxmlformats.org/officeDocument/2006/relationships/hyperlink" Id="rId37" Target="https://www.africanhistoryextra.com/p/the-meroitic-script-and-the-documents#:~:text=Taneyidamani%20and%20erected%20at%20the,20" TargetMode="External" /><Relationship Type="http://schemas.openxmlformats.org/officeDocument/2006/relationships/hyperlink" Id="rId27" Target="https://www.africanhistoryextra.com/p/the-meroitic-script-and-the-documents#:~:text=The%20longest%20royal%20chronicle%20,20" TargetMode="External" /><Relationship Type="http://schemas.openxmlformats.org/officeDocument/2006/relationships/hyperlink" Id="rId67" Target="https://www.africanhistoryextra.com/p/the-meroitic-script-and-the-documents#:~:text=by%20Christianity%2C%20which%20was%20adopted,founded%20the%20Medieval%20Nubian%20Kingdoms" TargetMode="External" /><Relationship Type="http://schemas.openxmlformats.org/officeDocument/2006/relationships/hyperlink" Id="rId66" Target="https://www.africanhistoryextra.com/p/the-meroitic-script-and-the-documents#:~:text=match%20at%20L456%20by%20Christianity%2C,founded%20the%20Medieval%20Nubian%20Kingdoms" TargetMode="External" /><Relationship Type="http://schemas.openxmlformats.org/officeDocument/2006/relationships/hyperlink" Id="rId36" Target="https://www.africanhistoryextra.com/p/the-meroitic-script-and-the-documents#:~:text=that%20only%20managed%20to%20sack,%E2%80%9D%2022" TargetMode="External" /><Relationship Type="http://schemas.openxmlformats.org/officeDocument/2006/relationships/hyperlink" Id="rId44" Target="https://www.africanhistoryextra.com/p/the-meroitic-script-and-the-documents#:~:text=the%20latter%20of%20whom%20also,%E2%80%9D%20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2026-02-23T19:10:34Z</dcterms:created>
  <dcterms:modified xsi:type="dcterms:W3CDTF">2026-02-23T19:10:34Z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