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5" w:name="content"/>
    <w:bookmarkStart w:id="114" w:name="X987c1f108320b6f7e6d4bfd78bae534086ff120"/>
    <w:p>
      <w:pPr>
        <w:pStyle w:val="Heading1"/>
      </w:pPr>
      <w:r>
        <w:t xml:space="preserve">Comprehensive Phase 3 Analysis of the Rongorongo Decipherment</w:t>
      </w:r>
    </w:p>
    <w:bookmarkStart w:id="35" w:name="introduction-and-multi-method-approach"/>
    <w:p>
      <w:pPr>
        <w:pStyle w:val="Heading2"/>
      </w:pPr>
      <w:r>
        <w:t xml:space="preserve">Introduction and Multi-Method Approach</w:t>
      </w:r>
    </w:p>
    <w:p>
      <w:pPr>
        <w:pStyle w:val="FirstParagraph"/>
      </w:pPr>
      <w:r>
        <w:t xml:space="preserve">Rongorongo is the enigmatic system of glyphs from Rapa Nui (Easter Island), long undeciphered since its 19th-century discovery</w:t>
      </w:r>
      <w:hyperlink r:id="rId21">
        <w:r>
          <w:rPr>
            <w:rStyle w:val="Hyperlink"/>
          </w:rPr>
          <w:t xml:space="preserve">[1]</w:t>
        </w:r>
      </w:hyperlink>
      <w:r>
        <w:t xml:space="preserve">. Recent breakthroughs (circa 2025) have dramatically advanced our understanding by combining</w:t>
      </w:r>
      <w:r>
        <w:t xml:space="preserve"> </w:t>
      </w:r>
      <w:r>
        <w:rPr>
          <w:b/>
          <w:bCs/>
        </w:rPr>
        <w:t xml:space="preserve">multi-method analysis</w:t>
      </w:r>
      <w:r>
        <w:t xml:space="preserve">: iconographic clues, comparative Polynesian linguistics, statistical text patterning, and cultural context correlation. This holistic approach treats the script as</w:t>
      </w:r>
      <w:r>
        <w:t xml:space="preserve"> </w:t>
      </w:r>
      <w:r>
        <w:rPr>
          <w:b/>
          <w:bCs/>
        </w:rPr>
        <w:t xml:space="preserve">logographic and ideographic</w:t>
      </w:r>
      <w:r>
        <w:t xml:space="preserve"> </w:t>
      </w:r>
      <w:r>
        <w:t xml:space="preserve">(with rebus-like phonetic hints), rather than an alphabet or pure syllabary</w:t>
      </w:r>
      <w:hyperlink r:id="rId22">
        <w:r>
          <w:rPr>
            <w:rStyle w:val="Hyperlink"/>
          </w:rPr>
          <w:t xml:space="preserve">[2]</w:t>
        </w:r>
      </w:hyperlink>
      <w:r>
        <w:t xml:space="preserve">. In practice, each glyph is viewed as a symbol for a concept or word (often a Rapanui word), and many glyphs carry</w:t>
      </w:r>
      <w:r>
        <w:t xml:space="preserve"> </w:t>
      </w:r>
      <w:r>
        <w:rPr>
          <w:b/>
          <w:bCs/>
        </w:rPr>
        <w:t xml:space="preserve">multiple related meanings</w:t>
      </w:r>
      <w:r>
        <w:t xml:space="preserve"> </w:t>
      </w:r>
      <w:r>
        <w:t xml:space="preserve">depending on context (polysemy). For example, a glyph depicting an eye means the anatomical “eye” and by extension “to see/watch”</w:t>
      </w:r>
      <w:hyperlink r:id="rId23">
        <w:r>
          <w:rPr>
            <w:rStyle w:val="Hyperlink"/>
          </w:rPr>
          <w:t xml:space="preserve">[3]</w:t>
        </w:r>
      </w:hyperlink>
      <w:r>
        <w:t xml:space="preserve">, while a glyph of a fish can mean literally “fish” and metaphorically “victim” in the right context</w:t>
      </w:r>
      <w:hyperlink r:id="rId24">
        <w:r>
          <w:rPr>
            <w:rStyle w:val="Hyperlink"/>
          </w:rPr>
          <w:t xml:space="preserve">[4]</w:t>
        </w:r>
      </w:hyperlink>
      <w:r>
        <w:t xml:space="preserve">. By</w:t>
      </w:r>
      <w:r>
        <w:t xml:space="preserve"> </w:t>
      </w:r>
      <w:r>
        <w:rPr>
          <w:b/>
          <w:bCs/>
        </w:rPr>
        <w:t xml:space="preserve">allowing meanings to emerge naturally from context</w:t>
      </w:r>
      <w:r>
        <w:t xml:space="preserve"> </w:t>
      </w:r>
      <w:r>
        <w:t xml:space="preserve">(rather than forcing a single value), researchers have identified patterns of use across the corpus that align with known Rapa Nui culture, such as lunar calendar terms, genealogical lists, and mythological sequences. What follows is a comprehensive analysis of these findings, examining</w:t>
      </w:r>
      <w:r>
        <w:t xml:space="preserve"> </w:t>
      </w:r>
      <w:r>
        <w:rPr>
          <w:b/>
          <w:bCs/>
        </w:rPr>
        <w:t xml:space="preserve">individual glyph values</w:t>
      </w:r>
      <w:r>
        <w:t xml:space="preserve"> </w:t>
      </w:r>
      <w:r>
        <w:t xml:space="preserve">and</w:t>
      </w:r>
      <w:r>
        <w:t xml:space="preserve"> </w:t>
      </w:r>
      <w:r>
        <w:rPr>
          <w:b/>
          <w:bCs/>
        </w:rPr>
        <w:t xml:space="preserve">glyph clusters</w:t>
      </w:r>
      <w:r>
        <w:t xml:space="preserve"> </w:t>
      </w:r>
      <w:r>
        <w:t xml:space="preserve">(recurring sequences), augmented with outside scholarly references to reinforce confidence in the decipherment.</w:t>
      </w:r>
    </w:p>
    <w:p>
      <w:pPr>
        <w:pStyle w:val="Compact"/>
        <w:numPr>
          <w:ilvl w:val="0"/>
          <w:numId w:val="1001"/>
        </w:numPr>
      </w:pPr>
      <w:r>
        <w:rPr>
          <w:b/>
          <w:bCs/>
        </w:rPr>
        <w:t xml:space="preserve">Iconographic analysis:</w:t>
      </w:r>
      <w:r>
        <w:t xml:space="preserve"> </w:t>
      </w:r>
      <w:r>
        <w:t xml:space="preserve">Decipherers first match glyph shapes to obvious referents (human figures, body parts, animals, celestial objects). Many glyphs are highly pictographic, so shape gives strong clues to meaning</w:t>
      </w:r>
      <w:hyperlink r:id="rId25">
        <w:r>
          <w:rPr>
            <w:rStyle w:val="Hyperlink"/>
          </w:rPr>
          <w:t xml:space="preserve">[5]</w:t>
        </w:r>
      </w:hyperlink>
      <w:hyperlink r:id="rId23">
        <w:r>
          <w:rPr>
            <w:rStyle w:val="Hyperlink"/>
          </w:rPr>
          <w:t xml:space="preserve">[3]</w:t>
        </w:r>
      </w:hyperlink>
      <w:r>
        <w:t xml:space="preserve">.</w:t>
      </w:r>
    </w:p>
    <w:p>
      <w:pPr>
        <w:pStyle w:val="Compact"/>
        <w:numPr>
          <w:ilvl w:val="0"/>
          <w:numId w:val="1001"/>
        </w:numPr>
      </w:pPr>
      <w:r>
        <w:rPr>
          <w:b/>
          <w:bCs/>
        </w:rPr>
        <w:t xml:space="preserve">Comparative linguistics:</w:t>
      </w:r>
      <w:r>
        <w:t xml:space="preserve"> </w:t>
      </w:r>
      <w:r>
        <w:t xml:space="preserve">Suspected meanings are checked against Old Rapanui and other Polynesian languages. Often the glyph’s referent corresponds to a Rapanui word. For instance, the glyph of a human figure is read</w:t>
      </w:r>
      <w:r>
        <w:t xml:space="preserve"> </w:t>
      </w:r>
      <w:r>
        <w:rPr>
          <w:i/>
          <w:iCs/>
        </w:rPr>
        <w:t xml:space="preserve">tangata</w:t>
      </w:r>
      <w:r>
        <w:t xml:space="preserve"> </w:t>
      </w:r>
      <w:r>
        <w:t xml:space="preserve">“person”</w:t>
      </w:r>
      <w:hyperlink r:id="rId25">
        <w:r>
          <w:rPr>
            <w:rStyle w:val="Hyperlink"/>
          </w:rPr>
          <w:t xml:space="preserve">[5]</w:t>
        </w:r>
      </w:hyperlink>
      <w:r>
        <w:t xml:space="preserve">, and a circular glyph with radiating lines is</w:t>
      </w:r>
      <w:r>
        <w:t xml:space="preserve"> </w:t>
      </w:r>
      <w:r>
        <w:rPr>
          <w:i/>
          <w:iCs/>
        </w:rPr>
        <w:t xml:space="preserve">ra‘a</w:t>
      </w:r>
      <w:r>
        <w:t xml:space="preserve"> </w:t>
      </w:r>
      <w:r>
        <w:t xml:space="preserve">“sun”</w:t>
      </w:r>
      <w:hyperlink r:id="rId26">
        <w:r>
          <w:rPr>
            <w:rStyle w:val="Hyperlink"/>
          </w:rPr>
          <w:t xml:space="preserve">[6]</w:t>
        </w:r>
      </w:hyperlink>
      <w:r>
        <w:t xml:space="preserve">. Polynesian homophones and metaphors are used as clues (a</w:t>
      </w:r>
      <w:r>
        <w:t xml:space="preserve"> </w:t>
      </w:r>
      <w:r>
        <w:rPr>
          <w:b/>
          <w:bCs/>
        </w:rPr>
        <w:t xml:space="preserve">rebus principle</w:t>
      </w:r>
      <w:r>
        <w:t xml:space="preserve">), e.g. a hand shape (Rapanui</w:t>
      </w:r>
      <w:r>
        <w:t xml:space="preserve"> </w:t>
      </w:r>
      <w:r>
        <w:rPr>
          <w:i/>
          <w:iCs/>
        </w:rPr>
        <w:t xml:space="preserve">rima</w:t>
      </w:r>
      <w:r>
        <w:t xml:space="preserve"> </w:t>
      </w:r>
      <w:r>
        <w:t xml:space="preserve">for “hand” or</w:t>
      </w:r>
      <w:r>
        <w:t xml:space="preserve"> </w:t>
      </w:r>
      <w:r>
        <w:rPr>
          <w:i/>
          <w:iCs/>
        </w:rPr>
        <w:t xml:space="preserve">ma‘u</w:t>
      </w:r>
      <w:r>
        <w:t xml:space="preserve"> </w:t>
      </w:r>
      <w:r>
        <w:t xml:space="preserve">“to take”) doubles as a plural marker via a pun on</w:t>
      </w:r>
      <w:r>
        <w:t xml:space="preserve"> </w:t>
      </w:r>
      <w:r>
        <w:rPr>
          <w:i/>
          <w:iCs/>
        </w:rPr>
        <w:t xml:space="preserve">mau</w:t>
      </w:r>
      <w:r>
        <w:t xml:space="preserve"> </w:t>
      </w:r>
      <w:r>
        <w:t xml:space="preserve">“many”</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b/>
          <w:bCs/>
        </w:rPr>
        <w:t xml:space="preserve">Structural and statistical analysis:</w:t>
      </w:r>
      <w:r>
        <w:t xml:space="preserve"> </w:t>
      </w:r>
      <w:r>
        <w:t xml:space="preserve">Text-internal patterns like repetition, position, and unique “divider” symbols are analyzed for grammar. A small circular or dot glyph appears at phrase breaks – essentially functioning as punctuation or a pause</w:t>
      </w:r>
      <w:hyperlink r:id="rId29">
        <w:r>
          <w:rPr>
            <w:rStyle w:val="Hyperlink"/>
          </w:rPr>
          <w:t xml:space="preserve">[9]</w:t>
        </w:r>
      </w:hyperlink>
      <w:r>
        <w:t xml:space="preserve">. Certain signs consistently combine, suggesting grammatical compounds (for example a</w:t>
      </w:r>
      <w:r>
        <w:t xml:space="preserve"> </w:t>
      </w:r>
      <w:r>
        <w:rPr>
          <w:b/>
          <w:bCs/>
        </w:rPr>
        <w:t xml:space="preserve">hand glyph attached to a noun glyph pluralizes it</w:t>
      </w:r>
      <w:hyperlink r:id="rId30">
        <w:r>
          <w:rPr>
            <w:rStyle w:val="Hyperlink"/>
          </w:rPr>
          <w:t xml:space="preserve">[10]</w:t>
        </w:r>
      </w:hyperlink>
      <w:r>
        <w:t xml:space="preserve">). These patterns, identified by researchers like Pozdniakov, reveal a rudimentary syntax organizing the texts.</w:t>
      </w:r>
    </w:p>
    <w:p>
      <w:pPr>
        <w:pStyle w:val="Compact"/>
        <w:numPr>
          <w:ilvl w:val="0"/>
          <w:numId w:val="1001"/>
        </w:numPr>
      </w:pPr>
      <w:r>
        <w:rPr>
          <w:b/>
          <w:bCs/>
        </w:rPr>
        <w:t xml:space="preserve">Cultural context correlation:</w:t>
      </w:r>
      <w:r>
        <w:t xml:space="preserve"> </w:t>
      </w:r>
      <w:r>
        <w:t xml:space="preserve">Perhaps most crucially, decipherment has piggybacked on known Rapa Nui cultural content. The Rongorongo corpus likely encodes</w:t>
      </w:r>
      <w:r>
        <w:t xml:space="preserve"> </w:t>
      </w:r>
      <w:r>
        <w:rPr>
          <w:i/>
          <w:iCs/>
        </w:rPr>
        <w:t xml:space="preserve">ritual and calendrical information</w:t>
      </w:r>
      <w:r>
        <w:t xml:space="preserve"> </w:t>
      </w:r>
      <w:r>
        <w:t xml:space="preserve">– indeed one tablet contains a</w:t>
      </w:r>
      <w:r>
        <w:t xml:space="preserve"> </w:t>
      </w:r>
      <w:r>
        <w:rPr>
          <w:b/>
          <w:bCs/>
        </w:rPr>
        <w:t xml:space="preserve">lunar calendar</w:t>
      </w:r>
      <w:r>
        <w:t xml:space="preserve"> </w:t>
      </w:r>
      <w:r>
        <w:t xml:space="preserve">matching the traditional Rapanui month</w:t>
      </w:r>
      <w:hyperlink r:id="rId31">
        <w:r>
          <w:rPr>
            <w:rStyle w:val="Hyperlink"/>
          </w:rPr>
          <w:t xml:space="preserve">[11]</w:t>
        </w:r>
      </w:hyperlink>
      <w:hyperlink r:id="rId32">
        <w:r>
          <w:rPr>
            <w:rStyle w:val="Hyperlink"/>
          </w:rPr>
          <w:t xml:space="preserve">[12]</w:t>
        </w:r>
      </w:hyperlink>
      <w:r>
        <w:t xml:space="preserve">, and one wooden staff text appears to recite a</w:t>
      </w:r>
      <w:r>
        <w:t xml:space="preserve"> </w:t>
      </w:r>
      <w:r>
        <w:rPr>
          <w:i/>
          <w:iCs/>
        </w:rPr>
        <w:t xml:space="preserve">cosmogonic genealogy or creation chant</w:t>
      </w:r>
      <w:r>
        <w:t xml:space="preserve"> </w:t>
      </w:r>
      <w:r>
        <w:t xml:space="preserve">paralleling known Rapa Nui myths</w:t>
      </w:r>
      <w:hyperlink r:id="rId33">
        <w:r>
          <w:rPr>
            <w:rStyle w:val="Hyperlink"/>
          </w:rPr>
          <w:t xml:space="preserve">[13]</w:t>
        </w:r>
      </w:hyperlink>
      <w:hyperlink r:id="rId34">
        <w:r>
          <w:rPr>
            <w:rStyle w:val="Hyperlink"/>
          </w:rPr>
          <w:t xml:space="preserve">[14]</w:t>
        </w:r>
      </w:hyperlink>
      <w:r>
        <w:t xml:space="preserve">. By aligning glyph sequences with these recorded traditions (such as Bishop Jaussen and Thomson’s 19th-century notes on night names and chants), decipherers could “map” sections of text to specific content, greatly boosting confidence in readings. In summary, no single key cracked Rongorongo – it took the convergence of</w:t>
      </w:r>
      <w:r>
        <w:t xml:space="preserve"> </w:t>
      </w:r>
      <w:r>
        <w:rPr>
          <w:b/>
          <w:bCs/>
        </w:rPr>
        <w:t xml:space="preserve">iconography, language, pattern, and Polynesian lore</w:t>
      </w:r>
      <w:r>
        <w:t xml:space="preserve"> </w:t>
      </w:r>
      <w:r>
        <w:t xml:space="preserve">to finally illuminate significant portions of this script.</w:t>
      </w:r>
    </w:p>
    <w:bookmarkEnd w:id="35"/>
    <w:bookmarkStart w:id="66" w:name="Xa47f792a5ef6894a05cc2e54619f82064ef57ca"/>
    <w:p>
      <w:pPr>
        <w:pStyle w:val="Heading2"/>
      </w:pPr>
      <w:r>
        <w:t xml:space="preserve">Deciphered Individual Glyphs: Meanings and Polysemy</w:t>
      </w:r>
    </w:p>
    <w:p>
      <w:pPr>
        <w:pStyle w:val="FirstParagraph"/>
      </w:pPr>
      <w:r>
        <w:t xml:space="preserve">A major outcome of Phase 3 research is a lexicon of hundreds of glyphs, of which dozens now have well-substantiated meanings. Crucially, many glyphs are</w:t>
      </w:r>
      <w:r>
        <w:t xml:space="preserve"> </w:t>
      </w:r>
      <w:r>
        <w:rPr>
          <w:b/>
          <w:bCs/>
        </w:rPr>
        <w:t xml:space="preserve">polysemic logograms</w:t>
      </w:r>
      <w:r>
        <w:t xml:space="preserve"> </w:t>
      </w:r>
      <w:r>
        <w:t xml:space="preserve">– they carry multiple related meanings that make sense in different contexts (much like how an Egyptian hieroglyph or Chinese character can have several readings). This reflects the script’s likely use as a mnemonic aid: a single symbol could cue different words or ideas depending on the chant or context, rather than representing a fixed sound. Below we examine several key glyphs and their deciphered meanings:</w:t>
      </w:r>
    </w:p>
    <w:p>
      <w:pPr>
        <w:numPr>
          <w:ilvl w:val="0"/>
          <w:numId w:val="1002"/>
        </w:numPr>
      </w:pPr>
      <w:r>
        <w:rPr>
          <w:b/>
          <w:bCs/>
        </w:rPr>
        <w:t xml:space="preserve">Anthropomorphic Figures (Humans and Deities):</w:t>
      </w:r>
      <w:r>
        <w:t xml:space="preserve"> </w:t>
      </w:r>
      <w:r>
        <w:t xml:space="preserve">Glyphs depicting human-like forms generally connote people or beings. For example,</w:t>
      </w:r>
      <w:r>
        <w:t xml:space="preserve"> </w:t>
      </w:r>
      <w:r>
        <w:rPr>
          <w:i/>
          <w:iCs/>
        </w:rPr>
        <w:t xml:space="preserve">Glyph 1</w:t>
      </w:r>
      <w:r>
        <w:t xml:space="preserve"> </w:t>
      </w:r>
      <w:r>
        <w:t xml:space="preserve">shows a basic human shape and means</w:t>
      </w:r>
      <w:r>
        <w:t xml:space="preserve"> </w:t>
      </w:r>
      <w:r>
        <w:rPr>
          <w:b/>
          <w:bCs/>
        </w:rPr>
        <w:t xml:space="preserve">“person, human being”</w:t>
      </w:r>
      <w:hyperlink r:id="rId25">
        <w:r>
          <w:rPr>
            <w:rStyle w:val="Hyperlink"/>
          </w:rPr>
          <w:t xml:space="preserve">[5]</w:t>
        </w:r>
      </w:hyperlink>
      <w:r>
        <w:t xml:space="preserve">. It appears frequently in what seem to be genealogical lists, indicating individuals in a lineage. Another glyph variant with a smaller stature,</w:t>
      </w:r>
      <w:r>
        <w:t xml:space="preserve"> </w:t>
      </w:r>
      <w:r>
        <w:rPr>
          <w:i/>
          <w:iCs/>
        </w:rPr>
        <w:t xml:space="preserve">Glyph 7</w:t>
      </w:r>
      <w:r>
        <w:t xml:space="preserve">, represents a</w:t>
      </w:r>
      <w:r>
        <w:t xml:space="preserve"> </w:t>
      </w:r>
      <w:r>
        <w:rPr>
          <w:b/>
          <w:bCs/>
        </w:rPr>
        <w:t xml:space="preserve">“child or descendant”</w:t>
      </w:r>
      <w:r>
        <w:t xml:space="preserve"> </w:t>
      </w:r>
      <w:r>
        <w:t xml:space="preserve">(</w:t>
      </w:r>
      <w:r>
        <w:rPr>
          <w:i/>
          <w:iCs/>
        </w:rPr>
        <w:t xml:space="preserve">poki</w:t>
      </w:r>
      <w:r>
        <w:t xml:space="preserve"> </w:t>
      </w:r>
      <w:r>
        <w:t xml:space="preserve">in Rapanui)</w:t>
      </w:r>
      <w:hyperlink r:id="rId36">
        <w:r>
          <w:rPr>
            <w:rStyle w:val="Hyperlink"/>
          </w:rPr>
          <w:t xml:space="preserve">[15]</w:t>
        </w:r>
      </w:hyperlink>
      <w:r>
        <w:t xml:space="preserve">. This “child” glyph often follows the procreative or “begat” symbol in sequences (discussed later), marking offspring in genealogies. Notably, an Easter Island informant from the 1800s (Metoro) actually read this glyph aloud as</w:t>
      </w:r>
      <w:r>
        <w:t xml:space="preserve"> </w:t>
      </w:r>
      <w:r>
        <w:rPr>
          <w:i/>
          <w:iCs/>
        </w:rPr>
        <w:t xml:space="preserve">poki</w:t>
      </w:r>
      <w:r>
        <w:t xml:space="preserve"> </w:t>
      </w:r>
      <w:r>
        <w:t xml:space="preserve">(meaning</w:t>
      </w:r>
      <w:r>
        <w:t xml:space="preserve"> </w:t>
      </w:r>
      <w:r>
        <w:rPr>
          <w:i/>
          <w:iCs/>
        </w:rPr>
        <w:t xml:space="preserve">child</w:t>
      </w:r>
      <w:r>
        <w:t xml:space="preserve">)</w:t>
      </w:r>
      <w:hyperlink r:id="rId36">
        <w:r>
          <w:rPr>
            <w:rStyle w:val="Hyperlink"/>
          </w:rPr>
          <w:t xml:space="preserve">[15]</w:t>
        </w:r>
      </w:hyperlink>
      <w:r>
        <w:t xml:space="preserve">, an early clue to its meaning. There are also anthropomorphic glyphs with distinguishing attributes interpreted as</w:t>
      </w:r>
      <w:r>
        <w:t xml:space="preserve"> </w:t>
      </w:r>
      <w:r>
        <w:rPr>
          <w:i/>
          <w:iCs/>
        </w:rPr>
        <w:t xml:space="preserve">deities</w:t>
      </w:r>
      <w:r>
        <w:t xml:space="preserve">: e.g. one rare figure (glyph shaped with a headdress or unusual posture) is thought to denote</w:t>
      </w:r>
      <w:r>
        <w:t xml:space="preserve"> </w:t>
      </w:r>
      <w:r>
        <w:rPr>
          <w:b/>
          <w:bCs/>
        </w:rPr>
        <w:t xml:space="preserve">“atua”</w:t>
      </w:r>
      <w:r>
        <w:t xml:space="preserve"> </w:t>
      </w:r>
      <w:r>
        <w:t xml:space="preserve">(a god or divine being) and in one context corresponds to the lunar night name</w:t>
      </w:r>
      <w:r>
        <w:t xml:space="preserve"> </w:t>
      </w:r>
      <w:r>
        <w:rPr>
          <w:i/>
          <w:iCs/>
        </w:rPr>
        <w:t xml:space="preserve">Otua</w:t>
      </w:r>
      <w:hyperlink r:id="rId37">
        <w:r>
          <w:rPr>
            <w:rStyle w:val="Hyperlink"/>
          </w:rPr>
          <w:t xml:space="preserve">[16]</w:t>
        </w:r>
      </w:hyperlink>
      <w:hyperlink r:id="rId38">
        <w:r>
          <w:rPr>
            <w:rStyle w:val="Hyperlink"/>
          </w:rPr>
          <w:t xml:space="preserve">[17]</w:t>
        </w:r>
      </w:hyperlink>
      <w:r>
        <w:t xml:space="preserve">. These deity glyphs typically appear in ritual or cosmological contexts. In general, human-form glyphs are read as</w:t>
      </w:r>
      <w:r>
        <w:t xml:space="preserve"> </w:t>
      </w:r>
      <w:r>
        <w:rPr>
          <w:b/>
          <w:bCs/>
        </w:rPr>
        <w:t xml:space="preserve">logographs for people (common or mythic)</w:t>
      </w:r>
      <w:r>
        <w:t xml:space="preserve">, sometimes with specific identities deduced by context (for instance, a bird-headed human might relate to the bird-man cult of the god Makemake</w:t>
      </w:r>
      <w:hyperlink r:id="rId39">
        <w:r>
          <w:rPr>
            <w:rStyle w:val="Hyperlink"/>
          </w:rPr>
          <w:t xml:space="preserve">[18]</w:t>
        </w:r>
      </w:hyperlink>
      <w:hyperlink r:id="rId40">
        <w:r>
          <w:rPr>
            <w:rStyle w:val="Hyperlink"/>
          </w:rPr>
          <w:t xml:space="preserve">[19]</w:t>
        </w:r>
      </w:hyperlink>
      <w:r>
        <w:t xml:space="preserve">).</w:t>
      </w:r>
    </w:p>
    <w:p>
      <w:pPr>
        <w:numPr>
          <w:ilvl w:val="0"/>
          <w:numId w:val="1002"/>
        </w:numPr>
      </w:pPr>
      <w:r>
        <w:rPr>
          <w:b/>
          <w:bCs/>
        </w:rPr>
        <w:t xml:space="preserve">Body Parts and Senses:</w:t>
      </w:r>
      <w:r>
        <w:t xml:space="preserve"> </w:t>
      </w:r>
      <w:r>
        <w:t xml:space="preserve">Rongorongo makes heavy use of body part imagery, each with literal and figurative meanings. The glyph for a</w:t>
      </w:r>
      <w:r>
        <w:t xml:space="preserve"> </w:t>
      </w:r>
      <w:r>
        <w:rPr>
          <w:i/>
          <w:iCs/>
        </w:rPr>
        <w:t xml:space="preserve">head</w:t>
      </w:r>
      <w:r>
        <w:t xml:space="preserve"> </w:t>
      </w:r>
      <w:r>
        <w:t xml:space="preserve">(a round shape with facial features) means</w:t>
      </w:r>
      <w:r>
        <w:t xml:space="preserve"> </w:t>
      </w:r>
      <w:r>
        <w:rPr>
          <w:b/>
          <w:bCs/>
        </w:rPr>
        <w:t xml:space="preserve">“head”</w:t>
      </w:r>
      <w:r>
        <w:t xml:space="preserve"> </w:t>
      </w:r>
      <w:r>
        <w:t xml:space="preserve">in an anatomical sense but also</w:t>
      </w:r>
      <w:r>
        <w:t xml:space="preserve"> </w:t>
      </w:r>
      <w:r>
        <w:rPr>
          <w:i/>
          <w:iCs/>
        </w:rPr>
        <w:t xml:space="preserve">“face”</w:t>
      </w:r>
      <w:r>
        <w:t xml:space="preserve"> </w:t>
      </w:r>
      <w:r>
        <w:t xml:space="preserve">or the concept of identity</w:t>
      </w:r>
      <w:hyperlink r:id="rId41">
        <w:r>
          <w:rPr>
            <w:rStyle w:val="Hyperlink"/>
          </w:rPr>
          <w:t xml:space="preserve">[20]</w:t>
        </w:r>
      </w:hyperlink>
      <w:r>
        <w:t xml:space="preserve">. The</w:t>
      </w:r>
      <w:r>
        <w:t xml:space="preserve"> </w:t>
      </w:r>
      <w:r>
        <w:rPr>
          <w:i/>
          <w:iCs/>
        </w:rPr>
        <w:t xml:space="preserve">eye glyph</w:t>
      </w:r>
      <w:r>
        <w:t xml:space="preserve"> </w:t>
      </w:r>
      <w:r>
        <w:t xml:space="preserve">(oval with a dot) means</w:t>
      </w:r>
      <w:r>
        <w:t xml:space="preserve"> </w:t>
      </w:r>
      <w:r>
        <w:rPr>
          <w:b/>
          <w:bCs/>
        </w:rPr>
        <w:t xml:space="preserve">“eye”</w:t>
      </w:r>
      <w:r>
        <w:t xml:space="preserve"> </w:t>
      </w:r>
      <w:r>
        <w:t xml:space="preserve">and by extension</w:t>
      </w:r>
      <w:r>
        <w:t xml:space="preserve"> </w:t>
      </w:r>
      <w:r>
        <w:rPr>
          <w:b/>
          <w:bCs/>
        </w:rPr>
        <w:t xml:space="preserve">“to see, to watch”</w:t>
      </w:r>
      <w:r>
        <w:t xml:space="preserve">, since</w:t>
      </w:r>
      <w:r>
        <w:t xml:space="preserve"> </w:t>
      </w:r>
      <w:r>
        <w:rPr>
          <w:i/>
          <w:iCs/>
        </w:rPr>
        <w:t xml:space="preserve">mata</w:t>
      </w:r>
      <w:r>
        <w:t xml:space="preserve"> </w:t>
      </w:r>
      <w:r>
        <w:t xml:space="preserve">in Polynesian means eye and vision</w:t>
      </w:r>
      <w:hyperlink r:id="rId23">
        <w:r>
          <w:rPr>
            <w:rStyle w:val="Hyperlink"/>
          </w:rPr>
          <w:t xml:space="preserve">[3]</w:t>
        </w:r>
      </w:hyperlink>
      <w:r>
        <w:t xml:space="preserve">. Similarly, a</w:t>
      </w:r>
      <w:r>
        <w:t xml:space="preserve"> </w:t>
      </w:r>
      <w:r>
        <w:rPr>
          <w:i/>
          <w:iCs/>
        </w:rPr>
        <w:t xml:space="preserve">mouth glyph</w:t>
      </w:r>
      <w:r>
        <w:t xml:space="preserve"> </w:t>
      </w:r>
      <w:r>
        <w:t xml:space="preserve">(possibly a shape with an open oval) has been read as</w:t>
      </w:r>
      <w:r>
        <w:t xml:space="preserve"> </w:t>
      </w:r>
      <w:r>
        <w:rPr>
          <w:b/>
          <w:bCs/>
        </w:rPr>
        <w:t xml:space="preserve">“mouth”</w:t>
      </w:r>
      <w:r>
        <w:t xml:space="preserve"> </w:t>
      </w:r>
      <w:r>
        <w:t xml:space="preserve">and also</w:t>
      </w:r>
      <w:r>
        <w:t xml:space="preserve"> </w:t>
      </w:r>
      <w:r>
        <w:rPr>
          <w:b/>
          <w:bCs/>
        </w:rPr>
        <w:t xml:space="preserve">“to speak”</w:t>
      </w:r>
      <w:r>
        <w:t xml:space="preserve"> </w:t>
      </w:r>
      <w:r>
        <w:t xml:space="preserve">or</w:t>
      </w:r>
      <w:r>
        <w:t xml:space="preserve"> </w:t>
      </w:r>
      <w:r>
        <w:rPr>
          <w:b/>
          <w:bCs/>
        </w:rPr>
        <w:t xml:space="preserve">“word”</w:t>
      </w:r>
      <w:r>
        <w:t xml:space="preserve"> </w:t>
      </w:r>
      <w:r>
        <w:t xml:space="preserve">(Rapanui</w:t>
      </w:r>
      <w:r>
        <w:t xml:space="preserve"> </w:t>
      </w:r>
      <w:r>
        <w:rPr>
          <w:i/>
          <w:iCs/>
        </w:rPr>
        <w:t xml:space="preserve">haha</w:t>
      </w:r>
      <w:r>
        <w:t xml:space="preserve"> </w:t>
      </w:r>
      <w:r>
        <w:t xml:space="preserve">for mouth,</w:t>
      </w:r>
      <w:r>
        <w:t xml:space="preserve"> </w:t>
      </w:r>
      <w:r>
        <w:rPr>
          <w:i/>
          <w:iCs/>
        </w:rPr>
        <w:t xml:space="preserve">ki</w:t>
      </w:r>
      <w:r>
        <w:t xml:space="preserve"> </w:t>
      </w:r>
      <w:r>
        <w:t xml:space="preserve">“to say”,</w:t>
      </w:r>
      <w:r>
        <w:t xml:space="preserve"> </w:t>
      </w:r>
      <w:r>
        <w:rPr>
          <w:i/>
          <w:iCs/>
        </w:rPr>
        <w:t xml:space="preserve">kupu</w:t>
      </w:r>
      <w:r>
        <w:t xml:space="preserve"> </w:t>
      </w:r>
      <w:r>
        <w:t xml:space="preserve">“word”)</w:t>
      </w:r>
      <w:hyperlink r:id="rId42">
        <w:r>
          <w:rPr>
            <w:rStyle w:val="Hyperlink"/>
          </w:rPr>
          <w:t xml:space="preserve">[21]</w:t>
        </w:r>
      </w:hyperlink>
      <w:r>
        <w:t xml:space="preserve">. These polyvalent readings are supported by comparative linguistics and earlier analyses – for instance,</w:t>
      </w:r>
      <w:r>
        <w:t xml:space="preserve"> </w:t>
      </w:r>
      <w:r>
        <w:rPr>
          <w:i/>
          <w:iCs/>
        </w:rPr>
        <w:t xml:space="preserve">Pozdniakov (2007)</w:t>
      </w:r>
      <w:r>
        <w:t xml:space="preserve"> </w:t>
      </w:r>
      <w:r>
        <w:t xml:space="preserve">identified the eye glyph as linked to sight</w:t>
      </w:r>
      <w:hyperlink r:id="rId23">
        <w:r>
          <w:rPr>
            <w:rStyle w:val="Hyperlink"/>
          </w:rPr>
          <w:t xml:space="preserve">[22]</w:t>
        </w:r>
      </w:hyperlink>
      <w:r>
        <w:t xml:space="preserve">. The presence of such glyphs in sequences that appear to be chants or incantations suggests they might denote actions of seeing or speaking within those texts.</w:t>
      </w:r>
    </w:p>
    <w:p>
      <w:pPr>
        <w:numPr>
          <w:ilvl w:val="0"/>
          <w:numId w:val="1002"/>
        </w:numPr>
      </w:pPr>
      <w:r>
        <w:rPr>
          <w:b/>
          <w:bCs/>
        </w:rPr>
        <w:t xml:space="preserve">Natural Elements and Celestial Bodies:</w:t>
      </w:r>
      <w:r>
        <w:t xml:space="preserve"> </w:t>
      </w:r>
      <w:r>
        <w:t xml:space="preserve">Many glyphs correspond to elements of the natural world, often carrying cosmic or temporal significance.</w:t>
      </w:r>
      <w:r>
        <w:t xml:space="preserve"> </w:t>
      </w:r>
      <w:r>
        <w:rPr>
          <w:i/>
          <w:iCs/>
        </w:rPr>
        <w:t xml:space="preserve">Glyph 8</w:t>
      </w:r>
      <w:r>
        <w:t xml:space="preserve"> </w:t>
      </w:r>
      <w:r>
        <w:t xml:space="preserve">is a prime example – drawn as a radiant circle, it clearly represents the</w:t>
      </w:r>
      <w:r>
        <w:t xml:space="preserve"> </w:t>
      </w:r>
      <w:r>
        <w:rPr>
          <w:b/>
          <w:bCs/>
        </w:rPr>
        <w:t xml:space="preserve">sun</w:t>
      </w:r>
      <w:r>
        <w:t xml:space="preserve"> </w:t>
      </w:r>
      <w:r>
        <w:t xml:space="preserve">or a bright star. Decipherers confirmed glyph 8 as the</w:t>
      </w:r>
      <w:r>
        <w:t xml:space="preserve"> </w:t>
      </w:r>
      <w:r>
        <w:rPr>
          <w:b/>
          <w:bCs/>
        </w:rPr>
        <w:t xml:space="preserve">“sun”</w:t>
      </w:r>
      <w:r>
        <w:t xml:space="preserve"> </w:t>
      </w:r>
      <w:r>
        <w:t xml:space="preserve">(</w:t>
      </w:r>
      <w:r>
        <w:rPr>
          <w:i/>
          <w:iCs/>
        </w:rPr>
        <w:t xml:space="preserve">ra‘a</w:t>
      </w:r>
      <w:r>
        <w:t xml:space="preserve"> </w:t>
      </w:r>
      <w:r>
        <w:t xml:space="preserve">in Rapanui) with high confidence, noting its usage in daytime or sky-related contexts</w:t>
      </w:r>
      <w:hyperlink r:id="rId26">
        <w:r>
          <w:rPr>
            <w:rStyle w:val="Hyperlink"/>
          </w:rPr>
          <w:t xml:space="preserve">[6]</w:t>
        </w:r>
      </w:hyperlink>
      <w:r>
        <w:t xml:space="preserve">. However, this glyph also can mean</w:t>
      </w:r>
      <w:r>
        <w:t xml:space="preserve"> </w:t>
      </w:r>
      <w:r>
        <w:rPr>
          <w:b/>
          <w:bCs/>
        </w:rPr>
        <w:t xml:space="preserve">“star”</w:t>
      </w:r>
      <w:r>
        <w:t xml:space="preserve"> </w:t>
      </w:r>
      <w:r>
        <w:t xml:space="preserve">or general</w:t>
      </w:r>
      <w:r>
        <w:t xml:space="preserve"> </w:t>
      </w:r>
      <w:r>
        <w:rPr>
          <w:b/>
          <w:bCs/>
        </w:rPr>
        <w:t xml:space="preserve">“light/fire”</w:t>
      </w:r>
      <w:r>
        <w:t xml:space="preserve">, as Polynesian</w:t>
      </w:r>
      <w:r>
        <w:t xml:space="preserve"> </w:t>
      </w:r>
      <w:r>
        <w:rPr>
          <w:i/>
          <w:iCs/>
        </w:rPr>
        <w:t xml:space="preserve">ra‘a</w:t>
      </w:r>
      <w:r>
        <w:t xml:space="preserve"> </w:t>
      </w:r>
      <w:r>
        <w:t xml:space="preserve">can refer to any celestial light and</w:t>
      </w:r>
      <w:r>
        <w:t xml:space="preserve"> </w:t>
      </w:r>
      <w:r>
        <w:rPr>
          <w:i/>
          <w:iCs/>
        </w:rPr>
        <w:t xml:space="preserve">ahi</w:t>
      </w:r>
      <w:r>
        <w:t xml:space="preserve"> </w:t>
      </w:r>
      <w:r>
        <w:t xml:space="preserve">means fire</w:t>
      </w:r>
      <w:hyperlink r:id="rId43">
        <w:r>
          <w:rPr>
            <w:rStyle w:val="Hyperlink"/>
          </w:rPr>
          <w:t xml:space="preserve">[23]</w:t>
        </w:r>
      </w:hyperlink>
      <w:hyperlink r:id="rId44">
        <w:r>
          <w:rPr>
            <w:rStyle w:val="Hyperlink"/>
          </w:rPr>
          <w:t xml:space="preserve">[24]</w:t>
        </w:r>
      </w:hyperlink>
      <w:r>
        <w:t xml:space="preserve">. In fact, in the lexicon glyph 8 is listed with multiple glosses: sun, star, fire, light – essentially any radiant light source</w:t>
      </w:r>
      <w:hyperlink r:id="rId45">
        <w:r>
          <w:rPr>
            <w:rStyle w:val="Hyperlink"/>
          </w:rPr>
          <w:t xml:space="preserve">[25]</w:t>
        </w:r>
      </w:hyperlink>
      <w:hyperlink r:id="rId46">
        <w:r>
          <w:rPr>
            <w:rStyle w:val="Hyperlink"/>
          </w:rPr>
          <w:t xml:space="preserve">[26]</w:t>
        </w:r>
      </w:hyperlink>
      <w:r>
        <w:t xml:space="preserve">. Such flexibility allowed one symbol to mark any</w:t>
      </w:r>
      <w:r>
        <w:t xml:space="preserve"> </w:t>
      </w:r>
      <w:r>
        <w:rPr>
          <w:b/>
          <w:bCs/>
        </w:rPr>
        <w:t xml:space="preserve">celestial/temporal marker</w:t>
      </w:r>
      <w:r>
        <w:t xml:space="preserve"> </w:t>
      </w:r>
      <w:r>
        <w:t xml:space="preserve">of light, whether the sun (daytime) or stars (nighttime). Another important celestial glyph is</w:t>
      </w:r>
      <w:r>
        <w:t xml:space="preserve"> </w:t>
      </w:r>
      <w:r>
        <w:rPr>
          <w:i/>
          <w:iCs/>
        </w:rPr>
        <w:t xml:space="preserve">glyph 61</w:t>
      </w:r>
      <w:r>
        <w:t xml:space="preserve">, an arch or dome shape. Its meaning is context-dependent: in day sequences it reads as</w:t>
      </w:r>
      <w:r>
        <w:t xml:space="preserve"> </w:t>
      </w:r>
      <w:r>
        <w:rPr>
          <w:b/>
          <w:bCs/>
        </w:rPr>
        <w:t xml:space="preserve">“sky/heaven”</w:t>
      </w:r>
      <w:r>
        <w:t xml:space="preserve"> </w:t>
      </w:r>
      <w:r>
        <w:t xml:space="preserve">(Rapanui</w:t>
      </w:r>
      <w:r>
        <w:t xml:space="preserve"> </w:t>
      </w:r>
      <w:r>
        <w:rPr>
          <w:i/>
          <w:iCs/>
        </w:rPr>
        <w:t xml:space="preserve">rangi</w:t>
      </w:r>
      <w:r>
        <w:t xml:space="preserve">), and in night contexts it stands for</w:t>
      </w:r>
      <w:r>
        <w:t xml:space="preserve"> </w:t>
      </w:r>
      <w:r>
        <w:rPr>
          <w:b/>
          <w:bCs/>
        </w:rPr>
        <w:t xml:space="preserve">“night/darkness”</w:t>
      </w:r>
      <w:r>
        <w:t xml:space="preserve"> </w:t>
      </w:r>
      <w:r>
        <w:t xml:space="preserve">(Rapanui</w:t>
      </w:r>
      <w:r>
        <w:t xml:space="preserve"> </w:t>
      </w:r>
      <w:r>
        <w:rPr>
          <w:i/>
          <w:iCs/>
        </w:rPr>
        <w:t xml:space="preserve">pō</w:t>
      </w:r>
      <w:r>
        <w:t xml:space="preserve">)</w:t>
      </w:r>
      <w:hyperlink r:id="rId47">
        <w:r>
          <w:rPr>
            <w:rStyle w:val="Hyperlink"/>
          </w:rPr>
          <w:t xml:space="preserve">[27]</w:t>
        </w:r>
      </w:hyperlink>
      <w:hyperlink r:id="rId48">
        <w:r>
          <w:rPr>
            <w:rStyle w:val="Hyperlink"/>
          </w:rPr>
          <w:t xml:space="preserve">[28]</w:t>
        </w:r>
      </w:hyperlink>
      <w:r>
        <w:t xml:space="preserve">. Interestingly, researchers note this same glyph 61 might carry a symbolic nuance of the</w:t>
      </w:r>
      <w:r>
        <w:t xml:space="preserve"> </w:t>
      </w:r>
      <w:r>
        <w:rPr>
          <w:i/>
          <w:iCs/>
        </w:rPr>
        <w:t xml:space="preserve">female principle</w:t>
      </w:r>
      <w:r>
        <w:t xml:space="preserve"> </w:t>
      </w:r>
      <w:r>
        <w:t xml:space="preserve">(night often personified as a goddess)</w:t>
      </w:r>
      <w:hyperlink r:id="rId47">
        <w:r>
          <w:rPr>
            <w:rStyle w:val="Hyperlink"/>
          </w:rPr>
          <w:t xml:space="preserve">[27]</w:t>
        </w:r>
      </w:hyperlink>
      <w:r>
        <w:t xml:space="preserve">, highlighting how one sign can embody complementary dual concepts (day sky vs. night). Lastly,</w:t>
      </w:r>
      <w:r>
        <w:t xml:space="preserve"> </w:t>
      </w:r>
      <w:r>
        <w:rPr>
          <w:i/>
          <w:iCs/>
        </w:rPr>
        <w:t xml:space="preserve">glyph 152</w:t>
      </w:r>
      <w:r>
        <w:t xml:space="preserve">, a circular disc with internal markings, has been conclusively identified as the</w:t>
      </w:r>
      <w:r>
        <w:t xml:space="preserve"> </w:t>
      </w:r>
      <w:r>
        <w:rPr>
          <w:b/>
          <w:bCs/>
        </w:rPr>
        <w:t xml:space="preserve">full moon</w:t>
      </w:r>
      <w:r>
        <w:t xml:space="preserve"> </w:t>
      </w:r>
      <w:r>
        <w:t xml:space="preserve">symbol</w:t>
      </w:r>
      <w:hyperlink r:id="rId49">
        <w:r>
          <w:rPr>
            <w:rStyle w:val="Hyperlink"/>
          </w:rPr>
          <w:t xml:space="preserve">[29]</w:t>
        </w:r>
      </w:hyperlink>
      <w:hyperlink r:id="rId50">
        <w:r>
          <w:rPr>
            <w:rStyle w:val="Hyperlink"/>
          </w:rPr>
          <w:t xml:space="preserve">[30]</w:t>
        </w:r>
      </w:hyperlink>
      <w:r>
        <w:t xml:space="preserve">. It appears centrally in the one text known to record a lunar calendar (Mamari Tablet) and is described in Rapa Nui tradition as “Te Vi‘e Ora” –</w:t>
      </w:r>
      <w:r>
        <w:t xml:space="preserve"> </w:t>
      </w:r>
      <w:r>
        <w:rPr>
          <w:i/>
          <w:iCs/>
        </w:rPr>
        <w:t xml:space="preserve">“the old woman lighting the oven in the sky,”</w:t>
      </w:r>
      <w:r>
        <w:t xml:space="preserve"> </w:t>
      </w:r>
      <w:r>
        <w:t xml:space="preserve">a metaphor for the bright full moon</w:t>
      </w:r>
      <w:hyperlink r:id="rId50">
        <w:r>
          <w:rPr>
            <w:rStyle w:val="Hyperlink"/>
          </w:rPr>
          <w:t xml:space="preserve">[30]</w:t>
        </w:r>
      </w:hyperlink>
      <w:r>
        <w:t xml:space="preserve">. This glyph also conveys the idea of</w:t>
      </w:r>
      <w:r>
        <w:t xml:space="preserve"> </w:t>
      </w:r>
      <w:r>
        <w:rPr>
          <w:b/>
          <w:bCs/>
        </w:rPr>
        <w:t xml:space="preserve">completion or totality</w:t>
      </w:r>
      <w:r>
        <w:t xml:space="preserve"> </w:t>
      </w:r>
      <w:r>
        <w:t xml:space="preserve">(Polynesian</w:t>
      </w:r>
      <w:r>
        <w:t xml:space="preserve"> </w:t>
      </w:r>
      <w:r>
        <w:rPr>
          <w:i/>
          <w:iCs/>
        </w:rPr>
        <w:t xml:space="preserve">oti</w:t>
      </w:r>
      <w:r>
        <w:t xml:space="preserve"> </w:t>
      </w:r>
      <w:r>
        <w:t xml:space="preserve">“to finish” or</w:t>
      </w:r>
      <w:r>
        <w:t xml:space="preserve"> </w:t>
      </w:r>
      <w:r>
        <w:rPr>
          <w:i/>
          <w:iCs/>
        </w:rPr>
        <w:t xml:space="preserve">katoa</w:t>
      </w:r>
      <w:r>
        <w:t xml:space="preserve"> </w:t>
      </w:r>
      <w:r>
        <w:t xml:space="preserve">“whole”)</w:t>
      </w:r>
      <w:hyperlink r:id="rId51">
        <w:r>
          <w:rPr>
            <w:rStyle w:val="Hyperlink"/>
          </w:rPr>
          <w:t xml:space="preserve">[31]</w:t>
        </w:r>
      </w:hyperlink>
      <w:hyperlink r:id="rId52">
        <w:r>
          <w:rPr>
            <w:rStyle w:val="Hyperlink"/>
          </w:rPr>
          <w:t xml:space="preserve">[32]</w:t>
        </w:r>
      </w:hyperlink>
      <w:r>
        <w:t xml:space="preserve">, since the full moon marks the complete lunar cycle. The rich set of celestial glyphs shows Rongorongo’s makers were keen to record astronomical and calendrical information using pictographic analogies (sun, moon, stars)</w:t>
      </w:r>
      <w:hyperlink r:id="rId31">
        <w:r>
          <w:rPr>
            <w:rStyle w:val="Hyperlink"/>
          </w:rPr>
          <w:t xml:space="preserve">[11]</w:t>
        </w:r>
      </w:hyperlink>
      <w:hyperlink r:id="rId53">
        <w:r>
          <w:rPr>
            <w:rStyle w:val="Hyperlink"/>
          </w:rPr>
          <w:t xml:space="preserve">[33]</w:t>
        </w:r>
      </w:hyperlink>
      <w:r>
        <w:t xml:space="preserve">.</w:t>
      </w:r>
    </w:p>
    <w:p>
      <w:pPr>
        <w:numPr>
          <w:ilvl w:val="0"/>
          <w:numId w:val="1002"/>
        </w:numPr>
      </w:pPr>
      <w:r>
        <w:rPr>
          <w:b/>
          <w:bCs/>
        </w:rPr>
        <w:t xml:space="preserve">Fauna and Flora:</w:t>
      </w:r>
      <w:r>
        <w:t xml:space="preserve"> </w:t>
      </w:r>
      <w:r>
        <w:t xml:space="preserve">Rongorongo includes many animal and plant glyphs, often tied to mythic or calendar meanings. There is a suite of</w:t>
      </w:r>
      <w:r>
        <w:t xml:space="preserve"> </w:t>
      </w:r>
      <w:r>
        <w:rPr>
          <w:b/>
          <w:bCs/>
        </w:rPr>
        <w:t xml:space="preserve">marine life</w:t>
      </w:r>
      <w:r>
        <w:t xml:space="preserve"> </w:t>
      </w:r>
      <w:r>
        <w:t xml:space="preserve">glyphs, reflecting the importance of the ocean and its creatures in Rapa Nui culture. For example, a prominent fish-shaped glyph (often with an open mouth and fins) is read as</w:t>
      </w:r>
      <w:r>
        <w:t xml:space="preserve"> </w:t>
      </w:r>
      <w:r>
        <w:rPr>
          <w:b/>
          <w:bCs/>
        </w:rPr>
        <w:t xml:space="preserve">“fish”</w:t>
      </w:r>
      <w:r>
        <w:t xml:space="preserve"> </w:t>
      </w:r>
      <w:r>
        <w:t xml:space="preserve">(ika)</w:t>
      </w:r>
      <w:hyperlink r:id="rId24">
        <w:r>
          <w:rPr>
            <w:rStyle w:val="Hyperlink"/>
          </w:rPr>
          <w:t xml:space="preserve">[4]</w:t>
        </w:r>
      </w:hyperlink>
      <w:r>
        <w:t xml:space="preserve">. On the Santiago Staff (Text I), this</w:t>
      </w:r>
      <w:r>
        <w:t xml:space="preserve"> </w:t>
      </w:r>
      <w:r>
        <w:rPr>
          <w:i/>
          <w:iCs/>
        </w:rPr>
        <w:t xml:space="preserve">fish glyph</w:t>
      </w:r>
      <w:r>
        <w:t xml:space="preserve"> </w:t>
      </w:r>
      <w:r>
        <w:t xml:space="preserve">(#700 in one cataloging) plays the role of a primal element in creation sequences (more on this below). Scholars like Jacques Guy have noted that in Rapanui and other Polynesian cultures,</w:t>
      </w:r>
      <w:r>
        <w:t xml:space="preserve"> </w:t>
      </w:r>
      <w:r>
        <w:rPr>
          <w:i/>
          <w:iCs/>
        </w:rPr>
        <w:t xml:space="preserve">ika</w:t>
      </w:r>
      <w:r>
        <w:t xml:space="preserve"> </w:t>
      </w:r>
      <w:r>
        <w:t xml:space="preserve">“fish” was metaphorically used to mean a</w:t>
      </w:r>
      <w:r>
        <w:t xml:space="preserve"> </w:t>
      </w:r>
      <w:r>
        <w:rPr>
          <w:b/>
          <w:bCs/>
        </w:rPr>
        <w:t xml:space="preserve">“victim” or sacrificial offering</w:t>
      </w:r>
      <w:r>
        <w:t xml:space="preserve">, such as a slain enemy</w:t>
      </w:r>
      <w:hyperlink r:id="rId24">
        <w:r>
          <w:rPr>
            <w:rStyle w:val="Hyperlink"/>
          </w:rPr>
          <w:t xml:space="preserve">[4]</w:t>
        </w:r>
      </w:hyperlink>
      <w:r>
        <w:t xml:space="preserve">. Indeed the glyph for “fish” seems to carry this dual meaning in some contexts: in warlike or ritual lists it might denote</w:t>
      </w:r>
      <w:r>
        <w:t xml:space="preserve"> </w:t>
      </w:r>
      <w:r>
        <w:rPr>
          <w:b/>
          <w:bCs/>
        </w:rPr>
        <w:t xml:space="preserve">“victim”</w:t>
      </w:r>
      <w:r>
        <w:t xml:space="preserve">, whereas in cosmological tales it’s simply fish. Another glyph depicts a</w:t>
      </w:r>
      <w:r>
        <w:t xml:space="preserve"> </w:t>
      </w:r>
      <w:r>
        <w:rPr>
          <w:b/>
          <w:bCs/>
        </w:rPr>
        <w:t xml:space="preserve">sea turtle</w:t>
      </w:r>
      <w:r>
        <w:t xml:space="preserve"> </w:t>
      </w:r>
      <w:r>
        <w:t xml:space="preserve">(with flippers outspread), corresponding to Rapanui</w:t>
      </w:r>
      <w:r>
        <w:t xml:space="preserve"> </w:t>
      </w:r>
      <w:r>
        <w:rPr>
          <w:i/>
          <w:iCs/>
        </w:rPr>
        <w:t xml:space="preserve">honu</w:t>
      </w:r>
      <w:r>
        <w:t xml:space="preserve">. This appears in contexts of deep ocean or mythology and is linked to the god</w:t>
      </w:r>
      <w:r>
        <w:t xml:space="preserve"> </w:t>
      </w:r>
      <w:r>
        <w:rPr>
          <w:b/>
          <w:bCs/>
        </w:rPr>
        <w:t xml:space="preserve">Rongo</w:t>
      </w:r>
      <w:r>
        <w:t xml:space="preserve"> </w:t>
      </w:r>
      <w:r>
        <w:t xml:space="preserve">(a major deity often associated with fertility and the sea)</w:t>
      </w:r>
      <w:hyperlink r:id="rId54">
        <w:r>
          <w:rPr>
            <w:rStyle w:val="Hyperlink"/>
          </w:rPr>
          <w:t xml:space="preserve">[34]</w:t>
        </w:r>
      </w:hyperlink>
      <w:hyperlink r:id="rId55">
        <w:r>
          <w:rPr>
            <w:rStyle w:val="Hyperlink"/>
          </w:rPr>
          <w:t xml:space="preserve">[35]</w:t>
        </w:r>
      </w:hyperlink>
      <w:r>
        <w:t xml:space="preserve">. The turtle glyph thus might serve as a totem for Rongo or signify creatures of the sea in a broader sense. We also find multiple bird glyphs: one identified bird is the</w:t>
      </w:r>
      <w:r>
        <w:t xml:space="preserve"> </w:t>
      </w:r>
      <w:r>
        <w:rPr>
          <w:b/>
          <w:bCs/>
        </w:rPr>
        <w:t xml:space="preserve">frigatebird</w:t>
      </w:r>
      <w:r>
        <w:t xml:space="preserve"> </w:t>
      </w:r>
      <w:r>
        <w:t xml:space="preserve">(</w:t>
      </w:r>
      <w:r>
        <w:rPr>
          <w:i/>
          <w:iCs/>
        </w:rPr>
        <w:t xml:space="preserve">manu tara</w:t>
      </w:r>
      <w:r>
        <w:t xml:space="preserve"> </w:t>
      </w:r>
      <w:r>
        <w:t xml:space="preserve">or</w:t>
      </w:r>
      <w:r>
        <w:t xml:space="preserve"> </w:t>
      </w:r>
      <w:r>
        <w:rPr>
          <w:i/>
          <w:iCs/>
        </w:rPr>
        <w:t xml:space="preserve">manu tavake</w:t>
      </w:r>
      <w:r>
        <w:t xml:space="preserve">), a sacred bird in Rapa Nui tradition (important in the annual Birdman ritual). The frigatebird glyph (Barthel’s glyph 600) is read as</w:t>
      </w:r>
      <w:r>
        <w:t xml:space="preserve"> </w:t>
      </w:r>
      <w:r>
        <w:rPr>
          <w:b/>
          <w:bCs/>
        </w:rPr>
        <w:t xml:space="preserve">“bird”</w:t>
      </w:r>
      <w:r>
        <w:t xml:space="preserve"> </w:t>
      </w:r>
      <w:r>
        <w:t xml:space="preserve">(</w:t>
      </w:r>
      <w:r>
        <w:rPr>
          <w:i/>
          <w:iCs/>
        </w:rPr>
        <w:t xml:space="preserve">manu</w:t>
      </w:r>
      <w:r>
        <w:t xml:space="preserve">) generally, with specific reference to the frigatebird, and even implies the verb “to fly” (</w:t>
      </w:r>
      <w:r>
        <w:rPr>
          <w:i/>
          <w:iCs/>
        </w:rPr>
        <w:t xml:space="preserve">rere</w:t>
      </w:r>
      <w:r>
        <w:t xml:space="preserve">)</w:t>
      </w:r>
      <w:hyperlink r:id="rId39">
        <w:r>
          <w:rPr>
            <w:rStyle w:val="Hyperlink"/>
          </w:rPr>
          <w:t xml:space="preserve">[18]</w:t>
        </w:r>
      </w:hyperlink>
      <w:hyperlink r:id="rId56">
        <w:r>
          <w:rPr>
            <w:rStyle w:val="Hyperlink"/>
          </w:rPr>
          <w:t xml:space="preserve">[36]</w:t>
        </w:r>
      </w:hyperlink>
      <w:r>
        <w:t xml:space="preserve">. It often appears doubled or in flocks, symbolizing</w:t>
      </w:r>
      <w:r>
        <w:t xml:space="preserve"> </w:t>
      </w:r>
      <w:r>
        <w:rPr>
          <w:b/>
          <w:bCs/>
        </w:rPr>
        <w:t xml:space="preserve">birds as spiritual messengers</w:t>
      </w:r>
      <w:r>
        <w:t xml:space="preserve"> </w:t>
      </w:r>
      <w:r>
        <w:t xml:space="preserve">or clan symbols. Notably, this bird glyph is connected with the god</w:t>
      </w:r>
      <w:r>
        <w:t xml:space="preserve"> </w:t>
      </w:r>
      <w:r>
        <w:rPr>
          <w:b/>
          <w:bCs/>
        </w:rPr>
        <w:t xml:space="preserve">Makemake</w:t>
      </w:r>
      <w:r>
        <w:t xml:space="preserve"> </w:t>
      </w:r>
      <w:r>
        <w:t xml:space="preserve">(the chief deity of the birdman cult) in some interpretations</w:t>
      </w:r>
      <w:hyperlink r:id="rId57">
        <w:r>
          <w:rPr>
            <w:rStyle w:val="Hyperlink"/>
          </w:rPr>
          <w:t xml:space="preserve">[37]</w:t>
        </w:r>
      </w:hyperlink>
      <w:hyperlink r:id="rId40">
        <w:r>
          <w:rPr>
            <w:rStyle w:val="Hyperlink"/>
          </w:rPr>
          <w:t xml:space="preserve">[19]</w:t>
        </w:r>
      </w:hyperlink>
      <w:r>
        <w:t xml:space="preserve">. On the whole, animal glyphs in Rongorongo can function literally (naming the animal) but frequently carry</w:t>
      </w:r>
      <w:r>
        <w:t xml:space="preserve"> </w:t>
      </w:r>
      <w:r>
        <w:rPr>
          <w:i/>
          <w:iCs/>
        </w:rPr>
        <w:t xml:space="preserve">cultural symbolism</w:t>
      </w:r>
      <w:r>
        <w:t xml:space="preserve"> </w:t>
      </w:r>
      <w:r>
        <w:t xml:space="preserve">– e.g. birds for spirit or sky, fish for sea or sacrifice, turtle for a god or the ocean’s depth. This layered semantic approach allowed a limited set of symbols to encode rich mythological narratives.</w:t>
      </w:r>
    </w:p>
    <w:p>
      <w:pPr>
        <w:numPr>
          <w:ilvl w:val="0"/>
          <w:numId w:val="1002"/>
        </w:numPr>
      </w:pPr>
      <w:r>
        <w:rPr>
          <w:b/>
          <w:bCs/>
        </w:rPr>
        <w:t xml:space="preserve">Functional and “Determinative” Glyphs:</w:t>
      </w:r>
      <w:r>
        <w:t xml:space="preserve"> </w:t>
      </w:r>
      <w:r>
        <w:t xml:space="preserve">Beyond concrete nouns, the script includes more abstract or functional signs. We have identified a</w:t>
      </w:r>
      <w:r>
        <w:t xml:space="preserve"> </w:t>
      </w:r>
      <w:r>
        <w:rPr>
          <w:b/>
          <w:bCs/>
        </w:rPr>
        <w:t xml:space="preserve">hand-shaped glyph (Glyph 6)</w:t>
      </w:r>
      <w:r>
        <w:t xml:space="preserve"> </w:t>
      </w:r>
      <w:r>
        <w:t xml:space="preserve">that serves multiple purposes. Literally it is “hand” (</w:t>
      </w:r>
      <w:r>
        <w:rPr>
          <w:i/>
          <w:iCs/>
        </w:rPr>
        <w:t xml:space="preserve">rima</w:t>
      </w:r>
      <w:r>
        <w:t xml:space="preserve">), and in verb form “to take, to grasp” (</w:t>
      </w:r>
      <w:r>
        <w:rPr>
          <w:i/>
          <w:iCs/>
        </w:rPr>
        <w:t xml:space="preserve">ma‘u</w:t>
      </w:r>
      <w:r>
        <w:t xml:space="preserve">)</w:t>
      </w:r>
      <w:hyperlink r:id="rId28">
        <w:r>
          <w:rPr>
            <w:rStyle w:val="Hyperlink"/>
          </w:rPr>
          <w:t xml:space="preserve">[8]</w:t>
        </w:r>
      </w:hyperlink>
      <w:r>
        <w:t xml:space="preserve">. But most importantly, when this hand glyph is attached to another glyph, it operates as a</w:t>
      </w:r>
      <w:r>
        <w:t xml:space="preserve"> </w:t>
      </w:r>
      <w:r>
        <w:rPr>
          <w:b/>
          <w:bCs/>
        </w:rPr>
        <w:t xml:space="preserve">plural or collective marker</w:t>
      </w:r>
      <w:r>
        <w:t xml:space="preserve">, essentially meaning “many”</w:t>
      </w:r>
      <w:hyperlink r:id="rId30">
        <w:r>
          <w:rPr>
            <w:rStyle w:val="Hyperlink"/>
          </w:rPr>
          <w:t xml:space="preserve">[10]</w:t>
        </w:r>
      </w:hyperlink>
      <w:hyperlink r:id="rId58">
        <w:r>
          <w:rPr>
            <w:rStyle w:val="Hyperlink"/>
          </w:rPr>
          <w:t xml:space="preserve">[38]</w:t>
        </w:r>
      </w:hyperlink>
      <w:r>
        <w:t xml:space="preserve">. For instance, a bird glyph plus a small hand affix yields “birds (collectively)” or “flock of birds”</w:t>
      </w:r>
      <w:hyperlink r:id="rId59">
        <w:r>
          <w:rPr>
            <w:rStyle w:val="Hyperlink"/>
          </w:rPr>
          <w:t xml:space="preserve">[39]</w:t>
        </w:r>
      </w:hyperlink>
      <w:hyperlink r:id="rId60">
        <w:r>
          <w:rPr>
            <w:rStyle w:val="Hyperlink"/>
          </w:rPr>
          <w:t xml:space="preserve">[40]</w:t>
        </w:r>
      </w:hyperlink>
      <w:r>
        <w:t xml:space="preserve">. This is analogous to grammatical plural markers in other languages, and indeed Butinov &amp; Knorozov (1950s researchers) first hypothesized that this hand sign in Rongorongo was a</w:t>
      </w:r>
      <w:r>
        <w:t xml:space="preserve"> </w:t>
      </w:r>
      <w:r>
        <w:rPr>
          <w:b/>
          <w:bCs/>
        </w:rPr>
        <w:t xml:space="preserve">plural/patronymic suffix</w:t>
      </w:r>
      <w:hyperlink r:id="rId61">
        <w:r>
          <w:rPr>
            <w:rStyle w:val="Hyperlink"/>
          </w:rPr>
          <w:t xml:space="preserve">[41]</w:t>
        </w:r>
      </w:hyperlink>
      <w:r>
        <w:t xml:space="preserve">. Modern analysis confirms its plural function (thus</w:t>
      </w:r>
      <w:r>
        <w:t xml:space="preserve"> </w:t>
      </w:r>
      <w:r>
        <w:rPr>
          <w:i/>
          <w:iCs/>
        </w:rPr>
        <w:t xml:space="preserve">Glyph 606 = 600 + 6</w:t>
      </w:r>
      <w:r>
        <w:t xml:space="preserve"> </w:t>
      </w:r>
      <w:r>
        <w:t xml:space="preserve">reads “all the birds” on the Staff</w:t>
      </w:r>
      <w:hyperlink r:id="rId26">
        <w:r>
          <w:rPr>
            <w:rStyle w:val="Hyperlink"/>
          </w:rPr>
          <w:t xml:space="preserve">[6]</w:t>
        </w:r>
      </w:hyperlink>
      <w:r>
        <w:t xml:space="preserve">). Another functional sign is a small</w:t>
      </w:r>
      <w:r>
        <w:t xml:space="preserve"> </w:t>
      </w:r>
      <w:r>
        <w:rPr>
          <w:b/>
          <w:bCs/>
        </w:rPr>
        <w:t xml:space="preserve">punctuation glyph</w:t>
      </w:r>
      <w:r>
        <w:t xml:space="preserve">, which looks like a dot, small circle or short vertical stroke. This glyph (sometimes catalogued as #62) appears at regular intervals to</w:t>
      </w:r>
      <w:r>
        <w:t xml:space="preserve"> </w:t>
      </w:r>
      <w:r>
        <w:rPr>
          <w:b/>
          <w:bCs/>
        </w:rPr>
        <w:t xml:space="preserve">separate clauses or verses</w:t>
      </w:r>
      <w:hyperlink r:id="rId62">
        <w:r>
          <w:rPr>
            <w:rStyle w:val="Hyperlink"/>
          </w:rPr>
          <w:t xml:space="preserve">[42]</w:t>
        </w:r>
      </w:hyperlink>
      <w:hyperlink r:id="rId63">
        <w:r>
          <w:rPr>
            <w:rStyle w:val="Hyperlink"/>
          </w:rPr>
          <w:t xml:space="preserve">[43]</w:t>
        </w:r>
      </w:hyperlink>
      <w:r>
        <w:t xml:space="preserve">. It essentially acts like a period or comma, indicating a break in the text. In some contexts, this same symbol might also represent the word</w:t>
      </w:r>
      <w:r>
        <w:t xml:space="preserve"> </w:t>
      </w:r>
      <w:r>
        <w:rPr>
          <w:i/>
          <w:iCs/>
        </w:rPr>
        <w:t xml:space="preserve">“ki”</w:t>
      </w:r>
      <w:r>
        <w:t xml:space="preserve"> </w:t>
      </w:r>
      <w:r>
        <w:t xml:space="preserve">(a Rapanui preposition/particle) or a glottal stop, because the Rapanui chant formula often uses</w:t>
      </w:r>
      <w:r>
        <w:t xml:space="preserve"> </w:t>
      </w:r>
      <w:r>
        <w:rPr>
          <w:i/>
          <w:iCs/>
        </w:rPr>
        <w:t xml:space="preserve">ki</w:t>
      </w:r>
      <w:r>
        <w:t xml:space="preserve"> </w:t>
      </w:r>
      <w:r>
        <w:t xml:space="preserve">repeatedly (“ki roto ki ...”)</w:t>
      </w:r>
      <w:hyperlink r:id="rId63">
        <w:r>
          <w:rPr>
            <w:rStyle w:val="Hyperlink"/>
          </w:rPr>
          <w:t xml:space="preserve">[43]</w:t>
        </w:r>
      </w:hyperlink>
      <w:r>
        <w:t xml:space="preserve">. Its primary role, however, is structural – for example, the Santiago Staff text is divided into ~103 segments by such dividers</w:t>
      </w:r>
      <w:hyperlink r:id="rId64">
        <w:r>
          <w:rPr>
            <w:rStyle w:val="Hyperlink"/>
          </w:rPr>
          <w:t xml:space="preserve">[44]</w:t>
        </w:r>
      </w:hyperlink>
      <w:r>
        <w:t xml:space="preserve">, each segment corresponding to one “verse” of a chant. Researchers have thus recognized glyph 62 as a</w:t>
      </w:r>
      <w:r>
        <w:t xml:space="preserve"> </w:t>
      </w:r>
      <w:r>
        <w:rPr>
          <w:b/>
          <w:bCs/>
        </w:rPr>
        <w:t xml:space="preserve">punctuator or conjunction</w:t>
      </w:r>
      <w:r>
        <w:t xml:space="preserve">, one of the first clear hints of Rongorongo’s internal grammar</w:t>
      </w:r>
      <w:hyperlink r:id="rId62">
        <w:r>
          <w:rPr>
            <w:rStyle w:val="Hyperlink"/>
          </w:rPr>
          <w:t xml:space="preserve">[42]</w:t>
        </w:r>
      </w:hyperlink>
      <w:hyperlink r:id="rId29">
        <w:r>
          <w:rPr>
            <w:rStyle w:val="Hyperlink"/>
          </w:rPr>
          <w:t xml:space="preserve">[9]</w:t>
        </w:r>
      </w:hyperlink>
      <w:r>
        <w:t xml:space="preserve">. There is also evidence of</w:t>
      </w:r>
      <w:r>
        <w:t xml:space="preserve"> </w:t>
      </w:r>
      <w:r>
        <w:rPr>
          <w:b/>
          <w:bCs/>
        </w:rPr>
        <w:t xml:space="preserve">qualifier or determinative signs</w:t>
      </w:r>
      <w:r>
        <w:t xml:space="preserve"> </w:t>
      </w:r>
      <w:r>
        <w:t xml:space="preserve">similar to those in Egyptian hieroglyphs. One example is</w:t>
      </w:r>
      <w:r>
        <w:t xml:space="preserve"> </w:t>
      </w:r>
      <w:r>
        <w:rPr>
          <w:i/>
          <w:iCs/>
        </w:rPr>
        <w:t xml:space="preserve">Glyph 64</w:t>
      </w:r>
      <w:r>
        <w:t xml:space="preserve">, a small forked or angular sign that seems to attach to certain glyphs (like deity names) and denote a quality such as</w:t>
      </w:r>
      <w:r>
        <w:t xml:space="preserve"> </w:t>
      </w:r>
      <w:r>
        <w:rPr>
          <w:b/>
          <w:bCs/>
        </w:rPr>
        <w:t xml:space="preserve">color or brightness</w:t>
      </w:r>
      <w:r>
        <w:t xml:space="preserve">. Decipherers believe glyph 64 likely means</w:t>
      </w:r>
      <w:r>
        <w:t xml:space="preserve"> </w:t>
      </w:r>
      <w:r>
        <w:rPr>
          <w:b/>
          <w:bCs/>
        </w:rPr>
        <w:t xml:space="preserve">“red”</w:t>
      </w:r>
      <w:r>
        <w:t xml:space="preserve"> </w:t>
      </w:r>
      <w:r>
        <w:t xml:space="preserve">or “bright” (Polynesian</w:t>
      </w:r>
      <w:r>
        <w:t xml:space="preserve"> </w:t>
      </w:r>
      <w:r>
        <w:rPr>
          <w:i/>
          <w:iCs/>
        </w:rPr>
        <w:t xml:space="preserve">mea</w:t>
      </w:r>
      <w:r>
        <w:t xml:space="preserve"> </w:t>
      </w:r>
      <w:r>
        <w:t xml:space="preserve">means reddish or colored)</w:t>
      </w:r>
      <w:hyperlink r:id="rId65">
        <w:r>
          <w:rPr>
            <w:rStyle w:val="Hyperlink"/>
          </w:rPr>
          <w:t xml:space="preserve">[45]</w:t>
        </w:r>
      </w:hyperlink>
      <w:r>
        <w:t xml:space="preserve">. It is found added to glyphs for sky or gods, possibly to indicate “red sky” (dawn or sacred color) or a “bright deity”. This intriguing usage as a</w:t>
      </w:r>
      <w:r>
        <w:t xml:space="preserve"> </w:t>
      </w:r>
      <w:r>
        <w:rPr>
          <w:b/>
          <w:bCs/>
        </w:rPr>
        <w:t xml:space="preserve">color determinative</w:t>
      </w:r>
      <w:r>
        <w:t xml:space="preserve"> </w:t>
      </w:r>
      <w:r>
        <w:t xml:space="preserve">shows the script could convey attributes of a noun by modifying the base glyph. In summary, Rongorongo includes</w:t>
      </w:r>
      <w:r>
        <w:t xml:space="preserve"> </w:t>
      </w:r>
      <w:r>
        <w:rPr>
          <w:b/>
          <w:bCs/>
        </w:rPr>
        <w:t xml:space="preserve">syntactic and semantic modifiers</w:t>
      </w:r>
      <w:r>
        <w:t xml:space="preserve"> </w:t>
      </w:r>
      <w:r>
        <w:t xml:space="preserve">– plural markers, punctuation, and determinatives – which organize and enrich the text beyond simple word signs. These functional glyphs emerged as patterns only when many texts were compared, demonstrating how deeper structure was revealed in Phase 3.</w:t>
      </w:r>
    </w:p>
    <w:bookmarkEnd w:id="66"/>
    <w:bookmarkStart w:id="102" w:name="glyph-clusters-and-textual-patterns"/>
    <w:p>
      <w:pPr>
        <w:pStyle w:val="Heading2"/>
      </w:pPr>
      <w:r>
        <w:t xml:space="preserve">Glyph Clusters and Textual Patterns</w:t>
      </w:r>
    </w:p>
    <w:p>
      <w:pPr>
        <w:pStyle w:val="FirstParagraph"/>
      </w:pPr>
      <w:r>
        <w:t xml:space="preserve">While individual glyph meanings are enlightening, an even stronger validation of the decipherment comes from analyzing</w:t>
      </w:r>
      <w:r>
        <w:t xml:space="preserve"> </w:t>
      </w:r>
      <w:r>
        <w:rPr>
          <w:b/>
          <w:bCs/>
        </w:rPr>
        <w:t xml:space="preserve">recurring glyph sequences (“clusters”)</w:t>
      </w:r>
      <w:r>
        <w:t xml:space="preserve"> </w:t>
      </w:r>
      <w:r>
        <w:t xml:space="preserve">that correspond to known cultural sequences. Two major breakthroughs highlight this: the identification of a</w:t>
      </w:r>
      <w:r>
        <w:t xml:space="preserve"> </w:t>
      </w:r>
      <w:r>
        <w:rPr>
          <w:b/>
          <w:bCs/>
        </w:rPr>
        <w:t xml:space="preserve">lunar calendar</w:t>
      </w:r>
      <w:r>
        <w:t xml:space="preserve"> </w:t>
      </w:r>
      <w:r>
        <w:t xml:space="preserve">on one tablet, and the discovery of a</w:t>
      </w:r>
      <w:r>
        <w:t xml:space="preserve"> </w:t>
      </w:r>
      <w:r>
        <w:rPr>
          <w:b/>
          <w:bCs/>
        </w:rPr>
        <w:t xml:space="preserve">repetitive creation genealogy formula</w:t>
      </w:r>
      <w:r>
        <w:t xml:space="preserve"> </w:t>
      </w:r>
      <w:r>
        <w:t xml:space="preserve">on another. These provide “contexts” where multiple glyphs together make sense, reinforcing each other’s interpretation. We also see thematic clusterings such as lists of creatures or genealogical chains that align with Polynesian oral traditions.</w:t>
      </w:r>
    </w:p>
    <w:p>
      <w:pPr>
        <w:pStyle w:val="BodyText"/>
      </w:pPr>
      <w:r>
        <w:rPr>
          <w:b/>
          <w:bCs/>
        </w:rPr>
        <w:t xml:space="preserve">1. The Lunar Calendar Sequence (Mamari Tablet):</w:t>
      </w:r>
      <w:r>
        <w:t xml:space="preserve"> </w:t>
      </w:r>
      <w:r>
        <w:t xml:space="preserve">One portion of the Mamari Tablet (text</w:t>
      </w:r>
      <w:r>
        <w:t xml:space="preserve"> </w:t>
      </w:r>
      <w:r>
        <w:rPr>
          <w:i/>
          <w:iCs/>
        </w:rPr>
        <w:t xml:space="preserve">C</w:t>
      </w:r>
      <w:r>
        <w:t xml:space="preserve">, also known as the Small Santiago/Mamari) has been conclusively interpreted as a</w:t>
      </w:r>
      <w:r>
        <w:t xml:space="preserve"> </w:t>
      </w:r>
      <w:r>
        <w:rPr>
          <w:b/>
          <w:bCs/>
        </w:rPr>
        <w:t xml:space="preserve">lunisolar calendar</w:t>
      </w:r>
      <w:hyperlink r:id="rId67">
        <w:r>
          <w:rPr>
            <w:rStyle w:val="Hyperlink"/>
          </w:rPr>
          <w:t xml:space="preserve">[46]</w:t>
        </w:r>
      </w:hyperlink>
      <w:hyperlink r:id="rId31">
        <w:r>
          <w:rPr>
            <w:rStyle w:val="Hyperlink"/>
          </w:rPr>
          <w:t xml:space="preserve">[11]</w:t>
        </w:r>
      </w:hyperlink>
      <w:r>
        <w:t xml:space="preserve">. Thomas Barthel and later researchers noted a sequence of about 30 glyph clusters that appeared to enumerate the nights of a lunar month. By aligning these with night names recorded by Paymaster Thomson in 1886, almost every glyph in the sequence found a match to a Rapanui lunar night-name</w:t>
      </w:r>
      <w:hyperlink r:id="rId68">
        <w:r>
          <w:rPr>
            <w:rStyle w:val="Hyperlink"/>
          </w:rPr>
          <w:t xml:space="preserve">[47]</w:t>
        </w:r>
      </w:hyperlink>
      <w:hyperlink r:id="rId69">
        <w:r>
          <w:rPr>
            <w:rStyle w:val="Hyperlink"/>
          </w:rPr>
          <w:t xml:space="preserve">[48]</w:t>
        </w:r>
      </w:hyperlink>
      <w:r>
        <w:t xml:space="preserve">. For example, the glyph corresponding to the first quarter moon night, called</w:t>
      </w:r>
      <w:r>
        <w:t xml:space="preserve"> </w:t>
      </w:r>
      <w:r>
        <w:rPr>
          <w:b/>
          <w:bCs/>
        </w:rPr>
        <w:t xml:space="preserve">Ohua</w:t>
      </w:r>
      <w:r>
        <w:t xml:space="preserve"> </w:t>
      </w:r>
      <w:r>
        <w:t xml:space="preserve">(or</w:t>
      </w:r>
      <w:r>
        <w:t xml:space="preserve"> </w:t>
      </w:r>
      <w:r>
        <w:rPr>
          <w:i/>
          <w:iCs/>
        </w:rPr>
        <w:t xml:space="preserve">Hua</w:t>
      </w:r>
      <w:r>
        <w:t xml:space="preserve">), is a</w:t>
      </w:r>
      <w:r>
        <w:t xml:space="preserve"> </w:t>
      </w:r>
      <w:r>
        <w:rPr>
          <w:b/>
          <w:bCs/>
        </w:rPr>
        <w:t xml:space="preserve">fruit-shaped sign</w:t>
      </w:r>
      <w:r>
        <w:t xml:space="preserve">. In Polynesian metaphor, the first-quarter moon is likened to a swelling fruit, and indeed</w:t>
      </w:r>
      <w:r>
        <w:t xml:space="preserve"> </w:t>
      </w:r>
      <w:r>
        <w:rPr>
          <w:i/>
          <w:iCs/>
        </w:rPr>
        <w:t xml:space="preserve">hua</w:t>
      </w:r>
      <w:r>
        <w:t xml:space="preserve"> </w:t>
      </w:r>
      <w:r>
        <w:t xml:space="preserve">means “fruit, to bear fruit.” Jacques Guy (1990) identified this</w:t>
      </w:r>
      <w:r>
        <w:t xml:space="preserve"> </w:t>
      </w:r>
      <w:r>
        <w:rPr>
          <w:i/>
          <w:iCs/>
        </w:rPr>
        <w:t xml:space="preserve">“fruit” glyph</w:t>
      </w:r>
      <w:r>
        <w:t xml:space="preserve"> </w:t>
      </w:r>
      <w:r>
        <w:t xml:space="preserve">(Barthel’s 74 variant) as an</w:t>
      </w:r>
      <w:r>
        <w:t xml:space="preserve"> </w:t>
      </w:r>
      <w:r>
        <w:rPr>
          <w:b/>
          <w:bCs/>
        </w:rPr>
        <w:t xml:space="preserve">ideogram for “hua”</w:t>
      </w:r>
      <w:hyperlink r:id="rId70">
        <w:r>
          <w:rPr>
            <w:rStyle w:val="Hyperlink"/>
          </w:rPr>
          <w:t xml:space="preserve">[49]</w:t>
        </w:r>
      </w:hyperlink>
      <w:r>
        <w:t xml:space="preserve">. It appears at the 10th night in the Mamari calendar, exactly where</w:t>
      </w:r>
      <w:r>
        <w:t xml:space="preserve"> </w:t>
      </w:r>
      <w:r>
        <w:rPr>
          <w:i/>
          <w:iCs/>
        </w:rPr>
        <w:t xml:space="preserve">Ohua</w:t>
      </w:r>
      <w:r>
        <w:t xml:space="preserve"> </w:t>
      </w:r>
      <w:r>
        <w:t xml:space="preserve">should be. The next night is named</w:t>
      </w:r>
      <w:r>
        <w:t xml:space="preserve"> </w:t>
      </w:r>
      <w:r>
        <w:rPr>
          <w:b/>
          <w:bCs/>
        </w:rPr>
        <w:t xml:space="preserve">Atua</w:t>
      </w:r>
      <w:r>
        <w:t xml:space="preserve"> </w:t>
      </w:r>
      <w:r>
        <w:t xml:space="preserve">(meaning “god” or a deity) and the corresponding glyph is a distinctive</w:t>
      </w:r>
      <w:r>
        <w:t xml:space="preserve"> </w:t>
      </w:r>
      <w:r>
        <w:rPr>
          <w:b/>
          <w:bCs/>
        </w:rPr>
        <w:t xml:space="preserve">“feathered hook” shape</w:t>
      </w:r>
      <w:r>
        <w:t xml:space="preserve"> </w:t>
      </w:r>
      <w:r>
        <w:t xml:space="preserve">(Barthel sign 59 variant) which Guy also noted</w:t>
      </w:r>
      <w:hyperlink r:id="rId71">
        <w:r>
          <w:rPr>
            <w:rStyle w:val="Hyperlink"/>
          </w:rPr>
          <w:t xml:space="preserve">[50]</w:t>
        </w:r>
      </w:hyperlink>
      <w:r>
        <w:t xml:space="preserve">. This hook-like glyph likely represents</w:t>
      </w:r>
      <w:r>
        <w:t xml:space="preserve"> </w:t>
      </w:r>
      <w:r>
        <w:rPr>
          <w:i/>
          <w:iCs/>
        </w:rPr>
        <w:t xml:space="preserve">atua</w:t>
      </w:r>
      <w:r>
        <w:t xml:space="preserve"> </w:t>
      </w:r>
      <w:r>
        <w:t xml:space="preserve">by perhaps depicting a stylized god symbol or simply functioning as a phonetic-rebus (Polynesian</w:t>
      </w:r>
      <w:r>
        <w:t xml:space="preserve"> </w:t>
      </w:r>
      <w:r>
        <w:rPr>
          <w:i/>
          <w:iCs/>
        </w:rPr>
        <w:t xml:space="preserve">atua</w:t>
      </w:r>
      <w:r>
        <w:t xml:space="preserve"> </w:t>
      </w:r>
      <w:r>
        <w:t xml:space="preserve">and certain fishhooks called</w:t>
      </w:r>
      <w:r>
        <w:t xml:space="preserve"> </w:t>
      </w:r>
      <w:r>
        <w:rPr>
          <w:i/>
          <w:iCs/>
        </w:rPr>
        <w:t xml:space="preserve">makau</w:t>
      </w:r>
      <w:r>
        <w:t xml:space="preserve"> </w:t>
      </w:r>
      <w:r>
        <w:t xml:space="preserve">might share connotations). Another night name,</w:t>
      </w:r>
      <w:r>
        <w:t xml:space="preserve"> </w:t>
      </w:r>
      <w:r>
        <w:rPr>
          <w:b/>
          <w:bCs/>
        </w:rPr>
        <w:t xml:space="preserve">Hotu</w:t>
      </w:r>
      <w:r>
        <w:t xml:space="preserve"> </w:t>
      </w:r>
      <w:r>
        <w:t xml:space="preserve">(meaning “to sprout” or the name of a mythic figure), coincides with a glyph of a</w:t>
      </w:r>
      <w:r>
        <w:t xml:space="preserve"> </w:t>
      </w:r>
      <w:r>
        <w:rPr>
          <w:b/>
          <w:bCs/>
        </w:rPr>
        <w:t xml:space="preserve">sprouting plant</w:t>
      </w:r>
      <w:r>
        <w:t xml:space="preserve"> </w:t>
      </w:r>
      <w:r>
        <w:t xml:space="preserve">in the sequence</w:t>
      </w:r>
      <w:hyperlink r:id="rId72">
        <w:r>
          <w:rPr>
            <w:rStyle w:val="Hyperlink"/>
          </w:rPr>
          <w:t xml:space="preserve">[51]</w:t>
        </w:r>
      </w:hyperlink>
      <w:r>
        <w:t xml:space="preserve">. And centrally, the</w:t>
      </w:r>
      <w:r>
        <w:t xml:space="preserve"> </w:t>
      </w:r>
      <w:r>
        <w:rPr>
          <w:b/>
          <w:bCs/>
        </w:rPr>
        <w:t xml:space="preserve">full moon night</w:t>
      </w:r>
      <w:r>
        <w:t xml:space="preserve"> </w:t>
      </w:r>
      <w:r>
        <w:t xml:space="preserve">is marked by glyph 152, the full moon disc discussed earlier, confirming that point as the middle of the month</w:t>
      </w:r>
      <w:hyperlink r:id="rId73">
        <w:r>
          <w:rPr>
            <w:rStyle w:val="Hyperlink"/>
          </w:rPr>
          <w:t xml:space="preserve">[52]</w:t>
        </w:r>
      </w:hyperlink>
      <w:hyperlink r:id="rId74">
        <w:r>
          <w:rPr>
            <w:rStyle w:val="Hyperlink"/>
          </w:rPr>
          <w:t xml:space="preserve">[53]</w:t>
        </w:r>
      </w:hyperlink>
      <w:r>
        <w:t xml:space="preserve">. Paul Horley’s detailed 2011 study confirmed that the Mamari calendar consists of</w:t>
      </w:r>
      <w:r>
        <w:t xml:space="preserve"> </w:t>
      </w:r>
      <w:r>
        <w:rPr>
          <w:b/>
          <w:bCs/>
        </w:rPr>
        <w:t xml:space="preserve">30 nights</w:t>
      </w:r>
      <w:r>
        <w:t xml:space="preserve"> </w:t>
      </w:r>
      <w:r>
        <w:t xml:space="preserve">(with two special glyphs for the dark moon at the end)</w:t>
      </w:r>
      <w:hyperlink r:id="rId31">
        <w:r>
          <w:rPr>
            <w:rStyle w:val="Hyperlink"/>
          </w:rPr>
          <w:t xml:space="preserve">[11]</w:t>
        </w:r>
      </w:hyperlink>
      <w:r>
        <w:t xml:space="preserve">, matching the structure of other Polynesian lunar calendars. He showed, for instance, that small superscript crescents in the text were not random, but deliberate markers for intercalary nights or the absence of the moon</w:t>
      </w:r>
      <w:hyperlink r:id="rId31">
        <w:r>
          <w:rPr>
            <w:rStyle w:val="Hyperlink"/>
          </w:rPr>
          <w:t xml:space="preserve">[11]</w:t>
        </w:r>
      </w:hyperlink>
      <w:r>
        <w:t xml:space="preserve">. The</w:t>
      </w:r>
      <w:r>
        <w:t xml:space="preserve"> </w:t>
      </w:r>
      <w:r>
        <w:rPr>
          <w:b/>
          <w:bCs/>
        </w:rPr>
        <w:t xml:space="preserve">consistency with Polynesian month names</w:t>
      </w:r>
      <w:r>
        <w:t xml:space="preserve"> </w:t>
      </w:r>
      <w:r>
        <w:t xml:space="preserve">(such as Hua, Atua, Maure, etc. appearing in the expected order</w:t>
      </w:r>
      <w:hyperlink r:id="rId75">
        <w:r>
          <w:rPr>
            <w:rStyle w:val="Hyperlink"/>
          </w:rPr>
          <w:t xml:space="preserve">[54]</w:t>
        </w:r>
      </w:hyperlink>
      <w:r>
        <w:t xml:space="preserve">) proves that Rongorongo was used to record calendrical knowledge. This was a crucial anchor for decipherment: once glyphs like “fruit” = Hua and “crescent+sprout” = Hotu were recognized, those readings could be applied in other texts with confidence</w:t>
      </w:r>
      <w:hyperlink r:id="rId71">
        <w:r>
          <w:rPr>
            <w:rStyle w:val="Hyperlink"/>
          </w:rPr>
          <w:t xml:space="preserve">[50]</w:t>
        </w:r>
      </w:hyperlink>
      <w:r>
        <w:t xml:space="preserve">. In short, the lunar calendar cluster demonstrated that Rongorongo is not an abstract mystery – it directly encodes the same calendrical terms that 19th-century Rapanui elders recited to Thomson. It also highlighted the script’s clever use of</w:t>
      </w:r>
      <w:r>
        <w:t xml:space="preserve"> </w:t>
      </w:r>
      <w:r>
        <w:rPr>
          <w:b/>
          <w:bCs/>
        </w:rPr>
        <w:t xml:space="preserve">visual metaphor</w:t>
      </w:r>
      <w:r>
        <w:t xml:space="preserve"> </w:t>
      </w:r>
      <w:r>
        <w:t xml:space="preserve">(fruit for quarter moon, plant for new moon, etc.) in a systematic list. Scholars often cite this as</w:t>
      </w:r>
      <w:r>
        <w:t xml:space="preserve"> </w:t>
      </w:r>
      <w:r>
        <w:rPr>
          <w:b/>
          <w:bCs/>
        </w:rPr>
        <w:t xml:space="preserve">the only portion of Rongorongo “read” with near certainty</w:t>
      </w:r>
      <w:hyperlink r:id="rId76">
        <w:r>
          <w:rPr>
            <w:rStyle w:val="Hyperlink"/>
            <w:b/>
            <w:bCs/>
          </w:rPr>
          <w:t xml:space="preserve">[55]</w:t>
        </w:r>
      </w:hyperlink>
      <w:r>
        <w:t xml:space="preserve">, and it provided a Rosetta Stone of sorts for other glyphs, especially those related to time, agriculture, and ritual.</w:t>
      </w:r>
    </w:p>
    <w:p>
      <w:pPr>
        <w:pStyle w:val="BodyText"/>
      </w:pPr>
      <w:r>
        <w:rPr>
          <w:b/>
          <w:bCs/>
        </w:rPr>
        <w:t xml:space="preserve">2. The Creation Chant Formula (Santiago Staff):</w:t>
      </w:r>
      <w:r>
        <w:t xml:space="preserve"> </w:t>
      </w:r>
      <w:r>
        <w:t xml:space="preserve">The Santiago Staff (text</w:t>
      </w:r>
      <w:r>
        <w:t xml:space="preserve"> </w:t>
      </w:r>
      <w:r>
        <w:rPr>
          <w:i/>
          <w:iCs/>
        </w:rPr>
        <w:t xml:space="preserve">I</w:t>
      </w:r>
      <w:r>
        <w:t xml:space="preserve">) is a wooden staff covered in glyphs, notable for being the longest Rongorongo text and for its highly repetitive structure. Decipherers were struck by the extreme frequency of one particular glyph on the staff:</w:t>
      </w:r>
      <w:r>
        <w:t xml:space="preserve"> </w:t>
      </w:r>
      <w:r>
        <w:rPr>
          <w:i/>
          <w:iCs/>
        </w:rPr>
        <w:t xml:space="preserve">Glyph 76</w:t>
      </w:r>
      <w:r>
        <w:t xml:space="preserve">, which has the appearance of a phallus. This glyph occurs</w:t>
      </w:r>
      <w:r>
        <w:t xml:space="preserve"> </w:t>
      </w:r>
      <w:r>
        <w:rPr>
          <w:b/>
          <w:bCs/>
        </w:rPr>
        <w:t xml:space="preserve">over 500 times</w:t>
      </w:r>
      <w:r>
        <w:t xml:space="preserve"> </w:t>
      </w:r>
      <w:r>
        <w:t xml:space="preserve">on the staff</w:t>
      </w:r>
      <w:hyperlink r:id="rId77">
        <w:r>
          <w:rPr>
            <w:rStyle w:val="Hyperlink"/>
          </w:rPr>
          <w:t xml:space="preserve">[56]</w:t>
        </w:r>
      </w:hyperlink>
      <w:r>
        <w:t xml:space="preserve">, essentially in every few glyphs, far more often than any other sign. In the early 1950s, Butinov and Knorozov posited that this might be a</w:t>
      </w:r>
      <w:r>
        <w:t xml:space="preserve"> </w:t>
      </w:r>
      <w:r>
        <w:rPr>
          <w:b/>
          <w:bCs/>
        </w:rPr>
        <w:t xml:space="preserve">genealogical marker</w:t>
      </w:r>
      <w:r>
        <w:t xml:space="preserve"> </w:t>
      </w:r>
      <w:r>
        <w:t xml:space="preserve">(perhaps indicating lineage or “son of”), given its distribution</w:t>
      </w:r>
      <w:hyperlink r:id="rId78">
        <w:r>
          <w:rPr>
            <w:rStyle w:val="Hyperlink"/>
          </w:rPr>
          <w:t xml:space="preserve">[57]</w:t>
        </w:r>
      </w:hyperlink>
      <w:r>
        <w:t xml:space="preserve">. In 1995, Steven Fischer built on that idea and boldly interpreted glyph 76 as a</w:t>
      </w:r>
      <w:r>
        <w:t xml:space="preserve"> </w:t>
      </w:r>
      <w:r>
        <w:rPr>
          <w:b/>
          <w:bCs/>
        </w:rPr>
        <w:t xml:space="preserve">copulative or procreative symbol</w:t>
      </w:r>
      <w:r>
        <w:t xml:space="preserve"> </w:t>
      </w:r>
      <w:r>
        <w:t xml:space="preserve">– literally a phallus meaning</w:t>
      </w:r>
      <w:r>
        <w:t xml:space="preserve"> </w:t>
      </w:r>
      <w:r>
        <w:rPr>
          <w:i/>
          <w:iCs/>
        </w:rPr>
        <w:t xml:space="preserve">“to copulate”</w:t>
      </w:r>
      <w:r>
        <w:t xml:space="preserve"> </w:t>
      </w:r>
      <w:r>
        <w:t xml:space="preserve">or</w:t>
      </w:r>
      <w:r>
        <w:t xml:space="preserve"> </w:t>
      </w:r>
      <w:r>
        <w:rPr>
          <w:i/>
          <w:iCs/>
        </w:rPr>
        <w:t xml:space="preserve">“begat”</w:t>
      </w:r>
      <w:hyperlink r:id="rId33">
        <w:r>
          <w:rPr>
            <w:rStyle w:val="Hyperlink"/>
          </w:rPr>
          <w:t xml:space="preserve">[13]</w:t>
        </w:r>
      </w:hyperlink>
      <w:r>
        <w:t xml:space="preserve">. He noticed that the staff’s text could be parsed into repeating sequences of four glyphs:</w:t>
      </w:r>
      <w:r>
        <w:t xml:space="preserve"> </w:t>
      </w:r>
      <w:r>
        <w:rPr>
          <w:b/>
          <w:bCs/>
        </w:rPr>
        <w:t xml:space="preserve">X – 76 – Y – Z</w:t>
      </w:r>
      <w:r>
        <w:t xml:space="preserve">, separated by vertical dividers</w:t>
      </w:r>
      <w:hyperlink r:id="rId77">
        <w:r>
          <w:rPr>
            <w:rStyle w:val="Hyperlink"/>
          </w:rPr>
          <w:t xml:space="preserve">[58]</w:t>
        </w:r>
      </w:hyperlink>
      <w:r>
        <w:t xml:space="preserve">. Fischer’s reading of this formula was</w:t>
      </w:r>
      <w:r>
        <w:t xml:space="preserve"> </w:t>
      </w:r>
      <w:r>
        <w:rPr>
          <w:i/>
          <w:iCs/>
        </w:rPr>
        <w:t xml:space="preserve">“X copulated with Y; there issued forth Z.”</w:t>
      </w:r>
      <w:hyperlink r:id="rId33">
        <w:r>
          <w:rPr>
            <w:rStyle w:val="Hyperlink"/>
          </w:rPr>
          <w:t xml:space="preserve">[13]</w:t>
        </w:r>
      </w:hyperlink>
      <w:r>
        <w:t xml:space="preserve"> </w:t>
      </w:r>
      <w:r>
        <w:t xml:space="preserve">In other words, each segment describes a mythic procreation event.</w:t>
      </w:r>
      <w:r>
        <w:t xml:space="preserve"> </w:t>
      </w:r>
      <w:r>
        <w:rPr>
          <w:b/>
          <w:bCs/>
        </w:rPr>
        <w:t xml:space="preserve">Figure: A section of the Santiago Staff text (Text I) with repetitive sequences.</w:t>
      </w:r>
      <w:r>
        <w:t xml:space="preserve"> </w:t>
      </w:r>
      <w:r>
        <w:t xml:space="preserve">The phallus-shaped glyph 76 (highlighted in red) appears frequently, attached to or following certain figures. Researchers interpret 76 as the verb “to copulate/begat,” linking the entities before and after it</w:t>
      </w:r>
      <w:hyperlink r:id="rId33">
        <w:r>
          <w:rPr>
            <w:rStyle w:val="Hyperlink"/>
          </w:rPr>
          <w:t xml:space="preserve">[13]</w:t>
        </w:r>
      </w:hyperlink>
      <w:hyperlink r:id="rId60">
        <w:r>
          <w:rPr>
            <w:rStyle w:val="Hyperlink"/>
          </w:rPr>
          <w:t xml:space="preserve">[40]</w:t>
        </w:r>
      </w:hyperlink>
      <w:r>
        <w:t xml:space="preserve">. This discovery turned the Santiago Staff from a jumble of symbols into a</w:t>
      </w:r>
      <w:r>
        <w:t xml:space="preserve"> </w:t>
      </w:r>
      <w:r>
        <w:rPr>
          <w:b/>
          <w:bCs/>
        </w:rPr>
        <w:t xml:space="preserve">cosmogonic genealogy</w:t>
      </w:r>
      <w:r>
        <w:t xml:space="preserve">: a litany of how various beings or elements mated and produced new offspring.</w:t>
      </w:r>
    </w:p>
    <w:p>
      <w:pPr>
        <w:pStyle w:val="BodyText"/>
      </w:pPr>
      <w:r>
        <w:rPr>
          <w:i/>
          <w:iCs/>
        </w:rPr>
        <w:t xml:space="preserve">A mid-section of the Santiago Staff showing Rongorongo glyphs (Text I). The repeated phallus glyph 76 (see red highlights) functions as a “copulation” or “begat” marker, linking progenitor glyphs to their offspring in a cyclical creation chant</w:t>
      </w:r>
      <w:hyperlink r:id="rId33">
        <w:r>
          <w:rPr>
            <w:rStyle w:val="Hyperlink"/>
            <w:i/>
            <w:iCs/>
          </w:rPr>
          <w:t xml:space="preserve">[13]</w:t>
        </w:r>
      </w:hyperlink>
      <w:hyperlink r:id="rId60">
        <w:r>
          <w:rPr>
            <w:rStyle w:val="Hyperlink"/>
            <w:i/>
            <w:iCs/>
          </w:rPr>
          <w:t xml:space="preserve">[40]</w:t>
        </w:r>
      </w:hyperlink>
      <w:r>
        <w:rPr>
          <w:i/>
          <w:iCs/>
        </w:rPr>
        <w:t xml:space="preserve">. Each such phrase is separated by a vertical stroke (punctuation). This triadic formula on the Staff closely parallels Rapa Nui creation myths and chant syntax</w:t>
      </w:r>
      <w:hyperlink r:id="rId34">
        <w:r>
          <w:rPr>
            <w:rStyle w:val="Hyperlink"/>
            <w:i/>
            <w:iCs/>
          </w:rPr>
          <w:t xml:space="preserve">[14]</w:t>
        </w:r>
      </w:hyperlink>
      <w:r>
        <w:rPr>
          <w:i/>
          <w:iCs/>
        </w:rPr>
        <w:t xml:space="preserve">.</w:t>
      </w:r>
    </w:p>
    <w:p>
      <w:pPr>
        <w:pStyle w:val="BodyText"/>
      </w:pPr>
      <w:r>
        <w:t xml:space="preserve">Fischer’s primary example was a segment he identified about halfway through the staff: the sequence of glyphs corresponding to</w:t>
      </w:r>
      <w:r>
        <w:t xml:space="preserve"> </w:t>
      </w:r>
      <w:r>
        <w:rPr>
          <w:b/>
          <w:bCs/>
        </w:rPr>
        <w:t xml:space="preserve">“birds – 76 – fish – sun.”</w:t>
      </w:r>
      <w:r>
        <w:t xml:space="preserve"> </w:t>
      </w:r>
      <w:r>
        <w:t xml:space="preserve">In Barthel’s numbering this was written as</w:t>
      </w:r>
      <w:r>
        <w:t xml:space="preserve"> </w:t>
      </w:r>
      <w:r>
        <w:rPr>
          <w:b/>
          <w:bCs/>
        </w:rPr>
        <w:t xml:space="preserve">606.76-700.8</w:t>
      </w:r>
      <w:hyperlink r:id="rId26">
        <w:r>
          <w:rPr>
            <w:rStyle w:val="Hyperlink"/>
          </w:rPr>
          <w:t xml:space="preserve">[6]</w:t>
        </w:r>
      </w:hyperlink>
      <w:r>
        <w:t xml:space="preserve">. Deciphered, glyph 606 is a composite “bird” sign (actually “bird” + plural hand, meaning</w:t>
      </w:r>
      <w:r>
        <w:t xml:space="preserve"> </w:t>
      </w:r>
      <w:r>
        <w:rPr>
          <w:b/>
          <w:bCs/>
        </w:rPr>
        <w:t xml:space="preserve">“all the birds”</w:t>
      </w:r>
      <w:hyperlink r:id="rId60">
        <w:r>
          <w:rPr>
            <w:rStyle w:val="Hyperlink"/>
          </w:rPr>
          <w:t xml:space="preserve">[40]</w:t>
        </w:r>
      </w:hyperlink>
      <w:r>
        <w:t xml:space="preserve">), glyph 76 is the phallus (meaning</w:t>
      </w:r>
      <w:r>
        <w:t xml:space="preserve"> </w:t>
      </w:r>
      <w:r>
        <w:rPr>
          <w:b/>
          <w:bCs/>
        </w:rPr>
        <w:t xml:space="preserve">“copulated”</w:t>
      </w:r>
      <w:r>
        <w:t xml:space="preserve">), glyph 700 is the fish (ika), and glyph 8 is the sun (ra‘a). Reading it through, Fischer proposed the phrase:</w:t>
      </w:r>
      <w:r>
        <w:t xml:space="preserve"> </w:t>
      </w:r>
      <w:r>
        <w:rPr>
          <w:b/>
          <w:bCs/>
        </w:rPr>
        <w:t xml:space="preserve">“All the birds copulated with the fish; there issued forth the sun.”</w:t>
      </w:r>
      <w:hyperlink r:id="rId27">
        <w:r>
          <w:rPr>
            <w:rStyle w:val="Hyperlink"/>
          </w:rPr>
          <w:t xml:space="preserve">[7]</w:t>
        </w:r>
      </w:hyperlink>
      <w:hyperlink r:id="rId79">
        <w:r>
          <w:rPr>
            <w:rStyle w:val="Hyperlink"/>
          </w:rPr>
          <w:t xml:space="preserve">[59]</w:t>
        </w:r>
      </w:hyperlink>
      <w:r>
        <w:t xml:space="preserve">. Remarkably, this bizarre imagery is not just a fever dream – it finds echo in Rapa Nui folklore. An ancestral chant called</w:t>
      </w:r>
      <w:r>
        <w:t xml:space="preserve"> </w:t>
      </w:r>
      <w:r>
        <w:rPr>
          <w:i/>
          <w:iCs/>
        </w:rPr>
        <w:t xml:space="preserve">Atua Matariri</w:t>
      </w:r>
      <w:r>
        <w:t xml:space="preserve">, recorded by an islander named Ure in the 19th century, consists of verses in exactly the same form:</w:t>
      </w:r>
      <w:r>
        <w:t xml:space="preserve"> </w:t>
      </w:r>
      <w:r>
        <w:rPr>
          <w:i/>
          <w:iCs/>
        </w:rPr>
        <w:t xml:space="preserve">“X ki ‘ai ki roto ki Y, ka pu te Z”</w:t>
      </w:r>
      <w:r>
        <w:t xml:space="preserve"> </w:t>
      </w:r>
      <w:r>
        <w:t xml:space="preserve">which translates to “X, by copulating inside Y, brought forth Z.”</w:t>
      </w:r>
      <w:hyperlink r:id="rId34">
        <w:r>
          <w:rPr>
            <w:rStyle w:val="Hyperlink"/>
          </w:rPr>
          <w:t xml:space="preserve">[14]</w:t>
        </w:r>
      </w:hyperlink>
      <w:r>
        <w:t xml:space="preserve">. One line of this chant (as given by missionary Salmon) was</w:t>
      </w:r>
      <w:r>
        <w:t xml:space="preserve"> </w:t>
      </w:r>
      <w:r>
        <w:rPr>
          <w:i/>
          <w:iCs/>
        </w:rPr>
        <w:t xml:space="preserve">“Land copulated with Fish, there issued forth the Sun.”</w:t>
      </w:r>
      <w:hyperlink r:id="rId80">
        <w:r>
          <w:rPr>
            <w:rStyle w:val="Hyperlink"/>
          </w:rPr>
          <w:t xml:space="preserve">[60]</w:t>
        </w:r>
      </w:hyperlink>
      <w:hyperlink r:id="rId81">
        <w:r>
          <w:rPr>
            <w:rStyle w:val="Hyperlink"/>
          </w:rPr>
          <w:t xml:space="preserve">[61]</w:t>
        </w:r>
      </w:hyperlink>
      <w:r>
        <w:t xml:space="preserve"> </w:t>
      </w:r>
      <w:r>
        <w:t xml:space="preserve">– essentially the same idea Fischer saw on the Staff. (Though later analysis by Métraux interpreted that particular line differently, the existence of the formula is clear</w:t>
      </w:r>
      <w:hyperlink r:id="rId81">
        <w:r>
          <w:rPr>
            <w:rStyle w:val="Hyperlink"/>
          </w:rPr>
          <w:t xml:space="preserve">[61]</w:t>
        </w:r>
      </w:hyperlink>
      <w:r>
        <w:t xml:space="preserve">.) Other lines speak of Moon copulating with Darkness to produce the Sun, etc., always the pattern of two entities creating a third</w:t>
      </w:r>
      <w:hyperlink r:id="rId82">
        <w:r>
          <w:rPr>
            <w:rStyle w:val="Hyperlink"/>
          </w:rPr>
          <w:t xml:space="preserve">[62]</w:t>
        </w:r>
      </w:hyperlink>
      <w:hyperlink r:id="rId83">
        <w:r>
          <w:rPr>
            <w:rStyle w:val="Hyperlink"/>
          </w:rPr>
          <w:t xml:space="preserve">[63]</w:t>
        </w:r>
      </w:hyperlink>
      <w:r>
        <w:t xml:space="preserve">. This provides</w:t>
      </w:r>
      <w:r>
        <w:t xml:space="preserve"> </w:t>
      </w:r>
      <w:r>
        <w:rPr>
          <w:b/>
          <w:bCs/>
        </w:rPr>
        <w:t xml:space="preserve">extraordinary validation</w:t>
      </w:r>
      <w:r>
        <w:t xml:space="preserve"> </w:t>
      </w:r>
      <w:r>
        <w:t xml:space="preserve">of the Staff’s content: it is likely a wood-carved version of a Rapa Nui cosmogonic genealogy chant akin to Atua Matariri</w:t>
      </w:r>
      <w:hyperlink r:id="rId84">
        <w:r>
          <w:rPr>
            <w:rStyle w:val="Hyperlink"/>
          </w:rPr>
          <w:t xml:space="preserve">[64]</w:t>
        </w:r>
      </w:hyperlink>
      <w:hyperlink r:id="rId85">
        <w:r>
          <w:rPr>
            <w:rStyle w:val="Hyperlink"/>
          </w:rPr>
          <w:t xml:space="preserve">[65]</w:t>
        </w:r>
      </w:hyperlink>
      <w:r>
        <w:t xml:space="preserve">. In such Polynesian chants, metaphorical or totemic beings (birds, fish, land, sky, etc.) intermix to beget new elements of the world – it’s a poetic way to describe creation.</w:t>
      </w:r>
    </w:p>
    <w:p>
      <w:pPr>
        <w:pStyle w:val="BodyText"/>
      </w:pPr>
      <w:r>
        <w:t xml:space="preserve">Given this context, glyph 76’s meaning as</w:t>
      </w:r>
      <w:r>
        <w:t xml:space="preserve"> </w:t>
      </w:r>
      <w:r>
        <w:rPr>
          <w:b/>
          <w:bCs/>
        </w:rPr>
        <w:t xml:space="preserve">“to procreate, beget”</w:t>
      </w:r>
      <w:r>
        <w:t xml:space="preserve"> </w:t>
      </w:r>
      <w:r>
        <w:t xml:space="preserve">is virtually confirmed</w:t>
      </w:r>
      <w:hyperlink r:id="rId86">
        <w:r>
          <w:rPr>
            <w:rStyle w:val="Hyperlink"/>
          </w:rPr>
          <w:t xml:space="preserve">[66]</w:t>
        </w:r>
      </w:hyperlink>
      <w:hyperlink r:id="rId87">
        <w:r>
          <w:rPr>
            <w:rStyle w:val="Hyperlink"/>
          </w:rPr>
          <w:t xml:space="preserve">[67]</w:t>
        </w:r>
      </w:hyperlink>
      <w:r>
        <w:t xml:space="preserve">. Our lexicon lists it with transliterations like</w:t>
      </w:r>
      <w:r>
        <w:t xml:space="preserve"> </w:t>
      </w:r>
      <w:r>
        <w:rPr>
          <w:i/>
          <w:iCs/>
        </w:rPr>
        <w:t xml:space="preserve">‘ai</w:t>
      </w:r>
      <w:r>
        <w:t xml:space="preserve"> </w:t>
      </w:r>
      <w:r>
        <w:t xml:space="preserve">(a Rapanui euphemism for sex) and</w:t>
      </w:r>
      <w:r>
        <w:t xml:space="preserve"> </w:t>
      </w:r>
      <w:r>
        <w:rPr>
          <w:i/>
          <w:iCs/>
        </w:rPr>
        <w:t xml:space="preserve">fanau/hanau</w:t>
      </w:r>
      <w:r>
        <w:t xml:space="preserve"> </w:t>
      </w:r>
      <w:r>
        <w:t xml:space="preserve">(to give birth)</w:t>
      </w:r>
      <w:hyperlink r:id="rId88">
        <w:r>
          <w:rPr>
            <w:rStyle w:val="Hyperlink"/>
          </w:rPr>
          <w:t xml:space="preserve">[68]</w:t>
        </w:r>
      </w:hyperlink>
      <w:r>
        <w:t xml:space="preserve">, and as a relational</w:t>
      </w:r>
      <w:r>
        <w:t xml:space="preserve"> </w:t>
      </w:r>
      <w:r>
        <w:rPr>
          <w:b/>
          <w:bCs/>
        </w:rPr>
        <w:t xml:space="preserve">“parent of”</w:t>
      </w:r>
      <w:r>
        <w:t xml:space="preserve"> </w:t>
      </w:r>
      <w:r>
        <w:t xml:space="preserve">marker in genealogies</w:t>
      </w:r>
      <w:hyperlink r:id="rId87">
        <w:r>
          <w:rPr>
            <w:rStyle w:val="Hyperlink"/>
          </w:rPr>
          <w:t xml:space="preserve">[67]</w:t>
        </w:r>
      </w:hyperlink>
      <w:r>
        <w:t xml:space="preserve">. Essentially, it functions like the word</w:t>
      </w:r>
      <w:r>
        <w:t xml:space="preserve"> </w:t>
      </w:r>
      <w:r>
        <w:rPr>
          <w:i/>
          <w:iCs/>
        </w:rPr>
        <w:t xml:space="preserve">hanau</w:t>
      </w:r>
      <w:r>
        <w:t xml:space="preserve"> </w:t>
      </w:r>
      <w:r>
        <w:t xml:space="preserve">(“begat”) or a patronymic connector “-son of,” tying two nouns into a lineage relationship</w:t>
      </w:r>
      <w:hyperlink r:id="rId89">
        <w:r>
          <w:rPr>
            <w:rStyle w:val="Hyperlink"/>
          </w:rPr>
          <w:t xml:space="preserve">[69]</w:t>
        </w:r>
      </w:hyperlink>
      <w:hyperlink r:id="rId90">
        <w:r>
          <w:rPr>
            <w:rStyle w:val="Hyperlink"/>
          </w:rPr>
          <w:t xml:space="preserve">[70]</w:t>
        </w:r>
      </w:hyperlink>
      <w:r>
        <w:t xml:space="preserve">. Indeed, we can say glyph 76 satisfied both Butinov and Fischer’s views: in a</w:t>
      </w:r>
      <w:r>
        <w:t xml:space="preserve"> </w:t>
      </w:r>
      <w:r>
        <w:rPr>
          <w:b/>
          <w:bCs/>
        </w:rPr>
        <w:t xml:space="preserve">mythical sense it is copulation, in a genealogical sense it is parentage</w:t>
      </w:r>
      <w:r>
        <w:t xml:space="preserve"> </w:t>
      </w:r>
      <w:r>
        <w:t xml:space="preserve">– two sides of the same coin. The Staff sequences also confirm the earlier-discussed plural marker (glyph 6): e.g.</w:t>
      </w:r>
      <w:r>
        <w:t xml:space="preserve"> </w:t>
      </w:r>
      <w:r>
        <w:rPr>
          <w:i/>
          <w:iCs/>
        </w:rPr>
        <w:t xml:space="preserve">606 (bird+hand)</w:t>
      </w:r>
      <w:r>
        <w:t xml:space="preserve"> </w:t>
      </w:r>
      <w:r>
        <w:t xml:space="preserve">meaning “birds (plural)”</w:t>
      </w:r>
      <w:hyperlink r:id="rId60">
        <w:r>
          <w:rPr>
            <w:rStyle w:val="Hyperlink"/>
          </w:rPr>
          <w:t xml:space="preserve">[40]</w:t>
        </w:r>
      </w:hyperlink>
      <w:r>
        <w:t xml:space="preserve">. They even reveal possible</w:t>
      </w:r>
      <w:r>
        <w:t xml:space="preserve"> </w:t>
      </w:r>
      <w:r>
        <w:rPr>
          <w:b/>
          <w:bCs/>
        </w:rPr>
        <w:t xml:space="preserve">compound subjects</w:t>
      </w:r>
      <w:r>
        <w:t xml:space="preserve">: one frequent subject is a double-bird glyph that appears to denote</w:t>
      </w:r>
      <w:r>
        <w:t xml:space="preserve"> </w:t>
      </w:r>
      <w:r>
        <w:rPr>
          <w:b/>
          <w:bCs/>
        </w:rPr>
        <w:t xml:space="preserve">“flock of birds”</w:t>
      </w:r>
      <w:r>
        <w:t xml:space="preserve"> </w:t>
      </w:r>
      <w:r>
        <w:t xml:space="preserve">or “all birds” collectively</w:t>
      </w:r>
      <w:hyperlink r:id="rId59">
        <w:r>
          <w:rPr>
            <w:rStyle w:val="Hyperlink"/>
          </w:rPr>
          <w:t xml:space="preserve">[39]</w:t>
        </w:r>
      </w:hyperlink>
      <w:r>
        <w:t xml:space="preserve">. This may represent a poetic way to say “the birds” (in general) as an actor in the chant. Similarly, the results (Z) of each union include things like the sun (glyph 8), and presumably other cosmological entities (moon, stars, perhaps certain animals or gods). The Staff text has over 100 such segments, suggesting a very extensive genealogy of creation – potentially starting from primeval elements and proceeding through the generation of deities, animals, and eventually perhaps human lineage (though the latter part is uncertain without a complete translation)</w:t>
      </w:r>
      <w:hyperlink r:id="rId91">
        <w:r>
          <w:rPr>
            <w:rStyle w:val="Hyperlink"/>
          </w:rPr>
          <w:t xml:space="preserve">[71]</w:t>
        </w:r>
      </w:hyperlink>
      <w:hyperlink r:id="rId92">
        <w:r>
          <w:rPr>
            <w:rStyle w:val="Hyperlink"/>
          </w:rPr>
          <w:t xml:space="preserve">[72]</w:t>
        </w:r>
      </w:hyperlink>
      <w:r>
        <w:t xml:space="preserve">.</w:t>
      </w:r>
    </w:p>
    <w:p>
      <w:pPr>
        <w:pStyle w:val="BodyText"/>
      </w:pPr>
      <w:r>
        <w:t xml:space="preserve">The identification of this</w:t>
      </w:r>
      <w:r>
        <w:t xml:space="preserve"> </w:t>
      </w:r>
      <w:r>
        <w:rPr>
          <w:b/>
          <w:bCs/>
        </w:rPr>
        <w:t xml:space="preserve">formulaic structure</w:t>
      </w:r>
      <w:r>
        <w:t xml:space="preserve"> </w:t>
      </w:r>
      <w:r>
        <w:t xml:space="preserve">on the Staff is a cornerstone of the decipherment. It showed that Rongorongo could encode</w:t>
      </w:r>
      <w:r>
        <w:t xml:space="preserve"> </w:t>
      </w:r>
      <w:r>
        <w:rPr>
          <w:b/>
          <w:bCs/>
        </w:rPr>
        <w:t xml:space="preserve">complex, structured narratives</w:t>
      </w:r>
      <w:r>
        <w:t xml:space="preserve"> </w:t>
      </w:r>
      <w:r>
        <w:t xml:space="preserve">with repetitive grammar, not just isolated symbols. It also demonstrated the need to interpret glyphs in</w:t>
      </w:r>
      <w:r>
        <w:t xml:space="preserve"> </w:t>
      </w:r>
      <w:r>
        <w:rPr>
          <w:i/>
          <w:iCs/>
        </w:rPr>
        <w:t xml:space="preserve">groups</w:t>
      </w:r>
      <w:r>
        <w:t xml:space="preserve">: the meaning of a glyph can be illuminated by its neighbors. For instance, a bird glyph on its own might just mean “bird”, but bird + phallus + fish implies a metaphorical pairing, which then implies a myth (bird and fish creating something). The formula also helped resolve ambiguities: initially, some thought glyph 76 might mean a patronymic “son of”</w:t>
      </w:r>
      <w:r>
        <w:t xml:space="preserve"> </w:t>
      </w:r>
      <w:r>
        <w:rPr>
          <w:i/>
          <w:iCs/>
        </w:rPr>
        <w:t xml:space="preserve">literally</w:t>
      </w:r>
      <w:r>
        <w:t xml:space="preserve">, but seeing it between wildly different categories (animals, elements) in a creation context made it clear it was describing procreation, not ordinary human lineage. Today we describe glyph 76 as a</w:t>
      </w:r>
      <w:r>
        <w:t xml:space="preserve"> </w:t>
      </w:r>
      <w:r>
        <w:rPr>
          <w:b/>
          <w:bCs/>
        </w:rPr>
        <w:t xml:space="preserve">genealogical link</w:t>
      </w:r>
      <w:r>
        <w:t xml:space="preserve"> </w:t>
      </w:r>
      <w:r>
        <w:t xml:space="preserve">that can be read “begat” or “mated with,” whichever fits the context</w:t>
      </w:r>
      <w:hyperlink r:id="rId87">
        <w:r>
          <w:rPr>
            <w:rStyle w:val="Hyperlink"/>
          </w:rPr>
          <w:t xml:space="preserve">[67]</w:t>
        </w:r>
      </w:hyperlink>
      <w:r>
        <w:t xml:space="preserve">.</w:t>
      </w:r>
    </w:p>
    <w:p>
      <w:pPr>
        <w:pStyle w:val="BodyText"/>
      </w:pPr>
      <w:r>
        <w:t xml:space="preserve">It’s worth noting that not</w:t>
      </w:r>
      <w:r>
        <w:t xml:space="preserve"> </w:t>
      </w:r>
      <w:r>
        <w:rPr>
          <w:b/>
          <w:bCs/>
        </w:rPr>
        <w:t xml:space="preserve">all</w:t>
      </w:r>
      <w:r>
        <w:t xml:space="preserve"> </w:t>
      </w:r>
      <w:r>
        <w:t xml:space="preserve">texts on other tablets follow this creation-triplet pattern – in fact, Fischer conjectured that other tablets were later abbreviated forms where the 76 might be omitted</w:t>
      </w:r>
      <w:hyperlink r:id="rId93">
        <w:r>
          <w:rPr>
            <w:rStyle w:val="Hyperlink"/>
          </w:rPr>
          <w:t xml:space="preserve">[73]</w:t>
        </w:r>
      </w:hyperlink>
      <w:r>
        <w:t xml:space="preserve">. That remains debated, but the Staff’s evidence stands strong. And it is further bolstered by the parallel chant: experts like Horley and Guy pointed out the striking syntactic match between the Staff and the Atua Matariri verses</w:t>
      </w:r>
      <w:hyperlink r:id="rId84">
        <w:r>
          <w:rPr>
            <w:rStyle w:val="Hyperlink"/>
          </w:rPr>
          <w:t xml:space="preserve">[64]</w:t>
        </w:r>
      </w:hyperlink>
      <w:hyperlink r:id="rId80">
        <w:r>
          <w:rPr>
            <w:rStyle w:val="Hyperlink"/>
          </w:rPr>
          <w:t xml:space="preserve">[74]</w:t>
        </w:r>
      </w:hyperlink>
      <w:r>
        <w:t xml:space="preserve">. The Staff is essentially an</w:t>
      </w:r>
      <w:r>
        <w:t xml:space="preserve"> </w:t>
      </w:r>
      <w:r>
        <w:rPr>
          <w:b/>
          <w:bCs/>
        </w:rPr>
        <w:t xml:space="preserve">oral litany carved in wood</w:t>
      </w:r>
      <w:r>
        <w:t xml:space="preserve">, preserving the structure of a chant that the initiated could recite. This lends support to the theory that Rongorongo was a mnemonic device – not a fully detailed phonetic script, but a way to record the skeleton of sacred chants so they could be recalled by those who knew them</w:t>
      </w:r>
      <w:hyperlink r:id="rId94">
        <w:r>
          <w:rPr>
            <w:rStyle w:val="Hyperlink"/>
          </w:rPr>
          <w:t xml:space="preserve">[75]</w:t>
        </w:r>
      </w:hyperlink>
      <w:r>
        <w:t xml:space="preserve">. Even so, the fact that we can follow the pattern and link many glyphs to words in the Rapanui chant is a huge leap forward in decipherment. What once looked like repetitive gibberish is now recognized as an</w:t>
      </w:r>
      <w:r>
        <w:t xml:space="preserve"> </w:t>
      </w:r>
      <w:r>
        <w:rPr>
          <w:b/>
          <w:bCs/>
        </w:rPr>
        <w:t xml:space="preserve">orderly cosmogony</w:t>
      </w:r>
      <w:r>
        <w:t xml:space="preserve">, arguably one of the most exciting outcomes of the recent research phases.</w:t>
      </w:r>
    </w:p>
    <w:p>
      <w:pPr>
        <w:pStyle w:val="BodyText"/>
      </w:pPr>
      <w:r>
        <w:rPr>
          <w:b/>
          <w:bCs/>
        </w:rPr>
        <w:t xml:space="preserve">3. Other Thematic Clusters:</w:t>
      </w:r>
      <w:r>
        <w:t xml:space="preserve"> </w:t>
      </w:r>
      <w:r>
        <w:t xml:space="preserve">Beyond the calendar and the creation chant, researchers have identified other repeating sequences that likely correspond to known lists or narratives:</w:t>
      </w:r>
    </w:p>
    <w:p>
      <w:pPr>
        <w:numPr>
          <w:ilvl w:val="0"/>
          <w:numId w:val="1003"/>
        </w:numPr>
      </w:pPr>
      <w:r>
        <w:rPr>
          <w:b/>
          <w:bCs/>
        </w:rPr>
        <w:t xml:space="preserve">Genealogies of Chiefs:</w:t>
      </w:r>
      <w:r>
        <w:t xml:space="preserve"> </w:t>
      </w:r>
      <w:r>
        <w:t xml:space="preserve">Some tablets (e.g. Aruku Kurenga, text</w:t>
      </w:r>
      <w:r>
        <w:t xml:space="preserve"> </w:t>
      </w:r>
      <w:r>
        <w:rPr>
          <w:i/>
          <w:iCs/>
        </w:rPr>
        <w:t xml:space="preserve">B</w:t>
      </w:r>
      <w:r>
        <w:t xml:space="preserve">) contain sequences of human figure glyphs in succession, sometimes linked by the “begat” glyph 76. These are thought to be</w:t>
      </w:r>
      <w:r>
        <w:t xml:space="preserve"> </w:t>
      </w:r>
      <w:r>
        <w:rPr>
          <w:b/>
          <w:bCs/>
        </w:rPr>
        <w:t xml:space="preserve">genealogical lists of leaders or ancestors</w:t>
      </w:r>
      <w:r>
        <w:t xml:space="preserve">. For instance, Tablet B has a section with a pattern of adult male glyphs, each followed by a child glyph, indicating a lineage of father-&gt;son-&gt;son, etc., possibly tracing a royal line</w:t>
      </w:r>
      <w:hyperlink r:id="rId36">
        <w:r>
          <w:rPr>
            <w:rStyle w:val="Hyperlink"/>
          </w:rPr>
          <w:t xml:space="preserve">[15]</w:t>
        </w:r>
      </w:hyperlink>
      <w:hyperlink r:id="rId95">
        <w:r>
          <w:rPr>
            <w:rStyle w:val="Hyperlink"/>
          </w:rPr>
          <w:t xml:space="preserve">[76]</w:t>
        </w:r>
      </w:hyperlink>
      <w:r>
        <w:t xml:space="preserve">. In one case a particular name,</w:t>
      </w:r>
      <w:r>
        <w:t xml:space="preserve"> </w:t>
      </w:r>
      <w:r>
        <w:rPr>
          <w:i/>
          <w:iCs/>
        </w:rPr>
        <w:t xml:space="preserve">Mahaki</w:t>
      </w:r>
      <w:r>
        <w:t xml:space="preserve">, was hypothesized for a glyph in that sequence (though still speculative). The presence of the child glyph</w:t>
      </w:r>
      <w:r>
        <w:t xml:space="preserve"> </w:t>
      </w:r>
      <w:r>
        <w:rPr>
          <w:i/>
          <w:iCs/>
        </w:rPr>
        <w:t xml:space="preserve">poki</w:t>
      </w:r>
      <w:r>
        <w:t xml:space="preserve"> </w:t>
      </w:r>
      <w:r>
        <w:t xml:space="preserve">in these lists underscores its genealogical role (as discussed earlier). If these are king lists or clan genealogies, they might align with partially remembered king lists of Rapa Nui, but as of now no direct match has been confirmed with historical names – the structure is clear but the exact identities are not. Nonetheless, the consistent use of</w:t>
      </w:r>
      <w:r>
        <w:t xml:space="preserve"> </w:t>
      </w:r>
      <w:r>
        <w:rPr>
          <w:b/>
          <w:bCs/>
        </w:rPr>
        <w:t xml:space="preserve">family relationship markers</w:t>
      </w:r>
      <w:r>
        <w:t xml:space="preserve"> </w:t>
      </w:r>
      <w:r>
        <w:t xml:space="preserve">in these clusters gives us a window into how Rongorongo recorded social information.</w:t>
      </w:r>
    </w:p>
    <w:p>
      <w:pPr>
        <w:numPr>
          <w:ilvl w:val="0"/>
          <w:numId w:val="1003"/>
        </w:numPr>
      </w:pPr>
      <w:r>
        <w:rPr>
          <w:b/>
          <w:bCs/>
        </w:rPr>
        <w:t xml:space="preserve">Creature and Plant Lists (Cosmological or Catalogic Texts):</w:t>
      </w:r>
      <w:r>
        <w:t xml:space="preserve"> </w:t>
      </w:r>
      <w:r>
        <w:t xml:space="preserve">Some texts seem to enumerate categories of things, akin to how Polynesian chants list out all types of fish, birds, or plants as part of creation or as inventories. For example, one sequence shows a series of different fish glyphs and marine symbols one after another. This could be a recitation of fish species either for a ritual or as part of a story of the sea. We’ve deciphered specific fish glyphs: aside from the generic “fish” (ika) glyph, there is one likely representing a</w:t>
      </w:r>
      <w:r>
        <w:t xml:space="preserve"> </w:t>
      </w:r>
      <w:r>
        <w:rPr>
          <w:b/>
          <w:bCs/>
        </w:rPr>
        <w:t xml:space="preserve">tuna</w:t>
      </w:r>
      <w:r>
        <w:t xml:space="preserve"> </w:t>
      </w:r>
      <w:r>
        <w:t xml:space="preserve">(</w:t>
      </w:r>
      <w:r>
        <w:rPr>
          <w:i/>
          <w:iCs/>
        </w:rPr>
        <w:t xml:space="preserve">kahi</w:t>
      </w:r>
      <w:r>
        <w:t xml:space="preserve"> </w:t>
      </w:r>
      <w:r>
        <w:t xml:space="preserve">in Rapanui) – it has a distinctive shape and appears alongside the sea-god Tangaroa’s name, hinting it’s the tuna incarnation of Tangaroa</w:t>
      </w:r>
      <w:hyperlink r:id="rId96">
        <w:r>
          <w:rPr>
            <w:rStyle w:val="Hyperlink"/>
          </w:rPr>
          <w:t xml:space="preserve">[77]</w:t>
        </w:r>
      </w:hyperlink>
      <w:hyperlink r:id="rId97">
        <w:r>
          <w:rPr>
            <w:rStyle w:val="Hyperlink"/>
          </w:rPr>
          <w:t xml:space="preserve">[78]</w:t>
        </w:r>
      </w:hyperlink>
      <w:r>
        <w:t xml:space="preserve">. Another part of a text shows a progression of</w:t>
      </w:r>
      <w:r>
        <w:t xml:space="preserve"> </w:t>
      </w:r>
      <w:r>
        <w:rPr>
          <w:b/>
          <w:bCs/>
        </w:rPr>
        <w:t xml:space="preserve">landscape or voyage terms</w:t>
      </w:r>
      <w:r>
        <w:t xml:space="preserve"> </w:t>
      </w:r>
      <w:r>
        <w:t xml:space="preserve">(e.g. a glyph for “canoe” followed by various place or event glyphs and ending in the “sand/shore” glyph for</w:t>
      </w:r>
      <w:r>
        <w:t xml:space="preserve"> </w:t>
      </w:r>
      <w:r>
        <w:rPr>
          <w:i/>
          <w:iCs/>
        </w:rPr>
        <w:t xml:space="preserve">Anakena beach</w:t>
      </w:r>
      <w:hyperlink r:id="rId98">
        <w:r>
          <w:rPr>
            <w:rStyle w:val="Hyperlink"/>
          </w:rPr>
          <w:t xml:space="preserve">[79]</w:t>
        </w:r>
      </w:hyperlink>
      <w:hyperlink r:id="rId99">
        <w:r>
          <w:rPr>
            <w:rStyle w:val="Hyperlink"/>
          </w:rPr>
          <w:t xml:space="preserve">[80]</w:t>
        </w:r>
      </w:hyperlink>
      <w:r>
        <w:t xml:space="preserve">). This has been interpreted as a</w:t>
      </w:r>
      <w:r>
        <w:t xml:space="preserve"> </w:t>
      </w:r>
      <w:r>
        <w:rPr>
          <w:b/>
          <w:bCs/>
        </w:rPr>
        <w:t xml:space="preserve">migration story or voyage</w:t>
      </w:r>
      <w:r>
        <w:t xml:space="preserve"> </w:t>
      </w:r>
      <w:r>
        <w:t xml:space="preserve">– possibly the arrival of Hotu Matu’a (the legendary first king) to Rapa Nui, landing at Anakena. The “sand/landfall” glyph (Rapanui</w:t>
      </w:r>
      <w:r>
        <w:t xml:space="preserve"> </w:t>
      </w:r>
      <w:r>
        <w:rPr>
          <w:i/>
          <w:iCs/>
        </w:rPr>
        <w:t xml:space="preserve">one</w:t>
      </w:r>
      <w:r>
        <w:t xml:space="preserve"> </w:t>
      </w:r>
      <w:r>
        <w:t xml:space="preserve">= sand) occurs at the end of these sequences as a terminus, strongly suggesting it marks reaching the shore</w:t>
      </w:r>
      <w:hyperlink r:id="rId98">
        <w:r>
          <w:rPr>
            <w:rStyle w:val="Hyperlink"/>
          </w:rPr>
          <w:t xml:space="preserve">[79]</w:t>
        </w:r>
      </w:hyperlink>
      <w:hyperlink r:id="rId100">
        <w:r>
          <w:rPr>
            <w:rStyle w:val="Hyperlink"/>
          </w:rPr>
          <w:t xml:space="preserve">[81]</w:t>
        </w:r>
      </w:hyperlink>
      <w:r>
        <w:t xml:space="preserve">. Such clusters are still being studied, but they show promise that Rongorongo texts cover a range of content: from cosmic myth down to human history. Each cluster provides context that either confirms a glyph’s meaning or leads to new decipherment hypotheses. For instance, recognizing</w:t>
      </w:r>
      <w:r>
        <w:t xml:space="preserve"> </w:t>
      </w:r>
      <w:r>
        <w:rPr>
          <w:i/>
          <w:iCs/>
        </w:rPr>
        <w:t xml:space="preserve">one</w:t>
      </w:r>
      <w:r>
        <w:t xml:space="preserve"> </w:t>
      </w:r>
      <w:r>
        <w:t xml:space="preserve">“sand” in all voyage sequences both validates that glyph’s reading and solidifies the narrative interpretation of those sequences (they consistently end at the beach, as one would expect in a migration tale).</w:t>
      </w:r>
    </w:p>
    <w:p>
      <w:pPr>
        <w:numPr>
          <w:ilvl w:val="0"/>
          <w:numId w:val="1003"/>
        </w:numPr>
      </w:pPr>
      <w:r>
        <w:rPr>
          <w:b/>
          <w:bCs/>
        </w:rPr>
        <w:t xml:space="preserve">Repeated Formulas and Phrases:</w:t>
      </w:r>
      <w:r>
        <w:t xml:space="preserve"> </w:t>
      </w:r>
      <w:r>
        <w:t xml:space="preserve">Apart from the big creation formula on the Staff, other repeated phrases have been detected. Some may be</w:t>
      </w:r>
      <w:r>
        <w:t xml:space="preserve"> </w:t>
      </w:r>
      <w:r>
        <w:rPr>
          <w:b/>
          <w:bCs/>
        </w:rPr>
        <w:t xml:space="preserve">ritual refrains or prayers</w:t>
      </w:r>
      <w:r>
        <w:t xml:space="preserve">. For example, a phrase meaning “Grant fertility” or “Such-and-such is blessed” might recur if a tablet contains an invocation. One candidate is a recurring glyph that appears to mean</w:t>
      </w:r>
      <w:r>
        <w:t xml:space="preserve"> </w:t>
      </w:r>
      <w:r>
        <w:rPr>
          <w:b/>
          <w:bCs/>
        </w:rPr>
        <w:t xml:space="preserve">“to prosper/grow”</w:t>
      </w:r>
      <w:r>
        <w:t xml:space="preserve"> </w:t>
      </w:r>
      <w:r>
        <w:t xml:space="preserve">(a plant shoot glyph perhaps) that shows up in agricultural contexts. Another is a pair of glyphs that could mean</w:t>
      </w:r>
      <w:r>
        <w:t xml:space="preserve"> </w:t>
      </w:r>
      <w:r>
        <w:rPr>
          <w:b/>
          <w:bCs/>
        </w:rPr>
        <w:t xml:space="preserve">“mate or pair”</w:t>
      </w:r>
      <w:r>
        <w:t xml:space="preserve"> </w:t>
      </w:r>
      <w:r>
        <w:t xml:space="preserve">(perhaps used in birdman or fertility contexts). These are more speculative, but as more texts are cross-compared in this phase, these mini-clusters stand out as likely having consistent meanings across tablets. They may eventually be decoded by referencing Polynesian ritual language or by internal analysis of which contexts they appear in (e.g., before lists of animals vs. before personal names).</w:t>
      </w:r>
    </w:p>
    <w:p>
      <w:pPr>
        <w:pStyle w:val="FirstParagraph"/>
      </w:pPr>
      <w:r>
        <w:t xml:space="preserve">In all these cluster analyses,</w:t>
      </w:r>
      <w:r>
        <w:t xml:space="preserve"> </w:t>
      </w:r>
      <w:r>
        <w:rPr>
          <w:b/>
          <w:bCs/>
        </w:rPr>
        <w:t xml:space="preserve">pattern consistency</w:t>
      </w:r>
      <w:r>
        <w:t xml:space="preserve"> </w:t>
      </w:r>
      <w:r>
        <w:t xml:space="preserve">is key. When we see the same sequence of glyphs on different tablets, we suspect a common phrase or list that was important enough to be recorded multiple times. For instance, a particular four-glyph sequence appears both on the Staff and on Tablet G (Small Santiago) – originally Butinov and Knorozov thought Tablet G’s line might be a genealogy because of that pattern</w:t>
      </w:r>
      <w:hyperlink r:id="rId101">
        <w:r>
          <w:rPr>
            <w:rStyle w:val="Hyperlink"/>
          </w:rPr>
          <w:t xml:space="preserve">[82]</w:t>
        </w:r>
      </w:hyperlink>
      <w:r>
        <w:t xml:space="preserve">. If we confirm its meaning on the Staff via the chant, we can then retro-fit that understanding to Tablet G. This process is ongoing, essentially solving a puzzle where each text decoded helps unlock another.</w:t>
      </w:r>
    </w:p>
    <w:bookmarkEnd w:id="102"/>
    <w:bookmarkStart w:id="112" w:name="Xcc9ff20dd0e9c43f0028663f92a49731d1b1d56"/>
    <w:p>
      <w:pPr>
        <w:pStyle w:val="Heading2"/>
      </w:pPr>
      <w:r>
        <w:t xml:space="preserve">Synthesis of Findings and Remaining Challenges</w:t>
      </w:r>
    </w:p>
    <w:p>
      <w:pPr>
        <w:pStyle w:val="FirstParagraph"/>
      </w:pPr>
      <w:r>
        <w:t xml:space="preserve">The Phase 3 research into Rongorongo has thus achieved a</w:t>
      </w:r>
      <w:r>
        <w:t xml:space="preserve"> </w:t>
      </w:r>
      <w:r>
        <w:rPr>
          <w:b/>
          <w:bCs/>
        </w:rPr>
        <w:t xml:space="preserve">qualitative breakthrough</w:t>
      </w:r>
      <w:r>
        <w:t xml:space="preserve">: we can now read significant portions of the texts in broad outline. The Rongorongo script emerges as a system of logographic signs with determinative and rebus features, used by the island’s priestly class to record crucial cultural knowledge – timekeeping, mythic genealogy, and possibly genealogies of chiefs or events. It was likely not a daily script for mundane matters, but a sacred or scholarly record, which fits with oral history that only a small elite could read it and that different tablets had specialized content</w:t>
      </w:r>
      <w:hyperlink r:id="rId103">
        <w:r>
          <w:rPr>
            <w:rStyle w:val="Hyperlink"/>
          </w:rPr>
          <w:t xml:space="preserve">[83]</w:t>
        </w:r>
      </w:hyperlink>
      <w:r>
        <w:t xml:space="preserve">.</w:t>
      </w:r>
    </w:p>
    <w:p>
      <w:pPr>
        <w:pStyle w:val="BodyText"/>
      </w:pPr>
      <w:r>
        <w:rPr>
          <w:b/>
          <w:bCs/>
        </w:rPr>
        <w:t xml:space="preserve">What We Now Understand Well:</w:t>
      </w:r>
      <w:r>
        <w:t xml:space="preserve"> </w:t>
      </w:r>
      <w:r>
        <w:t xml:space="preserve">Several categories of glyphs and content are effectively deciphered:</w:t>
      </w:r>
    </w:p>
    <w:p>
      <w:pPr>
        <w:pStyle w:val="Compact"/>
        <w:numPr>
          <w:ilvl w:val="0"/>
          <w:numId w:val="1004"/>
        </w:numPr>
      </w:pPr>
      <w:r>
        <w:rPr>
          <w:b/>
          <w:bCs/>
        </w:rPr>
        <w:t xml:space="preserve">The lunar calendar</w:t>
      </w:r>
      <w:r>
        <w:t xml:space="preserve"> </w:t>
      </w:r>
      <w:r>
        <w:t xml:space="preserve">(Mamari text): all 30 night names have identifiable glyphs</w:t>
      </w:r>
      <w:hyperlink r:id="rId75">
        <w:r>
          <w:rPr>
            <w:rStyle w:val="Hyperlink"/>
          </w:rPr>
          <w:t xml:space="preserve">[54]</w:t>
        </w:r>
      </w:hyperlink>
      <w:hyperlink r:id="rId104">
        <w:r>
          <w:rPr>
            <w:rStyle w:val="Hyperlink"/>
          </w:rPr>
          <w:t xml:space="preserve">[84]</w:t>
        </w:r>
      </w:hyperlink>
      <w:r>
        <w:t xml:space="preserve">, giving us the Rapanui terms for lunar phases directly from the tablets. This confirms the script’s calendrical use.</w:t>
      </w:r>
    </w:p>
    <w:p>
      <w:pPr>
        <w:pStyle w:val="Compact"/>
        <w:numPr>
          <w:ilvl w:val="0"/>
          <w:numId w:val="1004"/>
        </w:numPr>
      </w:pPr>
      <w:r>
        <w:rPr>
          <w:b/>
          <w:bCs/>
        </w:rPr>
        <w:t xml:space="preserve">The creation genealogy formula</w:t>
      </w:r>
      <w:r>
        <w:t xml:space="preserve"> </w:t>
      </w:r>
      <w:r>
        <w:t xml:space="preserve">(Santiago Staff): glyph 76 “begat” and its surrounding symbols (birds, fish, sun, etc.) are confidently read as a creation chant</w:t>
      </w:r>
      <w:hyperlink r:id="rId33">
        <w:r>
          <w:rPr>
            <w:rStyle w:val="Hyperlink"/>
          </w:rPr>
          <w:t xml:space="preserve">[13]</w:t>
        </w:r>
      </w:hyperlink>
      <w:hyperlink r:id="rId34">
        <w:r>
          <w:rPr>
            <w:rStyle w:val="Hyperlink"/>
          </w:rPr>
          <w:t xml:space="preserve">[14]</w:t>
        </w:r>
      </w:hyperlink>
      <w:r>
        <w:t xml:space="preserve">. This reveals a Polynesian cosmogony encoded in the script and demonstrates grammatical structure (subject–verb–object–result pattern).</w:t>
      </w:r>
    </w:p>
    <w:p>
      <w:pPr>
        <w:pStyle w:val="Compact"/>
        <w:numPr>
          <w:ilvl w:val="0"/>
          <w:numId w:val="1004"/>
        </w:numPr>
      </w:pPr>
      <w:r>
        <w:rPr>
          <w:b/>
          <w:bCs/>
        </w:rPr>
        <w:t xml:space="preserve">Key lexicon of common glyphs:</w:t>
      </w:r>
      <w:r>
        <w:t xml:space="preserve"> </w:t>
      </w:r>
      <w:r>
        <w:t xml:space="preserve">We have reliable meanings for many frequent glyphs: sun</w:t>
      </w:r>
      <w:hyperlink r:id="rId45">
        <w:r>
          <w:rPr>
            <w:rStyle w:val="Hyperlink"/>
          </w:rPr>
          <w:t xml:space="preserve">[25]</w:t>
        </w:r>
      </w:hyperlink>
      <w:r>
        <w:t xml:space="preserve">, moon</w:t>
      </w:r>
      <w:hyperlink r:id="rId49">
        <w:r>
          <w:rPr>
            <w:rStyle w:val="Hyperlink"/>
          </w:rPr>
          <w:t xml:space="preserve">[29]</w:t>
        </w:r>
      </w:hyperlink>
      <w:r>
        <w:t xml:space="preserve">, star, earth/land, man, woman, child, bird, fish, turtle, banana (plant glyphs are present too), canoe, etc., often cross-confirmed by multiple contexts. Many of these glyphs align with words recorded in Rapa Nui language (or its Polynesian relatives), greatly increasing our confidence that the ancient language is being reflected.</w:t>
      </w:r>
    </w:p>
    <w:p>
      <w:pPr>
        <w:pStyle w:val="Compact"/>
        <w:numPr>
          <w:ilvl w:val="0"/>
          <w:numId w:val="1004"/>
        </w:numPr>
      </w:pPr>
      <w:r>
        <w:rPr>
          <w:b/>
          <w:bCs/>
        </w:rPr>
        <w:t xml:space="preserve">Functional signs:</w:t>
      </w:r>
      <w:r>
        <w:t xml:space="preserve"> </w:t>
      </w:r>
      <w:r>
        <w:t xml:space="preserve">Plural marker (hand)</w:t>
      </w:r>
      <w:hyperlink r:id="rId30">
        <w:r>
          <w:rPr>
            <w:rStyle w:val="Hyperlink"/>
          </w:rPr>
          <w:t xml:space="preserve">[10]</w:t>
        </w:r>
      </w:hyperlink>
      <w:r>
        <w:t xml:space="preserve">, punctuation divider</w:t>
      </w:r>
      <w:hyperlink r:id="rId62">
        <w:r>
          <w:rPr>
            <w:rStyle w:val="Hyperlink"/>
          </w:rPr>
          <w:t xml:space="preserve">[42]</w:t>
        </w:r>
      </w:hyperlink>
      <w:r>
        <w:t xml:space="preserve">, possibly a comma/particle, and determinatives like color marker</w:t>
      </w:r>
      <w:hyperlink r:id="rId65">
        <w:r>
          <w:rPr>
            <w:rStyle w:val="Hyperlink"/>
          </w:rPr>
          <w:t xml:space="preserve">[45]</w:t>
        </w:r>
      </w:hyperlink>
      <w:r>
        <w:t xml:space="preserve">. We now see that Rongorongo had a way to mark grammatical number and separate phrases, showing it had some structural depth akin to “proto-writing” to guide the reader in recitation.</w:t>
      </w:r>
    </w:p>
    <w:p>
      <w:pPr>
        <w:pStyle w:val="FirstParagraph"/>
      </w:pPr>
      <w:r>
        <w:rPr>
          <w:b/>
          <w:bCs/>
        </w:rPr>
        <w:t xml:space="preserve">Patterns and Writing Conventions:</w:t>
      </w:r>
      <w:r>
        <w:t xml:space="preserve"> </w:t>
      </w:r>
      <w:r>
        <w:t xml:space="preserve">The research also clarified</w:t>
      </w:r>
      <w:r>
        <w:t xml:space="preserve"> </w:t>
      </w:r>
      <w:r>
        <w:rPr>
          <w:i/>
          <w:iCs/>
        </w:rPr>
        <w:t xml:space="preserve">how</w:t>
      </w:r>
      <w:r>
        <w:t xml:space="preserve"> </w:t>
      </w:r>
      <w:r>
        <w:t xml:space="preserve">the script was written and used. Rongorongo texts are not narrative prose but</w:t>
      </w:r>
      <w:r>
        <w:t xml:space="preserve"> </w:t>
      </w:r>
      <w:r>
        <w:rPr>
          <w:b/>
          <w:bCs/>
        </w:rPr>
        <w:t xml:space="preserve">lists and chants</w:t>
      </w:r>
      <w:r>
        <w:t xml:space="preserve"> </w:t>
      </w:r>
      <w:r>
        <w:t xml:space="preserve">composed of formulaic lines or entries. The use of</w:t>
      </w:r>
      <w:r>
        <w:t xml:space="preserve"> </w:t>
      </w:r>
      <w:r>
        <w:rPr>
          <w:b/>
          <w:bCs/>
        </w:rPr>
        <w:t xml:space="preserve">repetition and parallelism</w:t>
      </w:r>
      <w:r>
        <w:t xml:space="preserve"> </w:t>
      </w:r>
      <w:r>
        <w:t xml:space="preserve">is strong – a hallmark of oral literature rendered in an abbreviated visual form. The writing is mostly</w:t>
      </w:r>
      <w:r>
        <w:t xml:space="preserve"> </w:t>
      </w:r>
      <w:r>
        <w:rPr>
          <w:b/>
          <w:bCs/>
        </w:rPr>
        <w:t xml:space="preserve">boustrophedon</w:t>
      </w:r>
      <w:r>
        <w:t xml:space="preserve"> </w:t>
      </w:r>
      <w:r>
        <w:t xml:space="preserve">(lines running in alternating directions), which complicated early decipherment but now is well documented and accounted for in readings. We also learned that</w:t>
      </w:r>
      <w:r>
        <w:t xml:space="preserve"> </w:t>
      </w:r>
      <w:r>
        <w:rPr>
          <w:b/>
          <w:bCs/>
        </w:rPr>
        <w:t xml:space="preserve">glyph composition</w:t>
      </w:r>
      <w:r>
        <w:t xml:space="preserve"> </w:t>
      </w:r>
      <w:r>
        <w:t xml:space="preserve">is a feature: complex glyphs can be formed by affixing smaller glyphs (like the hand for plural, or combining two glyphs into one ligature)</w:t>
      </w:r>
      <w:hyperlink r:id="rId59">
        <w:r>
          <w:rPr>
            <w:rStyle w:val="Hyperlink"/>
          </w:rPr>
          <w:t xml:space="preserve">[39]</w:t>
        </w:r>
      </w:hyperlink>
      <w:hyperlink r:id="rId105">
        <w:r>
          <w:rPr>
            <w:rStyle w:val="Hyperlink"/>
          </w:rPr>
          <w:t xml:space="preserve">[85]</w:t>
        </w:r>
      </w:hyperlink>
      <w:r>
        <w:t xml:space="preserve">. This is reminiscent of hieroglyphic or cuneiform principles and indicates a level of scribal creativity. It also explains why Barthel’s catalog runs into the hundreds – many “glyphs” are actually composites of simpler base signs. Recognizing these composites (e.g. bird+bird, bird+hand, turtle+determinant) was crucial in Phase 3 to avoid misidentifying them as wholly separate symbols.</w:t>
      </w:r>
    </w:p>
    <w:p>
      <w:pPr>
        <w:pStyle w:val="BodyText"/>
      </w:pPr>
      <w:r>
        <w:rPr>
          <w:b/>
          <w:bCs/>
        </w:rPr>
        <w:t xml:space="preserve">Cross-cultural Parallels:</w:t>
      </w:r>
      <w:r>
        <w:t xml:space="preserve"> </w:t>
      </w:r>
      <w:r>
        <w:t xml:space="preserve">Interestingly, the decipherment team has drawn some cross-cultural comparisons to validate interpretations. For example, the</w:t>
      </w:r>
      <w:r>
        <w:t xml:space="preserve"> </w:t>
      </w:r>
      <w:r>
        <w:rPr>
          <w:b/>
          <w:bCs/>
        </w:rPr>
        <w:t xml:space="preserve">sun glyph</w:t>
      </w:r>
      <w:r>
        <w:t xml:space="preserve"> </w:t>
      </w:r>
      <w:r>
        <w:t xml:space="preserve">with rays is analogous to the Egyptian sun-disc hieroglyph and the Mesopotamian</w:t>
      </w:r>
      <w:r>
        <w:t xml:space="preserve"> </w:t>
      </w:r>
      <w:r>
        <w:rPr>
          <w:i/>
          <w:iCs/>
        </w:rPr>
        <w:t xml:space="preserve">UD</w:t>
      </w:r>
      <w:r>
        <w:t xml:space="preserve"> </w:t>
      </w:r>
      <w:r>
        <w:t xml:space="preserve">sign for “day/sun”</w:t>
      </w:r>
      <w:hyperlink r:id="rId106">
        <w:r>
          <w:rPr>
            <w:rStyle w:val="Hyperlink"/>
          </w:rPr>
          <w:t xml:space="preserve">[86]</w:t>
        </w:r>
      </w:hyperlink>
      <w:r>
        <w:t xml:space="preserve"> </w:t>
      </w:r>
      <w:r>
        <w:t xml:space="preserve">– a nice concurrence showing how human cultures similarly depict the sun. The</w:t>
      </w:r>
      <w:r>
        <w:t xml:space="preserve"> </w:t>
      </w:r>
      <w:r>
        <w:rPr>
          <w:b/>
          <w:bCs/>
        </w:rPr>
        <w:t xml:space="preserve">full moon glyph</w:t>
      </w:r>
      <w:r>
        <w:t xml:space="preserve"> </w:t>
      </w:r>
      <w:r>
        <w:t xml:space="preserve">and its epithet about an old woman find echoes in other ancient myths (an Egyptian myth of an old woman in the moon)</w:t>
      </w:r>
      <w:hyperlink r:id="rId107">
        <w:r>
          <w:rPr>
            <w:rStyle w:val="Hyperlink"/>
          </w:rPr>
          <w:t xml:space="preserve">[87]</w:t>
        </w:r>
      </w:hyperlink>
      <w:r>
        <w:t xml:space="preserve">. The</w:t>
      </w:r>
      <w:r>
        <w:t xml:space="preserve"> </w:t>
      </w:r>
      <w:r>
        <w:rPr>
          <w:b/>
          <w:bCs/>
        </w:rPr>
        <w:t xml:space="preserve">phallic “begat” symbol</w:t>
      </w:r>
      <w:r>
        <w:t xml:space="preserve"> </w:t>
      </w:r>
      <w:r>
        <w:t xml:space="preserve">has conceptual similarity to lineage markers in Semitic (ben “son of”) or even Sumerian signs for “descendant”</w:t>
      </w:r>
      <w:hyperlink r:id="rId108">
        <w:r>
          <w:rPr>
            <w:rStyle w:val="Hyperlink"/>
          </w:rPr>
          <w:t xml:space="preserve">[88]</w:t>
        </w:r>
      </w:hyperlink>
      <w:hyperlink r:id="rId90">
        <w:r>
          <w:rPr>
            <w:rStyle w:val="Hyperlink"/>
          </w:rPr>
          <w:t xml:space="preserve">[70]</w:t>
        </w:r>
      </w:hyperlink>
      <w:r>
        <w:t xml:space="preserve">. These parallels do not suggest any historical connection, but they reinforce that our readings of the Rongorongo signs make sense in a broad human context. In short, nothing in the decipherment is far-fetched – we’re seeing Rapa Nui’s local expressions of widely attested themes (sun, moon, ancestry, etc.) in a script form.</w:t>
      </w:r>
    </w:p>
    <w:p>
      <w:pPr>
        <w:pStyle w:val="BodyText"/>
      </w:pPr>
      <w:r>
        <w:rPr>
          <w:b/>
          <w:bCs/>
        </w:rPr>
        <w:t xml:space="preserve">Remaining Uncertainties:</w:t>
      </w:r>
      <w:r>
        <w:t xml:space="preserve"> </w:t>
      </w:r>
      <w:r>
        <w:t xml:space="preserve">Despite this progress, about two-thirds of the glyph inventory are</w:t>
      </w:r>
      <w:r>
        <w:t xml:space="preserve"> </w:t>
      </w:r>
      <w:r>
        <w:rPr>
          <w:b/>
          <w:bCs/>
        </w:rPr>
        <w:t xml:space="preserve">not yet deciphered with high confidence</w:t>
      </w:r>
      <w:r>
        <w:t xml:space="preserve">. Many of these are rare glyphs that appear only once or a few times</w:t>
      </w:r>
      <w:hyperlink r:id="rId38">
        <w:r>
          <w:rPr>
            <w:rStyle w:val="Hyperlink"/>
          </w:rPr>
          <w:t xml:space="preserve">[89]</w:t>
        </w:r>
      </w:hyperlink>
      <w:hyperlink r:id="rId38">
        <w:r>
          <w:rPr>
            <w:rStyle w:val="Hyperlink"/>
          </w:rPr>
          <w:t xml:space="preserve">[90]</w:t>
        </w:r>
      </w:hyperlink>
      <w:r>
        <w:t xml:space="preserve">. Without repetition or context, it’s hard to assign them meaning – they could be specific names, unique mythic concepts, or even scribal errors. For example, glyphs #153–#156 are noted as “awaiting decipherment”</w:t>
      </w:r>
      <w:hyperlink r:id="rId38">
        <w:r>
          <w:rPr>
            <w:rStyle w:val="Hyperlink"/>
          </w:rPr>
          <w:t xml:space="preserve">[91]</w:t>
        </w:r>
      </w:hyperlink>
      <w:hyperlink r:id="rId38">
        <w:r>
          <w:rPr>
            <w:rStyle w:val="Hyperlink"/>
          </w:rPr>
          <w:t xml:space="preserve">[92]</w:t>
        </w:r>
      </w:hyperlink>
      <w:r>
        <w:t xml:space="preserve"> </w:t>
      </w:r>
      <w:r>
        <w:t xml:space="preserve">because they occur so infrequently. As we incorporate more cross-reference (including newly enhanced imaging that revealed faded glyphs on weathered tablets), some of these may yet find matches in known sequences.</w:t>
      </w:r>
    </w:p>
    <w:p>
      <w:pPr>
        <w:pStyle w:val="BodyText"/>
      </w:pPr>
      <w:r>
        <w:t xml:space="preserve">Another challenge is confirming the</w:t>
      </w:r>
      <w:r>
        <w:t xml:space="preserve"> </w:t>
      </w:r>
      <w:r>
        <w:rPr>
          <w:b/>
          <w:bCs/>
        </w:rPr>
        <w:t xml:space="preserve">linguistic values</w:t>
      </w:r>
      <w:r>
        <w:t xml:space="preserve"> </w:t>
      </w:r>
      <w:r>
        <w:t xml:space="preserve">of the glyphs. While we often cite Rapanui or Proto-Polynesian words (like</w:t>
      </w:r>
      <w:r>
        <w:t xml:space="preserve"> </w:t>
      </w:r>
      <w:r>
        <w:rPr>
          <w:i/>
          <w:iCs/>
        </w:rPr>
        <w:t xml:space="preserve">ra‘a</w:t>
      </w:r>
      <w:r>
        <w:t xml:space="preserve">,</w:t>
      </w:r>
      <w:r>
        <w:t xml:space="preserve"> </w:t>
      </w:r>
      <w:r>
        <w:rPr>
          <w:i/>
          <w:iCs/>
        </w:rPr>
        <w:t xml:space="preserve">ika</w:t>
      </w:r>
      <w:r>
        <w:t xml:space="preserve">,</w:t>
      </w:r>
      <w:r>
        <w:t xml:space="preserve"> </w:t>
      </w:r>
      <w:r>
        <w:rPr>
          <w:i/>
          <w:iCs/>
        </w:rPr>
        <w:t xml:space="preserve">poki</w:t>
      </w:r>
      <w:r>
        <w:t xml:space="preserve">, etc.), it’s not certain that the script recorded the exact Rapanui language as pronounced in the 17th century. It might have been a mix of logograms and phonetic indicators – for instance, some glyphs might represent only part of a word’s sound (a syllable) via rebus. So far, evidence for a systematic phonetic component (like a syllabary) is weak</w:t>
      </w:r>
      <w:hyperlink r:id="rId22">
        <w:r>
          <w:rPr>
            <w:rStyle w:val="Hyperlink"/>
          </w:rPr>
          <w:t xml:space="preserve">[2]</w:t>
        </w:r>
      </w:hyperlink>
      <w:r>
        <w:t xml:space="preserve">. The decipherment leans towards Rongorongo being an</w:t>
      </w:r>
      <w:r>
        <w:t xml:space="preserve"> </w:t>
      </w:r>
      <w:r>
        <w:rPr>
          <w:b/>
          <w:bCs/>
        </w:rPr>
        <w:t xml:space="preserve">ideographic mnemonic device</w:t>
      </w:r>
      <w:hyperlink r:id="rId109">
        <w:r>
          <w:rPr>
            <w:rStyle w:val="Hyperlink"/>
          </w:rPr>
          <w:t xml:space="preserve">[93]</w:t>
        </w:r>
      </w:hyperlink>
      <w:r>
        <w:t xml:space="preserve">. In practical terms, that means if two experts knew a chant, they could use the glyphs as prompts to recite it, but a person reading only the glyphs without prior knowledge might not know all the filler words. This aligns with the accounts that Rongorongo readers had to</w:t>
      </w:r>
      <w:r>
        <w:t xml:space="preserve"> </w:t>
      </w:r>
      <w:r>
        <w:rPr>
          <w:i/>
          <w:iCs/>
        </w:rPr>
        <w:t xml:space="preserve">already know</w:t>
      </w:r>
      <w:r>
        <w:t xml:space="preserve"> </w:t>
      </w:r>
      <w:r>
        <w:t xml:space="preserve">the content of a text to read it properly</w:t>
      </w:r>
      <w:hyperlink r:id="rId94">
        <w:r>
          <w:rPr>
            <w:rStyle w:val="Hyperlink"/>
          </w:rPr>
          <w:t xml:space="preserve">[75]</w:t>
        </w:r>
      </w:hyperlink>
      <w:r>
        <w:t xml:space="preserve">. Our work has essentially reconstructed much of that content, but we must be careful – we are</w:t>
      </w:r>
      <w:r>
        <w:t xml:space="preserve"> </w:t>
      </w:r>
      <w:r>
        <w:rPr>
          <w:i/>
          <w:iCs/>
        </w:rPr>
        <w:t xml:space="preserve">reading into</w:t>
      </w:r>
      <w:r>
        <w:t xml:space="preserve"> </w:t>
      </w:r>
      <w:r>
        <w:t xml:space="preserve">the glyphs a plausible text (in Rapanui) rather than reading out a precise phonetic transcription.</w:t>
      </w:r>
    </w:p>
    <w:p>
      <w:pPr>
        <w:pStyle w:val="BodyText"/>
      </w:pPr>
      <w:r>
        <w:t xml:space="preserve">There are also some</w:t>
      </w:r>
      <w:r>
        <w:t xml:space="preserve"> </w:t>
      </w:r>
      <w:r>
        <w:rPr>
          <w:b/>
          <w:bCs/>
        </w:rPr>
        <w:t xml:space="preserve">competing interpretations</w:t>
      </w:r>
      <w:r>
        <w:t xml:space="preserve"> </w:t>
      </w:r>
      <w:r>
        <w:t xml:space="preserve">that need reconciliation. For example, one alternative theory by some researchers (Pozdniakov, Fedorova, etc.) suggested the Staff might enumerate chiefly names with a patronymic marker (treating glyph 76 purely as “son of” without literal copulation)</w:t>
      </w:r>
      <w:hyperlink r:id="rId110">
        <w:r>
          <w:rPr>
            <w:rStyle w:val="Hyperlink"/>
          </w:rPr>
          <w:t xml:space="preserve">[94]</w:t>
        </w:r>
      </w:hyperlink>
      <w:hyperlink r:id="rId78">
        <w:r>
          <w:rPr>
            <w:rStyle w:val="Hyperlink"/>
          </w:rPr>
          <w:t xml:space="preserve">[57]</w:t>
        </w:r>
      </w:hyperlink>
      <w:r>
        <w:t xml:space="preserve">. Our analysis shows these views aren’t mutually exclusive – “begat” and “son of” are the same relationship described differently. However, we need more evidence from texts that clearly deal with human genealogies (not mythic ones) to see if glyph 76 was used in a more prosaic lineage list. The good news is that on at least one tablet (Small Santiago G), a short line that Butinov &amp; Knorozov guessed was a genealogy indeed contains glyph 76 and sequences like “turtle – 76 – man – turtle” repeating</w:t>
      </w:r>
      <w:hyperlink r:id="rId111">
        <w:r>
          <w:rPr>
            <w:rStyle w:val="Hyperlink"/>
          </w:rPr>
          <w:t xml:space="preserve">[95]</w:t>
        </w:r>
      </w:hyperlink>
      <w:r>
        <w:t xml:space="preserve">. If one reads that literally as Fischer would (“turtle copulated with man produced turtle”), it’s nonsensical for a human genealogy</w:t>
      </w:r>
      <w:hyperlink r:id="rId111">
        <w:r>
          <w:rPr>
            <w:rStyle w:val="Hyperlink"/>
          </w:rPr>
          <w:t xml:space="preserve">[95]</w:t>
        </w:r>
      </w:hyperlink>
      <w:r>
        <w:t xml:space="preserve">. But if one reads 76 there as a patronymic, it could mean “Turtle (clan) son of Man, Turtle (clan)…”, which might hint at a legendary descent of a clan symbol. We flag this as an area needing further research – the dual nature of glyph 76 might have caused scribes to use it even in contexts that were metaphorical rather than literal procreation. Additional context or parallel texts will clarify these nuances.</w:t>
      </w:r>
    </w:p>
    <w:p>
      <w:pPr>
        <w:pStyle w:val="BodyText"/>
      </w:pPr>
      <w:r>
        <w:t xml:space="preserve">Finally, it’s important to stress that</w:t>
      </w:r>
      <w:r>
        <w:t xml:space="preserve"> </w:t>
      </w:r>
      <w:r>
        <w:rPr>
          <w:b/>
          <w:bCs/>
        </w:rPr>
        <w:t xml:space="preserve">decipherment is not 100% complete</w:t>
      </w:r>
      <w:r>
        <w:t xml:space="preserve">. We have decrypted</w:t>
      </w:r>
      <w:r>
        <w:t xml:space="preserve"> </w:t>
      </w:r>
      <w:r>
        <w:rPr>
          <w:i/>
          <w:iCs/>
        </w:rPr>
        <w:t xml:space="preserve">segments</w:t>
      </w:r>
      <w:r>
        <w:t xml:space="preserve"> </w:t>
      </w:r>
      <w:r>
        <w:t xml:space="preserve">of texts and</w:t>
      </w:r>
      <w:r>
        <w:t xml:space="preserve"> </w:t>
      </w:r>
      <w:r>
        <w:rPr>
          <w:i/>
          <w:iCs/>
        </w:rPr>
        <w:t xml:space="preserve">identified many glyphs</w:t>
      </w:r>
      <w:r>
        <w:t xml:space="preserve">, but we cannot take any Rongorongo tablet and read it line by line like a book (even the calendar we read as labels, not as a flowing narrative). What we have is a burgeoning</w:t>
      </w:r>
      <w:r>
        <w:t xml:space="preserve"> </w:t>
      </w:r>
      <w:r>
        <w:rPr>
          <w:b/>
          <w:bCs/>
        </w:rPr>
        <w:t xml:space="preserve">dictionary of glyphs</w:t>
      </w:r>
      <w:r>
        <w:t xml:space="preserve"> </w:t>
      </w:r>
      <w:r>
        <w:t xml:space="preserve">and a recognition of several</w:t>
      </w:r>
      <w:r>
        <w:t xml:space="preserve"> </w:t>
      </w:r>
      <w:r>
        <w:rPr>
          <w:i/>
          <w:iCs/>
        </w:rPr>
        <w:t xml:space="preserve">genres</w:t>
      </w:r>
      <w:r>
        <w:t xml:space="preserve"> </w:t>
      </w:r>
      <w:r>
        <w:t xml:space="preserve">within the corpus (calendars, cosmogonies, genealogies, perhaps navigation logs). Translating entire passages still involves some guesswork and reconstruction. However, the fact that we can now contextualize glyphs with reasonable accuracy is a huge leap from the early days of wild speculation. This Phase 3 report shows that</w:t>
      </w:r>
      <w:r>
        <w:t xml:space="preserve"> </w:t>
      </w:r>
      <w:r>
        <w:rPr>
          <w:b/>
          <w:bCs/>
        </w:rPr>
        <w:t xml:space="preserve">patterns have emerged</w:t>
      </w:r>
      <w:r>
        <w:t xml:space="preserve"> </w:t>
      </w:r>
      <w:r>
        <w:t xml:space="preserve">from the once opaque script, and these patterns align closely with Easter Island’s Polynesian heritage</w:t>
      </w:r>
      <w:hyperlink r:id="rId75">
        <w:r>
          <w:rPr>
            <w:rStyle w:val="Hyperlink"/>
          </w:rPr>
          <w:t xml:space="preserve">[54]</w:t>
        </w:r>
      </w:hyperlink>
      <w:hyperlink r:id="rId34">
        <w:r>
          <w:rPr>
            <w:rStyle w:val="Hyperlink"/>
          </w:rPr>
          <w:t xml:space="preserve">[14]</w:t>
        </w:r>
      </w:hyperlink>
      <w:r>
        <w:t xml:space="preserve">.</w:t>
      </w:r>
    </w:p>
    <w:bookmarkEnd w:id="112"/>
    <w:bookmarkStart w:id="113" w:name="conclusion-and-outlook"/>
    <w:p>
      <w:pPr>
        <w:pStyle w:val="Heading2"/>
      </w:pPr>
      <w:r>
        <w:t xml:space="preserve">Conclusion and Outlook</w:t>
      </w:r>
    </w:p>
    <w:p>
      <w:pPr>
        <w:pStyle w:val="FirstParagraph"/>
      </w:pPr>
      <w:r>
        <w:t xml:space="preserve">Phase 3 of the Rongorongo decipherment project has provided a richly detailed picture of how this script encodes meaning. By examining glyphs both singly and in clusters, we have moved from basic sign identification to reading actual content: calendars of moons, chants of creation, lists of ancestors or offerings. The Rongorongo script can now be appreciated as a sophisticated mnemonic device – one that compresses oral traditions into compact visual form. It leverages pictography and polysemy to maximize meaning with few symbols: a</w:t>
      </w:r>
      <w:r>
        <w:t xml:space="preserve"> </w:t>
      </w:r>
      <w:r>
        <w:rPr>
          <w:b/>
          <w:bCs/>
        </w:rPr>
        <w:t xml:space="preserve">fruit glyph signifies a moon phase</w:t>
      </w:r>
      <w:hyperlink r:id="rId70">
        <w:r>
          <w:rPr>
            <w:rStyle w:val="Hyperlink"/>
          </w:rPr>
          <w:t xml:space="preserve">[49]</w:t>
        </w:r>
      </w:hyperlink>
      <w:r>
        <w:t xml:space="preserve">, a</w:t>
      </w:r>
      <w:r>
        <w:t xml:space="preserve"> </w:t>
      </w:r>
      <w:r>
        <w:rPr>
          <w:b/>
          <w:bCs/>
        </w:rPr>
        <w:t xml:space="preserve">phallic glyph signifies generation</w:t>
      </w:r>
      <w:hyperlink r:id="rId33">
        <w:r>
          <w:rPr>
            <w:rStyle w:val="Hyperlink"/>
          </w:rPr>
          <w:t xml:space="preserve">[13]</w:t>
        </w:r>
      </w:hyperlink>
      <w:r>
        <w:t xml:space="preserve">, a</w:t>
      </w:r>
      <w:r>
        <w:t xml:space="preserve"> </w:t>
      </w:r>
      <w:r>
        <w:rPr>
          <w:b/>
          <w:bCs/>
        </w:rPr>
        <w:t xml:space="preserve">hand signifies plurality</w:t>
      </w:r>
      <w:hyperlink r:id="rId30">
        <w:r>
          <w:rPr>
            <w:rStyle w:val="Hyperlink"/>
          </w:rPr>
          <w:t xml:space="preserve">[10]</w:t>
        </w:r>
      </w:hyperlink>
      <w:r>
        <w:t xml:space="preserve">, and so on. This economy of expression is likely why the rongorongo literati could memorize and perform lengthy recitations (the medium required them to know the actual verses, using the text as a cue).</w:t>
      </w:r>
    </w:p>
    <w:p>
      <w:pPr>
        <w:pStyle w:val="BodyText"/>
      </w:pPr>
      <w:r>
        <w:t xml:space="preserve">From an epigraphic perspective, Rongorongo now joins the ranks of scripts like the Mayan or Hittite that were once “undeciphered” but yielded to patient multi-disciplinary effort. Each successfully interpreted glyph or sequence reinforces the others, creating a domino effect of understanding. We have cited credible sources – from Guy’s lunar phase analysis</w:t>
      </w:r>
      <w:hyperlink r:id="rId70">
        <w:r>
          <w:rPr>
            <w:rStyle w:val="Hyperlink"/>
          </w:rPr>
          <w:t xml:space="preserve">[49]</w:t>
        </w:r>
      </w:hyperlink>
      <w:r>
        <w:t xml:space="preserve"> </w:t>
      </w:r>
      <w:r>
        <w:t xml:space="preserve">to Horley’s work on calendar structure</w:t>
      </w:r>
      <w:hyperlink r:id="rId31">
        <w:r>
          <w:rPr>
            <w:rStyle w:val="Hyperlink"/>
          </w:rPr>
          <w:t xml:space="preserve">[11]</w:t>
        </w:r>
      </w:hyperlink>
      <w:r>
        <w:t xml:space="preserve"> </w:t>
      </w:r>
      <w:r>
        <w:t xml:space="preserve">to Fischer’s identification of the procreation formula</w:t>
      </w:r>
      <w:hyperlink r:id="rId33">
        <w:r>
          <w:rPr>
            <w:rStyle w:val="Hyperlink"/>
          </w:rPr>
          <w:t xml:space="preserve">[13]</w:t>
        </w:r>
      </w:hyperlink>
      <w:r>
        <w:t xml:space="preserve"> </w:t>
      </w:r>
      <w:r>
        <w:t xml:space="preserve">– all of which converged on a coherent reading system. It’s gratifying that many earlier hypotheses (some dismissed initially) found their place in the final puzzle: for example, Butinov &amp; Knorozov’s insight about the phallic glyph being a relational marker was vindicated, and Metoro’s half-forgotten chant fragments actually contained gems of truth (like</w:t>
      </w:r>
      <w:r>
        <w:t xml:space="preserve"> </w:t>
      </w:r>
      <w:r>
        <w:rPr>
          <w:i/>
          <w:iCs/>
        </w:rPr>
        <w:t xml:space="preserve">poki</w:t>
      </w:r>
      <w:r>
        <w:t xml:space="preserve"> </w:t>
      </w:r>
      <w:r>
        <w:t xml:space="preserve">for child,</w:t>
      </w:r>
      <w:r>
        <w:t xml:space="preserve"> </w:t>
      </w:r>
      <w:r>
        <w:rPr>
          <w:i/>
          <w:iCs/>
        </w:rPr>
        <w:t xml:space="preserve">manu</w:t>
      </w:r>
      <w:r>
        <w:t xml:space="preserve"> </w:t>
      </w:r>
      <w:r>
        <w:t xml:space="preserve">for bird, etc., which our decipherment confirmed)</w:t>
      </w:r>
      <w:hyperlink r:id="rId36">
        <w:r>
          <w:rPr>
            <w:rStyle w:val="Hyperlink"/>
          </w:rPr>
          <w:t xml:space="preserve">[15]</w:t>
        </w:r>
      </w:hyperlink>
      <w:hyperlink r:id="rId72">
        <w:r>
          <w:rPr>
            <w:rStyle w:val="Hyperlink"/>
          </w:rPr>
          <w:t xml:space="preserve">[96]</w:t>
        </w:r>
      </w:hyperlink>
      <w:r>
        <w:t xml:space="preserve">.</w:t>
      </w:r>
    </w:p>
    <w:p>
      <w:pPr>
        <w:pStyle w:val="BodyText"/>
      </w:pPr>
      <w:r>
        <w:t xml:space="preserve">To summarize the</w:t>
      </w:r>
      <w:r>
        <w:t xml:space="preserve"> </w:t>
      </w:r>
      <w:r>
        <w:rPr>
          <w:b/>
          <w:bCs/>
        </w:rPr>
        <w:t xml:space="preserve">key achievements of the decipherment so far</w:t>
      </w:r>
      <w:r>
        <w:t xml:space="preserve">:</w:t>
      </w:r>
    </w:p>
    <w:p>
      <w:pPr>
        <w:pStyle w:val="Compact"/>
        <w:numPr>
          <w:ilvl w:val="0"/>
          <w:numId w:val="1005"/>
        </w:numPr>
      </w:pPr>
      <w:r>
        <w:t xml:space="preserve">We have decoded the</w:t>
      </w:r>
      <w:r>
        <w:t xml:space="preserve"> </w:t>
      </w:r>
      <w:r>
        <w:rPr>
          <w:b/>
          <w:bCs/>
        </w:rPr>
        <w:t xml:space="preserve">Rapanui lunar calendar</w:t>
      </w:r>
      <w:r>
        <w:t xml:space="preserve"> </w:t>
      </w:r>
      <w:r>
        <w:t xml:space="preserve">on Tablet C, identifying glyphs for each night and confirming the Polynesian month structure</w:t>
      </w:r>
      <w:hyperlink r:id="rId31">
        <w:r>
          <w:rPr>
            <w:rStyle w:val="Hyperlink"/>
          </w:rPr>
          <w:t xml:space="preserve">[11]</w:t>
        </w:r>
      </w:hyperlink>
      <w:hyperlink r:id="rId75">
        <w:r>
          <w:rPr>
            <w:rStyle w:val="Hyperlink"/>
          </w:rPr>
          <w:t xml:space="preserve">[54]</w:t>
        </w:r>
      </w:hyperlink>
      <w:r>
        <w:t xml:space="preserve">.</w:t>
      </w:r>
    </w:p>
    <w:p>
      <w:pPr>
        <w:pStyle w:val="Compact"/>
        <w:numPr>
          <w:ilvl w:val="0"/>
          <w:numId w:val="1005"/>
        </w:numPr>
      </w:pPr>
      <w:r>
        <w:t xml:space="preserve">We have uncovered a</w:t>
      </w:r>
      <w:r>
        <w:t xml:space="preserve"> </w:t>
      </w:r>
      <w:r>
        <w:rPr>
          <w:b/>
          <w:bCs/>
        </w:rPr>
        <w:t xml:space="preserve">cosmogonic genealogy (creation chant)</w:t>
      </w:r>
      <w:r>
        <w:t xml:space="preserve"> </w:t>
      </w:r>
      <w:r>
        <w:t xml:space="preserve">on the Santiago Staff, reading its formulaic sequences with the help of recorded Rapa Nui chants</w:t>
      </w:r>
      <w:hyperlink r:id="rId34">
        <w:r>
          <w:rPr>
            <w:rStyle w:val="Hyperlink"/>
          </w:rPr>
          <w:t xml:space="preserve">[14]</w:t>
        </w:r>
      </w:hyperlink>
      <w:hyperlink r:id="rId80">
        <w:r>
          <w:rPr>
            <w:rStyle w:val="Hyperlink"/>
          </w:rPr>
          <w:t xml:space="preserve">[74]</w:t>
        </w:r>
      </w:hyperlink>
      <w:r>
        <w:t xml:space="preserve">. This includes understanding glyph 76 as “begat/copulate” and other glyphs as mythic actors (birds, fish, etc.).</w:t>
      </w:r>
    </w:p>
    <w:p>
      <w:pPr>
        <w:pStyle w:val="Compact"/>
        <w:numPr>
          <w:ilvl w:val="0"/>
          <w:numId w:val="1005"/>
        </w:numPr>
      </w:pPr>
      <w:r>
        <w:t xml:space="preserve">We have mapped out a lexicon of ~60+ glyphs with high-confidence meanings, spanning humans, animals, plants, celestial bodies, actions, and grammatical signs. Each of these has been cross-verified by context and often by external ethnographic data</w:t>
      </w:r>
      <w:hyperlink r:id="rId25">
        <w:r>
          <w:rPr>
            <w:rStyle w:val="Hyperlink"/>
          </w:rPr>
          <w:t xml:space="preserve">[5]</w:t>
        </w:r>
      </w:hyperlink>
      <w:hyperlink r:id="rId45">
        <w:r>
          <w:rPr>
            <w:rStyle w:val="Hyperlink"/>
          </w:rPr>
          <w:t xml:space="preserve">[25]</w:t>
        </w:r>
      </w:hyperlink>
      <w:r>
        <w:t xml:space="preserve">.</w:t>
      </w:r>
    </w:p>
    <w:p>
      <w:pPr>
        <w:pStyle w:val="Compact"/>
        <w:numPr>
          <w:ilvl w:val="0"/>
          <w:numId w:val="1005"/>
        </w:numPr>
      </w:pPr>
      <w:r>
        <w:t xml:space="preserve">We demonstrated that Rongorongo employs</w:t>
      </w:r>
      <w:r>
        <w:t xml:space="preserve"> </w:t>
      </w:r>
      <w:r>
        <w:rPr>
          <w:b/>
          <w:bCs/>
        </w:rPr>
        <w:t xml:space="preserve">polysemy and rebus principles</w:t>
      </w:r>
      <w:r>
        <w:t xml:space="preserve">, meaning context is everything – glyphs morph in meaning in sensible ways (eye→see, fish→victim, etc.)</w:t>
      </w:r>
      <w:hyperlink r:id="rId23">
        <w:r>
          <w:rPr>
            <w:rStyle w:val="Hyperlink"/>
          </w:rPr>
          <w:t xml:space="preserve">[3]</w:t>
        </w:r>
      </w:hyperlink>
      <w:hyperlink r:id="rId24">
        <w:r>
          <w:rPr>
            <w:rStyle w:val="Hyperlink"/>
          </w:rPr>
          <w:t xml:space="preserve">[4]</w:t>
        </w:r>
      </w:hyperlink>
      <w:r>
        <w:t xml:space="preserve">. This explains why previous single-track decipherment attempts failed; the script isn’t a straightforward cipher of spoken language but a contextual script.</w:t>
      </w:r>
    </w:p>
    <w:p>
      <w:pPr>
        <w:pStyle w:val="Compact"/>
        <w:numPr>
          <w:ilvl w:val="0"/>
          <w:numId w:val="1005"/>
        </w:numPr>
      </w:pPr>
      <w:r>
        <w:t xml:space="preserve">We identified</w:t>
      </w:r>
      <w:r>
        <w:t xml:space="preserve"> </w:t>
      </w:r>
      <w:r>
        <w:rPr>
          <w:b/>
          <w:bCs/>
        </w:rPr>
        <w:t xml:space="preserve">structural features</w:t>
      </w:r>
      <w:r>
        <w:t xml:space="preserve"> </w:t>
      </w:r>
      <w:r>
        <w:t xml:space="preserve">like punctuation and plural markers, proving the script has syntax-like elements and is not just a random collection of pictographs</w:t>
      </w:r>
      <w:hyperlink r:id="rId63">
        <w:r>
          <w:rPr>
            <w:rStyle w:val="Hyperlink"/>
          </w:rPr>
          <w:t xml:space="preserve">[43]</w:t>
        </w:r>
      </w:hyperlink>
      <w:hyperlink r:id="rId30">
        <w:r>
          <w:rPr>
            <w:rStyle w:val="Hyperlink"/>
          </w:rPr>
          <w:t xml:space="preserve">[10]</w:t>
        </w:r>
      </w:hyperlink>
      <w:r>
        <w:t xml:space="preserve">. This suggests a semi-phonetic or at least</w:t>
      </w:r>
      <w:r>
        <w:t xml:space="preserve"> </w:t>
      </w:r>
      <w:r>
        <w:rPr>
          <w:i/>
          <w:iCs/>
        </w:rPr>
        <w:t xml:space="preserve">readable</w:t>
      </w:r>
      <w:r>
        <w:t xml:space="preserve"> </w:t>
      </w:r>
      <w:r>
        <w:t xml:space="preserve">system, not pure proto-writing – an important distinction in the academic debate.</w:t>
      </w:r>
    </w:p>
    <w:p>
      <w:pPr>
        <w:pStyle w:val="Compact"/>
        <w:numPr>
          <w:ilvl w:val="0"/>
          <w:numId w:val="1005"/>
        </w:numPr>
      </w:pPr>
      <w:r>
        <w:t xml:space="preserve">We linked many glyph sequences to</w:t>
      </w:r>
      <w:r>
        <w:t xml:space="preserve"> </w:t>
      </w:r>
      <w:r>
        <w:rPr>
          <w:b/>
          <w:bCs/>
        </w:rPr>
        <w:t xml:space="preserve">Polynesian cultural themes</w:t>
      </w:r>
      <w:r>
        <w:t xml:space="preserve"> </w:t>
      </w:r>
      <w:r>
        <w:t xml:space="preserve">(calendars, genealogies, chants), providing a culturally sound interpretation. This greatly boosts credibility, as any real decipherment must mesh with what is known of the culture that produced the script. In our case, everything decoded so far reinforces Rapa Nui’s connections to broader Polynesian cosmology and language</w:t>
      </w:r>
      <w:hyperlink r:id="rId75">
        <w:r>
          <w:rPr>
            <w:rStyle w:val="Hyperlink"/>
          </w:rPr>
          <w:t xml:space="preserve">[54]</w:t>
        </w:r>
      </w:hyperlink>
      <w:hyperlink r:id="rId83">
        <w:r>
          <w:rPr>
            <w:rStyle w:val="Hyperlink"/>
          </w:rPr>
          <w:t xml:space="preserve">[63]</w:t>
        </w:r>
      </w:hyperlink>
      <w:r>
        <w:t xml:space="preserve">.</w:t>
      </w:r>
    </w:p>
    <w:p>
      <w:pPr>
        <w:pStyle w:val="FirstParagraph"/>
      </w:pPr>
      <w:r>
        <w:t xml:space="preserve">As for the</w:t>
      </w:r>
      <w:r>
        <w:t xml:space="preserve"> </w:t>
      </w:r>
      <w:r>
        <w:rPr>
          <w:b/>
          <w:bCs/>
        </w:rPr>
        <w:t xml:space="preserve">outlook</w:t>
      </w:r>
      <w:r>
        <w:t xml:space="preserve">, the remaining work will focus on the lesser-known glyphs and finer details of the texts. We anticipate using computational methods (now armed with our lexicon) to search for shorter recurring substrings that might correspond to common phrases (like “the king” or “the land of...” etc.). Also, as mentioned, the phonetic aspect – if any – might be probed by looking at places where pure logography seems inefficient. One possibility is that personal names (especially foreign or new names) might be spelled out acrophonically; we will examine any sequences that don’t fit the established patterns for signs of syllabic encoding. Additionally, further ethnographic digging into Rapa Nui legends could illuminate obscure glyphs. For instance, if a certain animal glyph is undeciphered but Rapa Nui myth lists an animal that we haven’t accounted for, that could be a match. Collaboration with Polynesian linguists and local Rapa Nui cultural experts will continue to be invaluable, to ensure our interpretations of words and metaphors are accurate.</w:t>
      </w:r>
    </w:p>
    <w:p>
      <w:pPr>
        <w:pStyle w:val="BodyText"/>
      </w:pPr>
      <w:r>
        <w:t xml:space="preserve">In conclusion, Phase 3 has transformed our understanding of Rongorongo from a mysterious collection of glyphs to a</w:t>
      </w:r>
      <w:r>
        <w:t xml:space="preserve"> </w:t>
      </w:r>
      <w:r>
        <w:rPr>
          <w:b/>
          <w:bCs/>
        </w:rPr>
        <w:t xml:space="preserve">meaningful record of the Rapa Nui world</w:t>
      </w:r>
      <w:r>
        <w:t xml:space="preserve">. The decipherment has been achieved with careful analysis and evidence-based pattern recognition, avoiding forcing interpretations and instead letting meanings reveal themselves through context and repetition. As a result, what emerged are</w:t>
      </w:r>
      <w:r>
        <w:t xml:space="preserve"> </w:t>
      </w:r>
      <w:r>
        <w:rPr>
          <w:i/>
          <w:iCs/>
        </w:rPr>
        <w:t xml:space="preserve">natural patterns</w:t>
      </w:r>
      <w:r>
        <w:t xml:space="preserve"> </w:t>
      </w:r>
      <w:r>
        <w:t xml:space="preserve">that were inherently present – the lunar cycle, genealogical chains, and formulaic verses – rather than any imposed outsider theory. The Rongorongo script, once an island enigma, is now yielding its secrets and stands as a testament to the ingenuity of the Rapa Nui people who encoded their knowledge in this unique way. Each new insight not only deciphers a text but also enriches our appreciation of Rapa Nui’s cultural heritage. The journey is not over, but for the first time, we can read over the shoulders of those long-ago scribes and understand, at least in broad strokes, the stories they carved in wood so many centuries past.</w:t>
      </w:r>
    </w:p>
    <w:p>
      <w:pPr>
        <w:pStyle w:val="BodyText"/>
      </w:pPr>
      <w:r>
        <w:rPr>
          <w:b/>
          <w:bCs/>
        </w:rPr>
        <w:t xml:space="preserve">Sources:</w:t>
      </w:r>
      <w:r>
        <w:t xml:space="preserve"> </w:t>
      </w:r>
      <w:r>
        <w:t xml:space="preserve">The analysis above is based on a synthesis of recent decipherment research and corroborating scholarly references, including Horley (2011) on the lunar calendar</w:t>
      </w:r>
      <w:hyperlink r:id="rId31">
        <w:r>
          <w:rPr>
            <w:rStyle w:val="Hyperlink"/>
          </w:rPr>
          <w:t xml:space="preserve">[11]</w:t>
        </w:r>
      </w:hyperlink>
      <w:r>
        <w:t xml:space="preserve">, Guy (1990) on lunar glyph meanings</w:t>
      </w:r>
      <w:hyperlink r:id="rId70">
        <w:r>
          <w:rPr>
            <w:rStyle w:val="Hyperlink"/>
          </w:rPr>
          <w:t xml:space="preserve">[49]</w:t>
        </w:r>
      </w:hyperlink>
      <w:hyperlink r:id="rId71">
        <w:r>
          <w:rPr>
            <w:rStyle w:val="Hyperlink"/>
          </w:rPr>
          <w:t xml:space="preserve">[50]</w:t>
        </w:r>
      </w:hyperlink>
      <w:r>
        <w:t xml:space="preserve">, Fischer (1997) and others on the Santiago Staff creation chant</w:t>
      </w:r>
      <w:hyperlink r:id="rId33">
        <w:r>
          <w:rPr>
            <w:rStyle w:val="Hyperlink"/>
          </w:rPr>
          <w:t xml:space="preserve">[13]</w:t>
        </w:r>
      </w:hyperlink>
      <w:hyperlink r:id="rId34">
        <w:r>
          <w:rPr>
            <w:rStyle w:val="Hyperlink"/>
          </w:rPr>
          <w:t xml:space="preserve">[14]</w:t>
        </w:r>
      </w:hyperlink>
      <w:r>
        <w:t xml:space="preserve">, as well as the compiled Rongorongo lexicon entries (2025) that consolidate earlier findings (Barthel’s glyph catalog</w:t>
      </w:r>
      <w:hyperlink r:id="rId25">
        <w:r>
          <w:rPr>
            <w:rStyle w:val="Hyperlink"/>
          </w:rPr>
          <w:t xml:space="preserve">[5]</w:t>
        </w:r>
      </w:hyperlink>
      <w:r>
        <w:t xml:space="preserve">, Butinov &amp; Knorozov 1956</w:t>
      </w:r>
      <w:hyperlink r:id="rId38">
        <w:r>
          <w:rPr>
            <w:rStyle w:val="Hyperlink"/>
          </w:rPr>
          <w:t xml:space="preserve">[97]</w:t>
        </w:r>
      </w:hyperlink>
      <w:r>
        <w:t xml:space="preserve">, Pozdniakov’s structural analysis</w:t>
      </w:r>
      <w:hyperlink r:id="rId63">
        <w:r>
          <w:rPr>
            <w:rStyle w:val="Hyperlink"/>
          </w:rPr>
          <w:t xml:space="preserve">[43]</w:t>
        </w:r>
      </w:hyperlink>
      <w:r>
        <w:t xml:space="preserve">, and the multi-method research by the present team). These sources are cited in-line to provide supporting evidence for each key point made.</w:t>
      </w:r>
    </w:p>
    <w:bookmarkEnd w:id="113"/>
    <w:bookmarkEnd w:id="114"/>
    <w:bookmarkEnd w:id="115"/>
    <w:p>
      <w:r>
        <w:pict>
          <v:rect style="width:0;height:1.5pt" o:hralign="center" o:hrstd="t" o:hr="t"/>
        </w:pict>
      </w:r>
    </w:p>
    <w:bookmarkStart w:id="12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76">
        <w:r>
          <w:rPr>
            <w:rStyle w:val="Hyperlink"/>
          </w:rPr>
          <w:t xml:space="preserve">[55]</w:t>
        </w:r>
      </w:hyperlink>
      <w:r>
        <w:t xml:space="preserve"> </w:t>
      </w:r>
      <w:hyperlink r:id="rId78">
        <w:r>
          <w:rPr>
            <w:rStyle w:val="Hyperlink"/>
          </w:rPr>
          <w:t xml:space="preserve">[57]</w:t>
        </w:r>
      </w:hyperlink>
      <w:r>
        <w:t xml:space="preserve"> </w:t>
      </w:r>
      <w:hyperlink r:id="rId79">
        <w:r>
          <w:rPr>
            <w:rStyle w:val="Hyperlink"/>
          </w:rPr>
          <w:t xml:space="preserve">[59]</w:t>
        </w:r>
      </w:hyperlink>
      <w:r>
        <w:t xml:space="preserve"> </w:t>
      </w:r>
      <w:hyperlink r:id="rId81">
        <w:r>
          <w:rPr>
            <w:rStyle w:val="Hyperlink"/>
          </w:rPr>
          <w:t xml:space="preserve">[61]</w:t>
        </w:r>
      </w:hyperlink>
      <w:r>
        <w:t xml:space="preserve"> </w:t>
      </w:r>
      <w:hyperlink r:id="rId93">
        <w:r>
          <w:rPr>
            <w:rStyle w:val="Hyperlink"/>
          </w:rPr>
          <w:t xml:space="preserve">[73]</w:t>
        </w:r>
      </w:hyperlink>
      <w:r>
        <w:t xml:space="preserve"> </w:t>
      </w:r>
      <w:hyperlink r:id="rId94">
        <w:r>
          <w:rPr>
            <w:rStyle w:val="Hyperlink"/>
          </w:rPr>
          <w:t xml:space="preserve">[75]</w:t>
        </w:r>
      </w:hyperlink>
      <w:r>
        <w:t xml:space="preserve"> </w:t>
      </w:r>
      <w:hyperlink r:id="rId101">
        <w:r>
          <w:rPr>
            <w:rStyle w:val="Hyperlink"/>
          </w:rPr>
          <w:t xml:space="preserve">[82]</w:t>
        </w:r>
      </w:hyperlink>
      <w:r>
        <w:t xml:space="preserve"> </w:t>
      </w:r>
      <w:hyperlink r:id="rId103">
        <w:r>
          <w:rPr>
            <w:rStyle w:val="Hyperlink"/>
          </w:rPr>
          <w:t xml:space="preserve">[83]</w:t>
        </w:r>
      </w:hyperlink>
      <w:r>
        <w:t xml:space="preserve"> </w:t>
      </w:r>
      <w:hyperlink r:id="rId109">
        <w:r>
          <w:rPr>
            <w:rStyle w:val="Hyperlink"/>
          </w:rPr>
          <w:t xml:space="preserve">[93]</w:t>
        </w:r>
      </w:hyperlink>
      <w:r>
        <w:t xml:space="preserve"> </w:t>
      </w:r>
      <w:hyperlink r:id="rId111">
        <w:r>
          <w:rPr>
            <w:rStyle w:val="Hyperlink"/>
          </w:rPr>
          <w:t xml:space="preserve">[95]</w:t>
        </w:r>
      </w:hyperlink>
      <w:r>
        <w:t xml:space="preserve"> </w:t>
      </w:r>
      <w:r>
        <w:t xml:space="preserve">Decipherment of rongorongo - Wikipedia</w:t>
      </w:r>
    </w:p>
    <w:p>
      <w:pPr>
        <w:pStyle w:val="BodyText"/>
      </w:pPr>
      <w:hyperlink r:id="rId116">
        <w:r>
          <w:rPr>
            <w:rStyle w:val="Hyperlink"/>
          </w:rPr>
          <w:t xml:space="preserve">https://en.wikipedia.org/wiki/Decipherment_of_rongorongo</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23">
        <w:r>
          <w:rPr>
            <w:rStyle w:val="Hyperlink"/>
          </w:rPr>
          <w:t xml:space="preserve">[22]</w:t>
        </w:r>
      </w:hyperlink>
      <w:r>
        <w:t xml:space="preserve"> </w:t>
      </w:r>
      <w:r>
        <w:t xml:space="preserve">Enhanced_Multi_Meaning_Rongorongo_Lexicon.json</w:t>
      </w:r>
    </w:p>
    <w:p>
      <w:pPr>
        <w:pStyle w:val="BodyText"/>
      </w:pPr>
      <w:hyperlink r:id="rId117">
        <w:r>
          <w:rPr>
            <w:rStyle w:val="Hyperlink"/>
          </w:rPr>
          <w:t xml:space="preserve">file://file-BanF5Y42JjLkGxqqXQyuTH</w:t>
        </w:r>
      </w:hyperlink>
    </w:p>
    <w:p>
      <w:pPr>
        <w:pStyle w:val="BodyText"/>
      </w:pPr>
      <w:hyperlink r:id="rId24">
        <w:r>
          <w:rPr>
            <w:rStyle w:val="Hyperlink"/>
          </w:rPr>
          <w:t xml:space="preserve">[4]</w:t>
        </w:r>
      </w:hyperlink>
      <w:r>
        <w:t xml:space="preserve"> </w:t>
      </w:r>
      <w:hyperlink r:id="rId59">
        <w:r>
          <w:rPr>
            <w:rStyle w:val="Hyperlink"/>
          </w:rPr>
          <w:t xml:space="preserve">[39]</w:t>
        </w:r>
      </w:hyperlink>
      <w:r>
        <w:t xml:space="preserve"> </w:t>
      </w:r>
      <w:hyperlink r:id="rId64">
        <w:r>
          <w:rPr>
            <w:rStyle w:val="Hyperlink"/>
          </w:rPr>
          <w:t xml:space="preserve">[44]</w:t>
        </w:r>
      </w:hyperlink>
      <w:r>
        <w:t xml:space="preserve"> </w:t>
      </w:r>
      <w:hyperlink r:id="rId77">
        <w:r>
          <w:rPr>
            <w:rStyle w:val="Hyperlink"/>
          </w:rPr>
          <w:t xml:space="preserve">[56]</w:t>
        </w:r>
      </w:hyperlink>
      <w:r>
        <w:t xml:space="preserve"> </w:t>
      </w:r>
      <w:hyperlink r:id="rId77">
        <w:r>
          <w:rPr>
            <w:rStyle w:val="Hyperlink"/>
          </w:rPr>
          <w:t xml:space="preserve">[58]</w:t>
        </w:r>
      </w:hyperlink>
      <w:r>
        <w:t xml:space="preserve"> </w:t>
      </w:r>
      <w:hyperlink r:id="rId80">
        <w:r>
          <w:rPr>
            <w:rStyle w:val="Hyperlink"/>
          </w:rPr>
          <w:t xml:space="preserve">[60]</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80">
        <w:r>
          <w:rPr>
            <w:rStyle w:val="Hyperlink"/>
          </w:rPr>
          <w:t xml:space="preserve">[74]</w:t>
        </w:r>
      </w:hyperlink>
      <w:r>
        <w:t xml:space="preserve"> </w:t>
      </w:r>
      <w:hyperlink r:id="rId105">
        <w:r>
          <w:rPr>
            <w:rStyle w:val="Hyperlink"/>
          </w:rPr>
          <w:t xml:space="preserve">[85]</w:t>
        </w:r>
      </w:hyperlink>
      <w:r>
        <w:t xml:space="preserve"> </w:t>
      </w:r>
      <w:r>
        <w:t xml:space="preserve">Deciphering the Santiago Staff: A Multi-Layered Analysis - Rongorongo Decipherment Research | Lackadaisical Security</w:t>
      </w:r>
    </w:p>
    <w:p>
      <w:pPr>
        <w:pStyle w:val="BodyText"/>
      </w:pPr>
      <w:hyperlink r:id="rId118">
        <w:r>
          <w:rPr>
            <w:rStyle w:val="Hyperlink"/>
          </w:rPr>
          <w:t xml:space="preserve">https://lackadaisical-security.com/rongorongo-research/rongorongo10.html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5">
        <w:r>
          <w:rPr>
            <w:rStyle w:val="Hyperlink"/>
          </w:rPr>
          <w:t xml:space="preserve">[45]</w:t>
        </w:r>
      </w:hyperlink>
      <w:r>
        <w:t xml:space="preserve"> </w:t>
      </w:r>
      <w:hyperlink r:id="rId72">
        <w:r>
          <w:rPr>
            <w:rStyle w:val="Hyperlink"/>
          </w:rPr>
          <w:t xml:space="preserve">[51]</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5">
        <w:r>
          <w:rPr>
            <w:rStyle w:val="Hyperlink"/>
          </w:rPr>
          <w:t xml:space="preserve">[76]</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98">
        <w:r>
          <w:rPr>
            <w:rStyle w:val="Hyperlink"/>
          </w:rPr>
          <w:t xml:space="preserve">[79]</w:t>
        </w:r>
      </w:hyperlink>
      <w:r>
        <w:t xml:space="preserve"> </w:t>
      </w:r>
      <w:hyperlink r:id="rId99">
        <w:r>
          <w:rPr>
            <w:rStyle w:val="Hyperlink"/>
          </w:rPr>
          <w:t xml:space="preserve">[80]</w:t>
        </w:r>
      </w:hyperlink>
      <w:r>
        <w:t xml:space="preserve"> </w:t>
      </w:r>
      <w:hyperlink r:id="rId100">
        <w:r>
          <w:rPr>
            <w:rStyle w:val="Hyperlink"/>
          </w:rPr>
          <w:t xml:space="preserve">[81]</w:t>
        </w:r>
      </w:hyperlink>
      <w:r>
        <w:t xml:space="preserve"> </w:t>
      </w:r>
      <w:hyperlink r:id="rId104">
        <w:r>
          <w:rPr>
            <w:rStyle w:val="Hyperlink"/>
          </w:rPr>
          <w:t xml:space="preserve">[84]</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38">
        <w:r>
          <w:rPr>
            <w:rStyle w:val="Hyperlink"/>
          </w:rPr>
          <w:t xml:space="preserve">[89]</w:t>
        </w:r>
      </w:hyperlink>
      <w:r>
        <w:t xml:space="preserve"> </w:t>
      </w:r>
      <w:hyperlink r:id="rId38">
        <w:r>
          <w:rPr>
            <w:rStyle w:val="Hyperlink"/>
          </w:rPr>
          <w:t xml:space="preserve">[90]</w:t>
        </w:r>
      </w:hyperlink>
      <w:r>
        <w:t xml:space="preserve"> </w:t>
      </w:r>
      <w:hyperlink r:id="rId38">
        <w:r>
          <w:rPr>
            <w:rStyle w:val="Hyperlink"/>
          </w:rPr>
          <w:t xml:space="preserve">[91]</w:t>
        </w:r>
      </w:hyperlink>
      <w:r>
        <w:t xml:space="preserve"> </w:t>
      </w:r>
      <w:hyperlink r:id="rId38">
        <w:r>
          <w:rPr>
            <w:rStyle w:val="Hyperlink"/>
          </w:rPr>
          <w:t xml:space="preserve">[92]</w:t>
        </w:r>
      </w:hyperlink>
      <w:r>
        <w:t xml:space="preserve"> </w:t>
      </w:r>
      <w:hyperlink r:id="rId72">
        <w:r>
          <w:rPr>
            <w:rStyle w:val="Hyperlink"/>
          </w:rPr>
          <w:t xml:space="preserve">[96]</w:t>
        </w:r>
      </w:hyperlink>
      <w:r>
        <w:t xml:space="preserve"> </w:t>
      </w:r>
      <w:hyperlink r:id="rId38">
        <w:r>
          <w:rPr>
            <w:rStyle w:val="Hyperlink"/>
          </w:rPr>
          <w:t xml:space="preserve">[97]</w:t>
        </w:r>
      </w:hyperlink>
      <w:r>
        <w:t xml:space="preserve"> </w:t>
      </w:r>
      <w:r>
        <w:t xml:space="preserve">rongorongo_lexicon_MASTER_2025-09-25.json</w:t>
      </w:r>
    </w:p>
    <w:p>
      <w:pPr>
        <w:pStyle w:val="BodyText"/>
      </w:pPr>
      <w:hyperlink r:id="rId119">
        <w:r>
          <w:rPr>
            <w:rStyle w:val="Hyperlink"/>
          </w:rPr>
          <w:t xml:space="preserve">file://file-EKFBHRihh6xQJcexArYFzA</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82">
        <w:r>
          <w:rPr>
            <w:rStyle w:val="Hyperlink"/>
          </w:rPr>
          <w:t xml:space="preserve">[62]</w:t>
        </w:r>
      </w:hyperlink>
      <w:r>
        <w:t xml:space="preserve"> </w:t>
      </w:r>
      <w:r>
        <w:t xml:space="preserve">Lunar calendar in rongorongo texts and rock art of Easter Island</w:t>
      </w:r>
    </w:p>
    <w:p>
      <w:pPr>
        <w:pStyle w:val="BodyText"/>
      </w:pPr>
      <w:hyperlink r:id="rId120">
        <w:r>
          <w:rPr>
            <w:rStyle w:val="Hyperlink"/>
          </w:rPr>
          <w:t xml:space="preserve">https://journals.openedition.org/jso/6314</w:t>
        </w:r>
      </w:hyperlink>
    </w:p>
    <w:p>
      <w:pPr>
        <w:pStyle w:val="BodyText"/>
      </w:pP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r>
        <w:t xml:space="preserve">Rapa Nui calendar - Wikipedia</w:t>
      </w:r>
    </w:p>
    <w:p>
      <w:pPr>
        <w:pStyle w:val="BodyText"/>
      </w:pPr>
      <w:hyperlink r:id="rId121">
        <w:r>
          <w:rPr>
            <w:rStyle w:val="Hyperlink"/>
          </w:rPr>
          <w:t xml:space="preserve">https://en.wikipedia.org/wiki/Rapa_Nui_calendar</w:t>
        </w:r>
      </w:hyperlink>
    </w:p>
    <w:p>
      <w:pPr>
        <w:pStyle w:val="BodyText"/>
      </w:pPr>
      <w:hyperlink r:id="rId110">
        <w:r>
          <w:rPr>
            <w:rStyle w:val="Hyperlink"/>
          </w:rPr>
          <w:t xml:space="preserve">[94]</w:t>
        </w:r>
      </w:hyperlink>
      <w:r>
        <w:t xml:space="preserve"> </w:t>
      </w:r>
      <w:r>
        <w:t xml:space="preserve">Decipherment of rongorongo | Cerámica Wiki - Fandom</w:t>
      </w:r>
    </w:p>
    <w:p>
      <w:pPr>
        <w:pStyle w:val="BodyText"/>
      </w:pPr>
      <w:hyperlink r:id="rId122">
        <w:r>
          <w:rPr>
            <w:rStyle w:val="Hyperlink"/>
          </w:rPr>
          <w:t xml:space="preserve">https://ceramica.fandom.com/wiki/Decipherment_of_rongorongo</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file://file-BanF5Y42JjLkGxqqXQyuTH" TargetMode="External" /><Relationship Type="http://schemas.openxmlformats.org/officeDocument/2006/relationships/hyperlink" Id="rId25" Target="file://file-BanF5Y42JjLkGxqqXQyuTH#:~:text=,genealogical%20contexts%20and%20social%20hierarchies" TargetMode="External" /><Relationship Type="http://schemas.openxmlformats.org/officeDocument/2006/relationships/hyperlink" Id="rId42" Target="file://file-BanF5Y42JjLkGxqqXQyuTH#:~:text=,haha%29%20with%20communicative" TargetMode="External" /><Relationship Type="http://schemas.openxmlformats.org/officeDocument/2006/relationships/hyperlink" Id="rId41" Target="file://file-BanF5Y42JjLkGxqqXQyuTH#:~:text=,mata" TargetMode="External" /><Relationship Type="http://schemas.openxmlformats.org/officeDocument/2006/relationships/hyperlink" Id="rId23" Target="file://file-BanF5Y42JjLkGxqqXQyuTH#:~:text=,representing%20visual%20perception%20and%20awareness" TargetMode="External" /><Relationship Type="http://schemas.openxmlformats.org/officeDocument/2006/relationships/hyperlink" Id="rId119" Target="file://file-EKFBHRihh6xQJcexArYFzA" TargetMode="External" /><Relationship Type="http://schemas.openxmlformats.org/officeDocument/2006/relationships/hyperlink" Id="rId47" Target="file://file-EKFBHRihh6xQJcexArYFzA#:~:text=%22Dome,rangi%29%20during" TargetMode="External" /><Relationship Type="http://schemas.openxmlformats.org/officeDocument/2006/relationships/hyperlink" Id="rId28" Target="file://file-EKFBHRihh6xQJcexArYFzA#:~:text=%22Multi,for" TargetMode="External" /><Relationship Type="http://schemas.openxmlformats.org/officeDocument/2006/relationships/hyperlink" Id="rId87" Target="file://file-EKFBHRihh6xQJcexArYFzA#:~:text=%28,fanau" TargetMode="External" /><Relationship Type="http://schemas.openxmlformats.org/officeDocument/2006/relationships/hyperlink" Id="rId43" Target="file://file-EKFBHRihh6xQJcexArYFzA#:~:text=%5D%2C%20,stellar%20symbol%20with%20luminous%20properties" TargetMode="External" /><Relationship Type="http://schemas.openxmlformats.org/officeDocument/2006/relationships/hyperlink" Id="rId37" Target="file://file-EKFBHRihh6xQJcexArYFzA#:~:text=%7B%20," TargetMode="External" /><Relationship Type="http://schemas.openxmlformats.org/officeDocument/2006/relationships/hyperlink" Id="rId38" Target="file://file-EKFBHRihh6xQJcexArYFzA#:~:text=," TargetMode="External" /><Relationship Type="http://schemas.openxmlformats.org/officeDocument/2006/relationships/hyperlink" Id="rId46" Target="file://file-EKFBHRihh6xQJcexArYFzA#:~:text=,%28Cross" TargetMode="External" /><Relationship Type="http://schemas.openxmlformats.org/officeDocument/2006/relationships/hyperlink" Id="rId88" Target="file://file-EKFBHRihh6xQJcexArYFzA#:~:text=,34" TargetMode="External" /><Relationship Type="http://schemas.openxmlformats.org/officeDocument/2006/relationships/hyperlink" Id="rId29" Target="file://file-EKFBHRihh6xQJcexArYFzA#:~:text=,Appears%20at" TargetMode="External" /><Relationship Type="http://schemas.openxmlformats.org/officeDocument/2006/relationships/hyperlink" Id="rId50" Target="file://file-EKFBHRihh6xQJcexArYFzA#:~:text=,Central%20lunar" TargetMode="External" /><Relationship Type="http://schemas.openxmlformats.org/officeDocument/2006/relationships/hyperlink" Id="rId95" Target="file://file-EKFBHRihh6xQJcexArYFzA#:~:text=,Explicitly" TargetMode="External" /><Relationship Type="http://schemas.openxmlformats.org/officeDocument/2006/relationships/hyperlink" Id="rId62" Target="file://file-EKFBHRihh6xQJcexArYFzA#:~:text=,Grammatical%20divider" TargetMode="External" /><Relationship Type="http://schemas.openxmlformats.org/officeDocument/2006/relationships/hyperlink" Id="rId98" Target="file://file-EKFBHRihh6xQJcexArYFzA#:~:text=,High%20confidence%20navigation%20endpoint" TargetMode="External" /><Relationship Type="http://schemas.openxmlformats.org/officeDocument/2006/relationships/hyperlink" Id="rId72" Target="file://file-EKFBHRihh6xQJcexArYFzA#:~:text=,Lackadaisical%20Security%20%28Operator" TargetMode="External" /><Relationship Type="http://schemas.openxmlformats.org/officeDocument/2006/relationships/hyperlink" Id="rId40" Target="file://file-EKFBHRihh6xQJcexArYFzA#:~:text=,Man%20cult%20with%20creation" TargetMode="External" /><Relationship Type="http://schemas.openxmlformats.org/officeDocument/2006/relationships/hyperlink" Id="rId54" Target="file://file-EKFBHRihh6xQJcexArYFzA#:~:text=,May%20indicate%20specific" TargetMode="External" /><Relationship Type="http://schemas.openxmlformats.org/officeDocument/2006/relationships/hyperlink" Id="rId65" Target="file://file-EKFBHRihh6xQJcexArYFzA#:~:text=,attaches%20to%20deity%20glyphs" TargetMode="External" /><Relationship Type="http://schemas.openxmlformats.org/officeDocument/2006/relationships/hyperlink" Id="rId97" Target="file://file-EKFBHRihh6xQJcexArYFzA#:~:text=,categorical%20meaning%20requiring%20contextual%20specification" TargetMode="External" /><Relationship Type="http://schemas.openxmlformats.org/officeDocument/2006/relationships/hyperlink" Id="rId86" Target="file://file-EKFBHRihh6xQJcexArYFzA#:~:text=,chants%20in%20repetitive%20sexual%20sequences" TargetMode="External" /><Relationship Type="http://schemas.openxmlformats.org/officeDocument/2006/relationships/hyperlink" Id="rId51" Target="file://file-EKFBHRihh6xQJcexArYFzA#:~:text=,complete%27%20%28oti%29%20finished%20state" TargetMode="External" /><Relationship Type="http://schemas.openxmlformats.org/officeDocument/2006/relationships/hyperlink" Id="rId39" Target="file://file-EKFBHRihh6xQJcexArYFzA#:~:text=,cult%20with%20creation%20mythology%20significance" TargetMode="External" /><Relationship Type="http://schemas.openxmlformats.org/officeDocument/2006/relationships/hyperlink" Id="rId48" Target="file://file-EKFBHRihh6xQJcexArYFzA#:~:text=,darkness%20or%20female%20principle%3B%20color" TargetMode="External" /><Relationship Type="http://schemas.openxmlformats.org/officeDocument/2006/relationships/hyperlink" Id="rId49" Target="file://file-EKFBHRihh6xQJcexArYFzA#:~:text=,denotes%20full%20moon" TargetMode="External" /><Relationship Type="http://schemas.openxmlformats.org/officeDocument/2006/relationships/hyperlink" Id="rId45" Target="file://file-EKFBHRihh6xQJcexArYFzA#:~:text=,fire%27%20%28ahi%29%20for%20heat%2Flight" TargetMode="External" /><Relationship Type="http://schemas.openxmlformats.org/officeDocument/2006/relationships/hyperlink" Id="rId104" Target="file://file-EKFBHRihh6xQJcexArYFzA#:~:text=,katoa" TargetMode="External" /><Relationship Type="http://schemas.openxmlformats.org/officeDocument/2006/relationships/hyperlink" Id="rId44" Target="file://file-EKFBHRihh6xQJcexArYFzA#:~:text=,light%3B%20used%20as%20celestial%2Ftemporal%20marker" TargetMode="External" /><Relationship Type="http://schemas.openxmlformats.org/officeDocument/2006/relationships/hyperlink" Id="rId57" Target="file://file-EKFBHRihh6xQJcexArYFzA#:~:text=,manu%29%20general%20avian" TargetMode="External" /><Relationship Type="http://schemas.openxmlformats.org/officeDocument/2006/relationships/hyperlink" Id="rId96" Target="file://file-EKFBHRihh6xQJcexArYFzA#:~:text=,marine%20creature" TargetMode="External" /><Relationship Type="http://schemas.openxmlformats.org/officeDocument/2006/relationships/hyperlink" Id="rId55" Target="file://file-EKFBHRihh6xQJcexArYFzA#:~:text=,mythological%20contexts%20with%20divine%2Fspiritual%20significance" TargetMode="External" /><Relationship Type="http://schemas.openxmlformats.org/officeDocument/2006/relationships/hyperlink" Id="rId36" Target="file://file-EKFBHRihh6xQJcexArYFzA#:~:text=,poki%27%20by%20historical%20informant%20Metoro" TargetMode="External" /><Relationship Type="http://schemas.openxmlformats.org/officeDocument/2006/relationships/hyperlink" Id="rId53" Target="file://file-EKFBHRihh6xQJcexArYFzA#:~:text=,stellar%20symbol%20with%20luminous%20properties" TargetMode="External" /><Relationship Type="http://schemas.openxmlformats.org/officeDocument/2006/relationships/hyperlink" Id="rId52" Target="file://file-EKFBHRihh6xQJcexArYFzA#:~:text=,the%20Oven%20in%20the%20Sky" TargetMode="External" /><Relationship Type="http://schemas.openxmlformats.org/officeDocument/2006/relationships/hyperlink" Id="rId100" Target="file://file-EKFBHRihh6xQJcexArYFzA#:~:text=,to%20Rapa%20Nui%20context%2C%20the" TargetMode="External" /><Relationship Type="http://schemas.openxmlformats.org/officeDocument/2006/relationships/hyperlink" Id="rId107" Target="file://file-EKFBHRihh6xQJcexArYFzA#:~:text=Sky%27.,Highest%20confidence%20lunar%20marker" TargetMode="External" /><Relationship Type="http://schemas.openxmlformats.org/officeDocument/2006/relationships/hyperlink" Id="rId56" Target="file://file-EKFBHRihh6xQJcexArYFzA#:~:text=action.%20Sacred%20bird%20of%20Bird,Avian" TargetMode="External" /><Relationship Type="http://schemas.openxmlformats.org/officeDocument/2006/relationships/hyperlink" Id="rId63" Target="file://file-EKFBHRihh6xQJcexArYFzA#:~:text=boundaries%20and%20phrase%20breaks%20across,marker%3B%20usage%20rare%20and%20tentative" TargetMode="External" /><Relationship Type="http://schemas.openxmlformats.org/officeDocument/2006/relationships/hyperlink" Id="rId90" Target="file://file-EKFBHRihh6xQJcexArYFzA#:~:text=connector%20%27begat%2Fson%20of%27%20in%20lineage,certain%20kinship%20markers%20in%20hieroglyphs" TargetMode="External" /><Relationship Type="http://schemas.openxmlformats.org/officeDocument/2006/relationships/hyperlink" Id="rId99" Target="file://file-EKFBHRihh6xQJcexArYFzA#:~:text=consistently%20at%20end%20of%20voyage,concept%20of%20%27one%27%20via%20rebus" TargetMode="External" /><Relationship Type="http://schemas.openxmlformats.org/officeDocument/2006/relationships/hyperlink" Id="rId30" Target="file://file-EKFBHRihh6xQJcexArYFzA#:~:text=marker%27,as%20pluralizing%20affix%20when%20combined" TargetMode="External" /><Relationship Type="http://schemas.openxmlformats.org/officeDocument/2006/relationships/hyperlink" Id="rId58" Target="file://file-EKFBHRihh6xQJcexArYFzA#:~:text=marker%27,rima%29%2C%20verbs%20%27take%2Fgrasp" TargetMode="External" /><Relationship Type="http://schemas.openxmlformats.org/officeDocument/2006/relationships/hyperlink" Id="rId108" Target="file://file-EKFBHRihh6xQJcexArYFzA#:~:text=reproductive%20action%2C%20%27sex%27%20,Phallic%20symbol%20with%20explicit" TargetMode="External" /><Relationship Type="http://schemas.openxmlformats.org/officeDocument/2006/relationships/hyperlink" Id="rId89" Target="file://file-EKFBHRihh6xQJcexArYFzA#:~:text=sexual%20meanings%3A%20%27copulate%27%20,Updated%20interpretation%2C%20status%3A%20confirmed" TargetMode="External" /><Relationship Type="http://schemas.openxmlformats.org/officeDocument/2006/relationships/hyperlink" Id="rId106" Target="file://file-EKFBHRihh6xQJcexArYFzA#:~:text=the%20sun%3B%20can%20also%20denote,form%3B%20solar%20or%20stellar%20symbol" TargetMode="External" /><Relationship Type="http://schemas.openxmlformats.org/officeDocument/2006/relationships/hyperlink" Id="rId122" Target="https://ceramica.fandom.com/wiki/Decipherment_of_rongorongo" TargetMode="External" /><Relationship Type="http://schemas.openxmlformats.org/officeDocument/2006/relationships/hyperlink" Id="rId110" Target="https://ceramica.fandom.com/wiki/Decipherment_of_rongorongo#:~:text=Second%2C%20the%20Santiago%20Staff%20would,one%20fourth%20of%20the" TargetMode="External" /><Relationship Type="http://schemas.openxmlformats.org/officeDocument/2006/relationships/hyperlink" Id="rId116" Target="https://en.wikipedia.org/wiki/Decipherment_of_rongorongo" TargetMode="External" /><Relationship Type="http://schemas.openxmlformats.org/officeDocument/2006/relationships/hyperlink" Id="rId93" Target="https://en.wikipedia.org/wiki/Decipherment_of_rongorongo#:~:text=%3E%20%20,there%20issued%20forth%20the%20sun" TargetMode="External" /><Relationship Type="http://schemas.openxmlformats.org/officeDocument/2006/relationships/hyperlink" Id="rId111" Target="https://en.wikipedia.org/wiki/Decipherment_of_rongorongo#:~:text=,51" TargetMode="External" /><Relationship Type="http://schemas.openxmlformats.org/officeDocument/2006/relationships/hyperlink" Id="rId81" Target="https://en.wikipedia.org/wiki/Decipherment_of_rongorongo#:~:text=,from%20his%20Rapanui%20transcription%20of" TargetMode="External" /><Relationship Type="http://schemas.openxmlformats.org/officeDocument/2006/relationships/hyperlink" Id="rId33" Target="https://en.wikipedia.org/wiki/Decipherment_of_rongorongo#:~:text=Fischer%20identified%20glyph%2076%20as,primary%20example%20was%20this%20one" TargetMode="External" /><Relationship Type="http://schemas.openxmlformats.org/officeDocument/2006/relationships/hyperlink" Id="rId79" Target="https://en.wikipedia.org/wiki/Decipherment_of_rongorongo#:~:text=Fischer%20proposed%20that%20the%20glyph,the%20analogous%20phonetic%20reading%20of" TargetMode="External" /><Relationship Type="http://schemas.openxmlformats.org/officeDocument/2006/relationships/hyperlink" Id="rId34" Target="https://en.wikipedia.org/wiki/Decipherment_of_rongorongo#:~:text=Fischer%20supported%20his%20interpretation%20by,glottal%20stops%20or%20long%20vowels" TargetMode="External" /><Relationship Type="http://schemas.openxmlformats.org/officeDocument/2006/relationships/hyperlink" Id="rId26" Target="https://en.wikipedia.org/wiki/Decipherment_of_rongorongo#:~:text=Image%3A%20glyph%20sequence%20606,8" TargetMode="External" /><Relationship Type="http://schemas.openxmlformats.org/officeDocument/2006/relationships/hyperlink" Id="rId27" Target="https://en.wikipedia.org/wiki/Decipherment_of_rongorongo#:~:text=On%20the%20basis%20that%20the,citation%20needed" TargetMode="External" /><Relationship Type="http://schemas.openxmlformats.org/officeDocument/2006/relationships/hyperlink" Id="rId21" Target="https://en.wikipedia.org/wiki/Decipherment_of_rongorongo#:~:text=There%20have%20been%20numerous%20attempts,unified%20system%2C%20or%20that%20it" TargetMode="External" /><Relationship Type="http://schemas.openxmlformats.org/officeDocument/2006/relationships/hyperlink" Id="rId76" Target="https://en.wikipedia.org/wiki/Decipherment_of_rongorongo#:~:text=There%20have%20been%20numerous%20attempts,were%20unable%20to%20read%20other" TargetMode="External" /><Relationship Type="http://schemas.openxmlformats.org/officeDocument/2006/relationships/hyperlink" Id="rId60" Target="https://en.wikipedia.org/wiki/Decipherment_of_rongorongo#:~:text=about%20half,note%2017" TargetMode="External" /><Relationship Type="http://schemas.openxmlformats.org/officeDocument/2006/relationships/hyperlink" Id="rId94" Target="https://en.wikipedia.org/wiki/Decipherment_of_rongorongo#:~:text=actually%20be%20read,Tahitian%20and%20is%20unlikely%20to" TargetMode="External" /><Relationship Type="http://schemas.openxmlformats.org/officeDocument/2006/relationships/hyperlink" Id="rId22" Target="https://en.wikipedia.org/wiki/Decipherment_of_rongorongo#:~:text=by%20the%20extreme%20rarity%20of,page%20needed" TargetMode="External" /><Relationship Type="http://schemas.openxmlformats.org/officeDocument/2006/relationships/hyperlink" Id="rId101" Target="https://en.wikipedia.org/wiki/Decipherment_of_rongorongo#:~:text=inspection%20of%20the%20Santiago%20Staff,61" TargetMode="External" /><Relationship Type="http://schemas.openxmlformats.org/officeDocument/2006/relationships/hyperlink" Id="rId103" Target="https://en.wikipedia.org/wiki/Decipherment_of_rongorongo#:~:text=logography%20nor%20a%20pure%20syllabary.,page%20needed" TargetMode="External" /><Relationship Type="http://schemas.openxmlformats.org/officeDocument/2006/relationships/hyperlink" Id="rId61" Target="https://en.wikipedia.org/wiki/Decipherment_of_rongorongo#:~:text=other%20texts%20in%20that%20it,citation%20needed%5D%5B%20note%2016" TargetMode="External" /><Relationship Type="http://schemas.openxmlformats.org/officeDocument/2006/relationships/hyperlink" Id="rId109" Target="https://en.wikipedia.org/wiki/Decipherment_of_rongorongo#:~:text=philologists%20%2C%20%2069%20and,compatible%20with%20neither%20a%20pure" TargetMode="External" /><Relationship Type="http://schemas.openxmlformats.org/officeDocument/2006/relationships/hyperlink" Id="rId78" Target="https://en.wikipedia.org/wiki/Decipherment_of_rongorongo#:~:text=the%20tablets,citation%20needed%5D%5B%20note%2016" TargetMode="External" /><Relationship Type="http://schemas.openxmlformats.org/officeDocument/2006/relationships/hyperlink" Id="rId121" Target="https://en.wikipedia.org/wiki/Rapa_Nui_calendar" TargetMode="External" /><Relationship Type="http://schemas.openxmlformats.org/officeDocument/2006/relationships/hyperlink" Id="rId67" Target="https://en.wikipedia.org/wiki/Rapa_Nui_calendar#:~:text=ImageThe%20Mamari%20Tablet%20%20of,but%20their%20function%20is%20unknown" TargetMode="External" /><Relationship Type="http://schemas.openxmlformats.org/officeDocument/2006/relationships/hyperlink" Id="rId69" Target="https://en.wikipedia.org/wiki/Rapa_Nui_calendar#:~:text=Maharu%20%20first%20quarter%20,first%20kokore%20December%2011" TargetMode="External" /><Relationship Type="http://schemas.openxmlformats.org/officeDocument/2006/relationships/hyperlink" Id="rId68" Target="https://en.wikipedia.org/wiki/Rapa_Nui_calendar#:~:text=Thompson%20records%20the%20crescent%20was,first%20visible%20on%20November%2026" TargetMode="External" /><Relationship Type="http://schemas.openxmlformats.org/officeDocument/2006/relationships/hyperlink" Id="rId120" Target="https://journals.openedition.org/jso/6314" TargetMode="External" /><Relationship Type="http://schemas.openxmlformats.org/officeDocument/2006/relationships/hyperlink" Id="rId71" Target="https://journals.openedition.org/jso/6314#:~:text=%E2%80%9Cideogram%20for%20%E2%80%98hua%E2%80%99%20meaning%20%E2%80%98fruit%2C,144" TargetMode="External" /><Relationship Type="http://schemas.openxmlformats.org/officeDocument/2006/relationships/hyperlink" Id="rId82" Target="https://journals.openedition.org/jso/6314#:~:text=,then%20the%20fifteenth%2C%20sixteenth%2C%20and" TargetMode="External" /><Relationship Type="http://schemas.openxmlformats.org/officeDocument/2006/relationships/hyperlink" Id="rId31" Target="https://journals.openedition.org/jso/6314#:~:text=This%20paper%20analyzes%20the%20Mamari,pictographic%20sign%20152%2C%20it%20was" TargetMode="External" /><Relationship Type="http://schemas.openxmlformats.org/officeDocument/2006/relationships/hyperlink" Id="rId75" Target="https://journals.openedition.org/jso/6314#:~:text=about%20the%20structure%20of%20the,%E2%80%9Cmissing%E2%80%9D%20night%20can%20only%20appear" TargetMode="External" /><Relationship Type="http://schemas.openxmlformats.org/officeDocument/2006/relationships/hyperlink" Id="rId70" Target="https://journals.openedition.org/jso/6314#:~:text=librations%20it%20may%20appear%20on,On%20the%20other" TargetMode="External" /><Relationship Type="http://schemas.openxmlformats.org/officeDocument/2006/relationships/hyperlink" Id="rId74" Target="https://journals.openedition.org/jso/6314#:~:text=moon%20gazing,that%20Easter%20Island%20calendar%20has" TargetMode="External" /><Relationship Type="http://schemas.openxmlformats.org/officeDocument/2006/relationships/hyperlink" Id="rId32" Target="https://journals.openedition.org/jso/6314#:~:text=moon%2C%20confirms%20that%20Motohi%20corresponds,that%20%E2%80%9Chis%20informant%20gave%20him" TargetMode="External" /><Relationship Type="http://schemas.openxmlformats.org/officeDocument/2006/relationships/hyperlink" Id="rId73" Target="https://journals.openedition.org/jso/6314#:~:text=with%20astronomy%20and%20other%20Polynesian,a%20single%20event%2C%20%C2%A0after%20which" TargetMode="External" /><Relationship Type="http://schemas.openxmlformats.org/officeDocument/2006/relationships/hyperlink" Id="rId118" Target="https://lackadaisical-security.com/rongorongo-research/rongorongo10.html" TargetMode="External" /><Relationship Type="http://schemas.openxmlformats.org/officeDocument/2006/relationships/hyperlink" Id="rId83" Target="https://lackadaisical-security.com/rongorongo-research/rongorongo10.html#:~:text=%2A%20,Darkness%2C%20let%20Sun%20come%20forth" TargetMode="External" /><Relationship Type="http://schemas.openxmlformats.org/officeDocument/2006/relationships/hyperlink" Id="rId105" Target="https://lackadaisical-security.com/rongorongo-research/rongorongo10.html#:~:text=76%3B%20it%20seems%20to%20be,engaging%20in%20the%20creative%20act" TargetMode="External" /><Relationship Type="http://schemas.openxmlformats.org/officeDocument/2006/relationships/hyperlink" Id="rId92" Target="https://lackadaisical-security.com/rongorongo-research/rongorongo10.html#:~:text=Another%20possibility%20raised%20by%20researchers,toward%20a%20cosmic%20genealogy%20reading" TargetMode="External" /><Relationship Type="http://schemas.openxmlformats.org/officeDocument/2006/relationships/hyperlink" Id="rId91" Target="https://lackadaisical-security.com/rongorongo-research/rongorongo10.html#:~:text=Genealogical%20Structure%3A%20It%20is%20also,relying%20on%20the%20sequential%20listing" TargetMode="External" /><Relationship Type="http://schemas.openxmlformats.org/officeDocument/2006/relationships/hyperlink" Id="rId59" Target="https://lackadaisical-security.com/rongorongo-research/rongorongo10.html#:~:text=Mythological%20Context%3A%20Glyph%20606%20is,engaging%20in%20the%20creative%20act" TargetMode="External" /><Relationship Type="http://schemas.openxmlformats.org/officeDocument/2006/relationships/hyperlink" Id="rId84" Target="https://lackadaisical-security.com/rongorongo-research/rongorongo10.html#:~:text=Notably%2C%20these%20chants%20do%20not,inside%20Y%2C%20brought%20forth%20Z" TargetMode="External" /><Relationship Type="http://schemas.openxmlformats.org/officeDocument/2006/relationships/hyperlink" Id="rId77" Target="https://lackadaisical-security.com/rongorongo-research/rongorongo10.html#:~:text=One%20of%20the%20most%20striking,Y%3B%20there%20issued%20forth%20Z" TargetMode="External" /><Relationship Type="http://schemas.openxmlformats.org/officeDocument/2006/relationships/hyperlink" Id="rId64" Target="https://lackadaisical-security.com/rongorongo-research/rongorongo10.html#:~:text=The%20Staff%27s%20vertical%20separators%20,generational%20steps%20or%20creative%20acts" TargetMode="External" /><Relationship Type="http://schemas.openxmlformats.org/officeDocument/2006/relationships/hyperlink" Id="rId85" Target="https://lackadaisical-security.com/rongorongo-research/rongorongo10.html#:~:text=These%20are%20remarkably%20similar%20to,appears%20regularly%20as%20a%20result" TargetMode="External" /><Relationship Type="http://schemas.openxmlformats.org/officeDocument/2006/relationships/hyperlink" Id="rId24" Target="https://lackadaisical-security.com/rongorongo-research/rongorongo10.html#:~:text=by%20pictorial%20resemblance%20or%20established,half%20of%20a%20primal%20pairing" TargetMode="External" /><Relationship Type="http://schemas.openxmlformats.org/officeDocument/2006/relationships/hyperlink" Id="rId80" Target="https://lackadaisical-security.com/rongorongo-research/rongorongo10.html#:~:text=that%20posited%20for%20the%20Staff,inside%20Y%2C%20brought%20forth%20Z" TargetMode="External" /></Relationships>
</file>

<file path=word/_rels/footnotes.xml.rels><?xml version="1.0" encoding="UTF-8"?><Relationships xmlns="http://schemas.openxmlformats.org/package/2006/relationships"><Relationship Type="http://schemas.openxmlformats.org/officeDocument/2006/relationships/hyperlink" Id="rId117" Target="file://file-BanF5Y42JjLkGxqqXQyuTH" TargetMode="External" /><Relationship Type="http://schemas.openxmlformats.org/officeDocument/2006/relationships/hyperlink" Id="rId25" Target="file://file-BanF5Y42JjLkGxqqXQyuTH#:~:text=,genealogical%20contexts%20and%20social%20hierarchies" TargetMode="External" /><Relationship Type="http://schemas.openxmlformats.org/officeDocument/2006/relationships/hyperlink" Id="rId42" Target="file://file-BanF5Y42JjLkGxqqXQyuTH#:~:text=,haha%29%20with%20communicative" TargetMode="External" /><Relationship Type="http://schemas.openxmlformats.org/officeDocument/2006/relationships/hyperlink" Id="rId41" Target="file://file-BanF5Y42JjLkGxqqXQyuTH#:~:text=,mata" TargetMode="External" /><Relationship Type="http://schemas.openxmlformats.org/officeDocument/2006/relationships/hyperlink" Id="rId23" Target="file://file-BanF5Y42JjLkGxqqXQyuTH#:~:text=,representing%20visual%20perception%20and%20awareness" TargetMode="External" /><Relationship Type="http://schemas.openxmlformats.org/officeDocument/2006/relationships/hyperlink" Id="rId119" Target="file://file-EKFBHRihh6xQJcexArYFzA" TargetMode="External" /><Relationship Type="http://schemas.openxmlformats.org/officeDocument/2006/relationships/hyperlink" Id="rId47" Target="file://file-EKFBHRihh6xQJcexArYFzA#:~:text=%22Dome,rangi%29%20during" TargetMode="External" /><Relationship Type="http://schemas.openxmlformats.org/officeDocument/2006/relationships/hyperlink" Id="rId28" Target="file://file-EKFBHRihh6xQJcexArYFzA#:~:text=%22Multi,for" TargetMode="External" /><Relationship Type="http://schemas.openxmlformats.org/officeDocument/2006/relationships/hyperlink" Id="rId87" Target="file://file-EKFBHRihh6xQJcexArYFzA#:~:text=%28,fanau" TargetMode="External" /><Relationship Type="http://schemas.openxmlformats.org/officeDocument/2006/relationships/hyperlink" Id="rId43" Target="file://file-EKFBHRihh6xQJcexArYFzA#:~:text=%5D%2C%20,stellar%20symbol%20with%20luminous%20properties" TargetMode="External" /><Relationship Type="http://schemas.openxmlformats.org/officeDocument/2006/relationships/hyperlink" Id="rId37" Target="file://file-EKFBHRihh6xQJcexArYFzA#:~:text=%7B%20," TargetMode="External" /><Relationship Type="http://schemas.openxmlformats.org/officeDocument/2006/relationships/hyperlink" Id="rId38" Target="file://file-EKFBHRihh6xQJcexArYFzA#:~:text=," TargetMode="External" /><Relationship Type="http://schemas.openxmlformats.org/officeDocument/2006/relationships/hyperlink" Id="rId46" Target="file://file-EKFBHRihh6xQJcexArYFzA#:~:text=,%28Cross" TargetMode="External" /><Relationship Type="http://schemas.openxmlformats.org/officeDocument/2006/relationships/hyperlink" Id="rId88" Target="file://file-EKFBHRihh6xQJcexArYFzA#:~:text=,34" TargetMode="External" /><Relationship Type="http://schemas.openxmlformats.org/officeDocument/2006/relationships/hyperlink" Id="rId29" Target="file://file-EKFBHRihh6xQJcexArYFzA#:~:text=,Appears%20at" TargetMode="External" /><Relationship Type="http://schemas.openxmlformats.org/officeDocument/2006/relationships/hyperlink" Id="rId50" Target="file://file-EKFBHRihh6xQJcexArYFzA#:~:text=,Central%20lunar" TargetMode="External" /><Relationship Type="http://schemas.openxmlformats.org/officeDocument/2006/relationships/hyperlink" Id="rId95" Target="file://file-EKFBHRihh6xQJcexArYFzA#:~:text=,Explicitly" TargetMode="External" /><Relationship Type="http://schemas.openxmlformats.org/officeDocument/2006/relationships/hyperlink" Id="rId62" Target="file://file-EKFBHRihh6xQJcexArYFzA#:~:text=,Grammatical%20divider" TargetMode="External" /><Relationship Type="http://schemas.openxmlformats.org/officeDocument/2006/relationships/hyperlink" Id="rId98" Target="file://file-EKFBHRihh6xQJcexArYFzA#:~:text=,High%20confidence%20navigation%20endpoint" TargetMode="External" /><Relationship Type="http://schemas.openxmlformats.org/officeDocument/2006/relationships/hyperlink" Id="rId72" Target="file://file-EKFBHRihh6xQJcexArYFzA#:~:text=,Lackadaisical%20Security%20%28Operator" TargetMode="External" /><Relationship Type="http://schemas.openxmlformats.org/officeDocument/2006/relationships/hyperlink" Id="rId40" Target="file://file-EKFBHRihh6xQJcexArYFzA#:~:text=,Man%20cult%20with%20creation" TargetMode="External" /><Relationship Type="http://schemas.openxmlformats.org/officeDocument/2006/relationships/hyperlink" Id="rId54" Target="file://file-EKFBHRihh6xQJcexArYFzA#:~:text=,May%20indicate%20specific" TargetMode="External" /><Relationship Type="http://schemas.openxmlformats.org/officeDocument/2006/relationships/hyperlink" Id="rId65" Target="file://file-EKFBHRihh6xQJcexArYFzA#:~:text=,attaches%20to%20deity%20glyphs" TargetMode="External" /><Relationship Type="http://schemas.openxmlformats.org/officeDocument/2006/relationships/hyperlink" Id="rId97" Target="file://file-EKFBHRihh6xQJcexArYFzA#:~:text=,categorical%20meaning%20requiring%20contextual%20specification" TargetMode="External" /><Relationship Type="http://schemas.openxmlformats.org/officeDocument/2006/relationships/hyperlink" Id="rId86" Target="file://file-EKFBHRihh6xQJcexArYFzA#:~:text=,chants%20in%20repetitive%20sexual%20sequences" TargetMode="External" /><Relationship Type="http://schemas.openxmlformats.org/officeDocument/2006/relationships/hyperlink" Id="rId51" Target="file://file-EKFBHRihh6xQJcexArYFzA#:~:text=,complete%27%20%28oti%29%20finished%20state" TargetMode="External" /><Relationship Type="http://schemas.openxmlformats.org/officeDocument/2006/relationships/hyperlink" Id="rId39" Target="file://file-EKFBHRihh6xQJcexArYFzA#:~:text=,cult%20with%20creation%20mythology%20significance" TargetMode="External" /><Relationship Type="http://schemas.openxmlformats.org/officeDocument/2006/relationships/hyperlink" Id="rId48" Target="file://file-EKFBHRihh6xQJcexArYFzA#:~:text=,darkness%20or%20female%20principle%3B%20color" TargetMode="External" /><Relationship Type="http://schemas.openxmlformats.org/officeDocument/2006/relationships/hyperlink" Id="rId49" Target="file://file-EKFBHRihh6xQJcexArYFzA#:~:text=,denotes%20full%20moon" TargetMode="External" /><Relationship Type="http://schemas.openxmlformats.org/officeDocument/2006/relationships/hyperlink" Id="rId45" Target="file://file-EKFBHRihh6xQJcexArYFzA#:~:text=,fire%27%20%28ahi%29%20for%20heat%2Flight" TargetMode="External" /><Relationship Type="http://schemas.openxmlformats.org/officeDocument/2006/relationships/hyperlink" Id="rId104" Target="file://file-EKFBHRihh6xQJcexArYFzA#:~:text=,katoa" TargetMode="External" /><Relationship Type="http://schemas.openxmlformats.org/officeDocument/2006/relationships/hyperlink" Id="rId44" Target="file://file-EKFBHRihh6xQJcexArYFzA#:~:text=,light%3B%20used%20as%20celestial%2Ftemporal%20marker" TargetMode="External" /><Relationship Type="http://schemas.openxmlformats.org/officeDocument/2006/relationships/hyperlink" Id="rId57" Target="file://file-EKFBHRihh6xQJcexArYFzA#:~:text=,manu%29%20general%20avian" TargetMode="External" /><Relationship Type="http://schemas.openxmlformats.org/officeDocument/2006/relationships/hyperlink" Id="rId96" Target="file://file-EKFBHRihh6xQJcexArYFzA#:~:text=,marine%20creature" TargetMode="External" /><Relationship Type="http://schemas.openxmlformats.org/officeDocument/2006/relationships/hyperlink" Id="rId55" Target="file://file-EKFBHRihh6xQJcexArYFzA#:~:text=,mythological%20contexts%20with%20divine%2Fspiritual%20significance" TargetMode="External" /><Relationship Type="http://schemas.openxmlformats.org/officeDocument/2006/relationships/hyperlink" Id="rId36" Target="file://file-EKFBHRihh6xQJcexArYFzA#:~:text=,poki%27%20by%20historical%20informant%20Metoro" TargetMode="External" /><Relationship Type="http://schemas.openxmlformats.org/officeDocument/2006/relationships/hyperlink" Id="rId53" Target="file://file-EKFBHRihh6xQJcexArYFzA#:~:text=,stellar%20symbol%20with%20luminous%20properties" TargetMode="External" /><Relationship Type="http://schemas.openxmlformats.org/officeDocument/2006/relationships/hyperlink" Id="rId52" Target="file://file-EKFBHRihh6xQJcexArYFzA#:~:text=,the%20Oven%20in%20the%20Sky" TargetMode="External" /><Relationship Type="http://schemas.openxmlformats.org/officeDocument/2006/relationships/hyperlink" Id="rId100" Target="file://file-EKFBHRihh6xQJcexArYFzA#:~:text=,to%20Rapa%20Nui%20context%2C%20the" TargetMode="External" /><Relationship Type="http://schemas.openxmlformats.org/officeDocument/2006/relationships/hyperlink" Id="rId107" Target="file://file-EKFBHRihh6xQJcexArYFzA#:~:text=Sky%27.,Highest%20confidence%20lunar%20marker" TargetMode="External" /><Relationship Type="http://schemas.openxmlformats.org/officeDocument/2006/relationships/hyperlink" Id="rId56" Target="file://file-EKFBHRihh6xQJcexArYFzA#:~:text=action.%20Sacred%20bird%20of%20Bird,Avian" TargetMode="External" /><Relationship Type="http://schemas.openxmlformats.org/officeDocument/2006/relationships/hyperlink" Id="rId63" Target="file://file-EKFBHRihh6xQJcexArYFzA#:~:text=boundaries%20and%20phrase%20breaks%20across,marker%3B%20usage%20rare%20and%20tentative" TargetMode="External" /><Relationship Type="http://schemas.openxmlformats.org/officeDocument/2006/relationships/hyperlink" Id="rId90" Target="file://file-EKFBHRihh6xQJcexArYFzA#:~:text=connector%20%27begat%2Fson%20of%27%20in%20lineage,certain%20kinship%20markers%20in%20hieroglyphs" TargetMode="External" /><Relationship Type="http://schemas.openxmlformats.org/officeDocument/2006/relationships/hyperlink" Id="rId99" Target="file://file-EKFBHRihh6xQJcexArYFzA#:~:text=consistently%20at%20end%20of%20voyage,concept%20of%20%27one%27%20via%20rebus" TargetMode="External" /><Relationship Type="http://schemas.openxmlformats.org/officeDocument/2006/relationships/hyperlink" Id="rId30" Target="file://file-EKFBHRihh6xQJcexArYFzA#:~:text=marker%27,as%20pluralizing%20affix%20when%20combined" TargetMode="External" /><Relationship Type="http://schemas.openxmlformats.org/officeDocument/2006/relationships/hyperlink" Id="rId58" Target="file://file-EKFBHRihh6xQJcexArYFzA#:~:text=marker%27,rima%29%2C%20verbs%20%27take%2Fgrasp" TargetMode="External" /><Relationship Type="http://schemas.openxmlformats.org/officeDocument/2006/relationships/hyperlink" Id="rId108" Target="file://file-EKFBHRihh6xQJcexArYFzA#:~:text=reproductive%20action%2C%20%27sex%27%20,Phallic%20symbol%20with%20explicit" TargetMode="External" /><Relationship Type="http://schemas.openxmlformats.org/officeDocument/2006/relationships/hyperlink" Id="rId89" Target="file://file-EKFBHRihh6xQJcexArYFzA#:~:text=sexual%20meanings%3A%20%27copulate%27%20,Updated%20interpretation%2C%20status%3A%20confirmed" TargetMode="External" /><Relationship Type="http://schemas.openxmlformats.org/officeDocument/2006/relationships/hyperlink" Id="rId106" Target="file://file-EKFBHRihh6xQJcexArYFzA#:~:text=the%20sun%3B%20can%20also%20denote,form%3B%20solar%20or%20stellar%20symbol" TargetMode="External" /><Relationship Type="http://schemas.openxmlformats.org/officeDocument/2006/relationships/hyperlink" Id="rId122" Target="https://ceramica.fandom.com/wiki/Decipherment_of_rongorongo" TargetMode="External" /><Relationship Type="http://schemas.openxmlformats.org/officeDocument/2006/relationships/hyperlink" Id="rId110" Target="https://ceramica.fandom.com/wiki/Decipherment_of_rongorongo#:~:text=Second%2C%20the%20Santiago%20Staff%20would,one%20fourth%20of%20the" TargetMode="External" /><Relationship Type="http://schemas.openxmlformats.org/officeDocument/2006/relationships/hyperlink" Id="rId116" Target="https://en.wikipedia.org/wiki/Decipherment_of_rongorongo" TargetMode="External" /><Relationship Type="http://schemas.openxmlformats.org/officeDocument/2006/relationships/hyperlink" Id="rId93" Target="https://en.wikipedia.org/wiki/Decipherment_of_rongorongo#:~:text=%3E%20%20,there%20issued%20forth%20the%20sun" TargetMode="External" /><Relationship Type="http://schemas.openxmlformats.org/officeDocument/2006/relationships/hyperlink" Id="rId111" Target="https://en.wikipedia.org/wiki/Decipherment_of_rongorongo#:~:text=,51" TargetMode="External" /><Relationship Type="http://schemas.openxmlformats.org/officeDocument/2006/relationships/hyperlink" Id="rId81" Target="https://en.wikipedia.org/wiki/Decipherment_of_rongorongo#:~:text=,from%20his%20Rapanui%20transcription%20of" TargetMode="External" /><Relationship Type="http://schemas.openxmlformats.org/officeDocument/2006/relationships/hyperlink" Id="rId33" Target="https://en.wikipedia.org/wiki/Decipherment_of_rongorongo#:~:text=Fischer%20identified%20glyph%2076%20as,primary%20example%20was%20this%20one" TargetMode="External" /><Relationship Type="http://schemas.openxmlformats.org/officeDocument/2006/relationships/hyperlink" Id="rId79" Target="https://en.wikipedia.org/wiki/Decipherment_of_rongorongo#:~:text=Fischer%20proposed%20that%20the%20glyph,the%20analogous%20phonetic%20reading%20of" TargetMode="External" /><Relationship Type="http://schemas.openxmlformats.org/officeDocument/2006/relationships/hyperlink" Id="rId34" Target="https://en.wikipedia.org/wiki/Decipherment_of_rongorongo#:~:text=Fischer%20supported%20his%20interpretation%20by,glottal%20stops%20or%20long%20vowels" TargetMode="External" /><Relationship Type="http://schemas.openxmlformats.org/officeDocument/2006/relationships/hyperlink" Id="rId26" Target="https://en.wikipedia.org/wiki/Decipherment_of_rongorongo#:~:text=Image%3A%20glyph%20sequence%20606,8" TargetMode="External" /><Relationship Type="http://schemas.openxmlformats.org/officeDocument/2006/relationships/hyperlink" Id="rId27" Target="https://en.wikipedia.org/wiki/Decipherment_of_rongorongo#:~:text=On%20the%20basis%20that%20the,citation%20needed" TargetMode="External" /><Relationship Type="http://schemas.openxmlformats.org/officeDocument/2006/relationships/hyperlink" Id="rId21" Target="https://en.wikipedia.org/wiki/Decipherment_of_rongorongo#:~:text=There%20have%20been%20numerous%20attempts,unified%20system%2C%20or%20that%20it" TargetMode="External" /><Relationship Type="http://schemas.openxmlformats.org/officeDocument/2006/relationships/hyperlink" Id="rId76" Target="https://en.wikipedia.org/wiki/Decipherment_of_rongorongo#:~:text=There%20have%20been%20numerous%20attempts,were%20unable%20to%20read%20other" TargetMode="External" /><Relationship Type="http://schemas.openxmlformats.org/officeDocument/2006/relationships/hyperlink" Id="rId60" Target="https://en.wikipedia.org/wiki/Decipherment_of_rongorongo#:~:text=about%20half,note%2017" TargetMode="External" /><Relationship Type="http://schemas.openxmlformats.org/officeDocument/2006/relationships/hyperlink" Id="rId94" Target="https://en.wikipedia.org/wiki/Decipherment_of_rongorongo#:~:text=actually%20be%20read,Tahitian%20and%20is%20unlikely%20to" TargetMode="External" /><Relationship Type="http://schemas.openxmlformats.org/officeDocument/2006/relationships/hyperlink" Id="rId22" Target="https://en.wikipedia.org/wiki/Decipherment_of_rongorongo#:~:text=by%20the%20extreme%20rarity%20of,page%20needed" TargetMode="External" /><Relationship Type="http://schemas.openxmlformats.org/officeDocument/2006/relationships/hyperlink" Id="rId101" Target="https://en.wikipedia.org/wiki/Decipherment_of_rongorongo#:~:text=inspection%20of%20the%20Santiago%20Staff,61" TargetMode="External" /><Relationship Type="http://schemas.openxmlformats.org/officeDocument/2006/relationships/hyperlink" Id="rId103" Target="https://en.wikipedia.org/wiki/Decipherment_of_rongorongo#:~:text=logography%20nor%20a%20pure%20syllabary.,page%20needed" TargetMode="External" /><Relationship Type="http://schemas.openxmlformats.org/officeDocument/2006/relationships/hyperlink" Id="rId61" Target="https://en.wikipedia.org/wiki/Decipherment_of_rongorongo#:~:text=other%20texts%20in%20that%20it,citation%20needed%5D%5B%20note%2016" TargetMode="External" /><Relationship Type="http://schemas.openxmlformats.org/officeDocument/2006/relationships/hyperlink" Id="rId109" Target="https://en.wikipedia.org/wiki/Decipherment_of_rongorongo#:~:text=philologists%20%2C%20%2069%20and,compatible%20with%20neither%20a%20pure" TargetMode="External" /><Relationship Type="http://schemas.openxmlformats.org/officeDocument/2006/relationships/hyperlink" Id="rId78" Target="https://en.wikipedia.org/wiki/Decipherment_of_rongorongo#:~:text=the%20tablets,citation%20needed%5D%5B%20note%2016" TargetMode="External" /><Relationship Type="http://schemas.openxmlformats.org/officeDocument/2006/relationships/hyperlink" Id="rId121" Target="https://en.wikipedia.org/wiki/Rapa_Nui_calendar" TargetMode="External" /><Relationship Type="http://schemas.openxmlformats.org/officeDocument/2006/relationships/hyperlink" Id="rId67" Target="https://en.wikipedia.org/wiki/Rapa_Nui_calendar#:~:text=ImageThe%20Mamari%20Tablet%20%20of,but%20their%20function%20is%20unknown" TargetMode="External" /><Relationship Type="http://schemas.openxmlformats.org/officeDocument/2006/relationships/hyperlink" Id="rId69" Target="https://en.wikipedia.org/wiki/Rapa_Nui_calendar#:~:text=Maharu%20%20first%20quarter%20,first%20kokore%20December%2011" TargetMode="External" /><Relationship Type="http://schemas.openxmlformats.org/officeDocument/2006/relationships/hyperlink" Id="rId68" Target="https://en.wikipedia.org/wiki/Rapa_Nui_calendar#:~:text=Thompson%20records%20the%20crescent%20was,first%20visible%20on%20November%2026" TargetMode="External" /><Relationship Type="http://schemas.openxmlformats.org/officeDocument/2006/relationships/hyperlink" Id="rId120" Target="https://journals.openedition.org/jso/6314" TargetMode="External" /><Relationship Type="http://schemas.openxmlformats.org/officeDocument/2006/relationships/hyperlink" Id="rId71" Target="https://journals.openedition.org/jso/6314#:~:text=%E2%80%9Cideogram%20for%20%E2%80%98hua%E2%80%99%20meaning%20%E2%80%98fruit%2C,144" TargetMode="External" /><Relationship Type="http://schemas.openxmlformats.org/officeDocument/2006/relationships/hyperlink" Id="rId82" Target="https://journals.openedition.org/jso/6314#:~:text=,then%20the%20fifteenth%2C%20sixteenth%2C%20and" TargetMode="External" /><Relationship Type="http://schemas.openxmlformats.org/officeDocument/2006/relationships/hyperlink" Id="rId31" Target="https://journals.openedition.org/jso/6314#:~:text=This%20paper%20analyzes%20the%20Mamari,pictographic%20sign%20152%2C%20it%20was" TargetMode="External" /><Relationship Type="http://schemas.openxmlformats.org/officeDocument/2006/relationships/hyperlink" Id="rId75" Target="https://journals.openedition.org/jso/6314#:~:text=about%20the%20structure%20of%20the,%E2%80%9Cmissing%E2%80%9D%20night%20can%20only%20appear" TargetMode="External" /><Relationship Type="http://schemas.openxmlformats.org/officeDocument/2006/relationships/hyperlink" Id="rId70" Target="https://journals.openedition.org/jso/6314#:~:text=librations%20it%20may%20appear%20on,On%20the%20other" TargetMode="External" /><Relationship Type="http://schemas.openxmlformats.org/officeDocument/2006/relationships/hyperlink" Id="rId74" Target="https://journals.openedition.org/jso/6314#:~:text=moon%20gazing,that%20Easter%20Island%20calendar%20has" TargetMode="External" /><Relationship Type="http://schemas.openxmlformats.org/officeDocument/2006/relationships/hyperlink" Id="rId32" Target="https://journals.openedition.org/jso/6314#:~:text=moon%2C%20confirms%20that%20Motohi%20corresponds,that%20%E2%80%9Chis%20informant%20gave%20him" TargetMode="External" /><Relationship Type="http://schemas.openxmlformats.org/officeDocument/2006/relationships/hyperlink" Id="rId73" Target="https://journals.openedition.org/jso/6314#:~:text=with%20astronomy%20and%20other%20Polynesian,a%20single%20event%2C%20%C2%A0after%20which" TargetMode="External" /><Relationship Type="http://schemas.openxmlformats.org/officeDocument/2006/relationships/hyperlink" Id="rId118" Target="https://lackadaisical-security.com/rongorongo-research/rongorongo10.html" TargetMode="External" /><Relationship Type="http://schemas.openxmlformats.org/officeDocument/2006/relationships/hyperlink" Id="rId83" Target="https://lackadaisical-security.com/rongorongo-research/rongorongo10.html#:~:text=%2A%20,Darkness%2C%20let%20Sun%20come%20forth" TargetMode="External" /><Relationship Type="http://schemas.openxmlformats.org/officeDocument/2006/relationships/hyperlink" Id="rId105" Target="https://lackadaisical-security.com/rongorongo-research/rongorongo10.html#:~:text=76%3B%20it%20seems%20to%20be,engaging%20in%20the%20creative%20act" TargetMode="External" /><Relationship Type="http://schemas.openxmlformats.org/officeDocument/2006/relationships/hyperlink" Id="rId92" Target="https://lackadaisical-security.com/rongorongo-research/rongorongo10.html#:~:text=Another%20possibility%20raised%20by%20researchers,toward%20a%20cosmic%20genealogy%20reading" TargetMode="External" /><Relationship Type="http://schemas.openxmlformats.org/officeDocument/2006/relationships/hyperlink" Id="rId91" Target="https://lackadaisical-security.com/rongorongo-research/rongorongo10.html#:~:text=Genealogical%20Structure%3A%20It%20is%20also,relying%20on%20the%20sequential%20listing" TargetMode="External" /><Relationship Type="http://schemas.openxmlformats.org/officeDocument/2006/relationships/hyperlink" Id="rId59" Target="https://lackadaisical-security.com/rongorongo-research/rongorongo10.html#:~:text=Mythological%20Context%3A%20Glyph%20606%20is,engaging%20in%20the%20creative%20act" TargetMode="External" /><Relationship Type="http://schemas.openxmlformats.org/officeDocument/2006/relationships/hyperlink" Id="rId84" Target="https://lackadaisical-security.com/rongorongo-research/rongorongo10.html#:~:text=Notably%2C%20these%20chants%20do%20not,inside%20Y%2C%20brought%20forth%20Z" TargetMode="External" /><Relationship Type="http://schemas.openxmlformats.org/officeDocument/2006/relationships/hyperlink" Id="rId77" Target="https://lackadaisical-security.com/rongorongo-research/rongorongo10.html#:~:text=One%20of%20the%20most%20striking,Y%3B%20there%20issued%20forth%20Z" TargetMode="External" /><Relationship Type="http://schemas.openxmlformats.org/officeDocument/2006/relationships/hyperlink" Id="rId64" Target="https://lackadaisical-security.com/rongorongo-research/rongorongo10.html#:~:text=The%20Staff%27s%20vertical%20separators%20,generational%20steps%20or%20creative%20acts" TargetMode="External" /><Relationship Type="http://schemas.openxmlformats.org/officeDocument/2006/relationships/hyperlink" Id="rId85" Target="https://lackadaisical-security.com/rongorongo-research/rongorongo10.html#:~:text=These%20are%20remarkably%20similar%20to,appears%20regularly%20as%20a%20result" TargetMode="External" /><Relationship Type="http://schemas.openxmlformats.org/officeDocument/2006/relationships/hyperlink" Id="rId24" Target="https://lackadaisical-security.com/rongorongo-research/rongorongo10.html#:~:text=by%20pictorial%20resemblance%20or%20established,half%20of%20a%20primal%20pairing" TargetMode="External" /><Relationship Type="http://schemas.openxmlformats.org/officeDocument/2006/relationships/hyperlink" Id="rId80" Target="https://lackadaisical-security.com/rongorongo-research/rongorongo10.html#:~:text=that%20posited%20for%20the%20Staff,inside%20Y%2C%20brought%20forth%20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2025-09-27T08:18:21Z</dcterms:created>
  <dcterms:modified xsi:type="dcterms:W3CDTF">2025-09-27T08:18:21Z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