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tablet-a-tahua-phase-5.9-analysis"/>
    <w:p>
      <w:pPr>
        <w:pStyle w:val="Heading1"/>
      </w:pPr>
      <w:r>
        <w:t xml:space="preserve">Tablet A (Tahua) – Phase 5.9 Analysis</w:t>
      </w:r>
    </w:p>
    <w:bookmarkStart w:id="30" w:name="archaeological-and-physical-description"/>
    <w:p>
      <w:pPr>
        <w:pStyle w:val="Heading2"/>
      </w:pPr>
      <w:r>
        <w:t xml:space="preserve">Archaeological and Physical Description</w:t>
      </w:r>
    </w:p>
    <w:p>
      <w:pPr>
        <w:pStyle w:val="FirstParagraph"/>
      </w:pPr>
      <w:r>
        <w:rPr>
          <w:b/>
          <w:bCs/>
        </w:rPr>
        <w:t xml:space="preserve">Material and Dimensions:</w:t>
      </w:r>
      <w:r>
        <w:t xml:space="preserve"> </w:t>
      </w:r>
      <w:r>
        <w:t xml:space="preserve">Tablet</w:t>
      </w:r>
      <w:r>
        <w:t xml:space="preserve"> </w:t>
      </w:r>
      <w:r>
        <w:rPr>
          <w:b/>
          <w:bCs/>
        </w:rPr>
        <w:t xml:space="preserve">A (Tahua)</w:t>
      </w:r>
      <w:r>
        <w:t xml:space="preserve"> </w:t>
      </w:r>
      <w:r>
        <w:t xml:space="preserve">is the cut-off blade of a narrow wooden oar, measuring roughly</w:t>
      </w:r>
      <w:r>
        <w:t xml:space="preserve"> </w:t>
      </w:r>
      <w:r>
        <w:rPr>
          <w:b/>
          <w:bCs/>
        </w:rPr>
        <w:t xml:space="preserve">91 × 11.5 × 2 cm</w:t>
      </w:r>
      <w:hyperlink r:id="rId21">
        <w:r>
          <w:rPr>
            <w:rStyle w:val="Hyperlink"/>
          </w:rPr>
          <w:t xml:space="preserve">[1]</w:t>
        </w:r>
      </w:hyperlink>
      <w:r>
        <w:t xml:space="preserve">. Wood identification shows it is made of European ash (</w:t>
      </w:r>
      <w:r>
        <w:rPr>
          <w:i/>
          <w:iCs/>
        </w:rPr>
        <w:t xml:space="preserve">Fraxinus excelsior</w:t>
      </w:r>
      <w:r>
        <w:t xml:space="preserve">), a non-native timber to Rapa Nui</w:t>
      </w:r>
      <w:hyperlink r:id="rId22">
        <w:r>
          <w:rPr>
            <w:rStyle w:val="Hyperlink"/>
          </w:rPr>
          <w:t xml:space="preserve">[2]</w:t>
        </w:r>
      </w:hyperlink>
      <w:r>
        <w:t xml:space="preserve">. This indicates the artifact was likely fashioned from repurposed wood (possibly a ship’s oar), which matches its elongated</w:t>
      </w:r>
      <w:r>
        <w:t xml:space="preserve"> </w:t>
      </w:r>
      <w:r>
        <w:rPr>
          <w:b/>
          <w:bCs/>
        </w:rPr>
        <w:t xml:space="preserve">paddle-like shape</w:t>
      </w:r>
      <w:hyperlink r:id="rId21">
        <w:r>
          <w:rPr>
            <w:rStyle w:val="Hyperlink"/>
          </w:rPr>
          <w:t xml:space="preserve">[1]</w:t>
        </w:r>
      </w:hyperlink>
      <w:r>
        <w:t xml:space="preserve">. Its surfaces are covered with finely incised glyphs on both sides, totaling</w:t>
      </w:r>
      <w:r>
        <w:t xml:space="preserve"> </w:t>
      </w:r>
      <w:r>
        <w:rPr>
          <w:b/>
          <w:bCs/>
        </w:rPr>
        <w:t xml:space="preserve">~1,825 glyphs</w:t>
      </w:r>
      <w:r>
        <w:t xml:space="preserve"> </w:t>
      </w:r>
      <w:r>
        <w:t xml:space="preserve">arranged in</w:t>
      </w:r>
      <w:r>
        <w:t xml:space="preserve"> </w:t>
      </w:r>
      <w:r>
        <w:rPr>
          <w:b/>
          <w:bCs/>
        </w:rPr>
        <w:t xml:space="preserve">eight lines per side</w:t>
      </w:r>
      <w:hyperlink r:id="rId23">
        <w:r>
          <w:rPr>
            <w:rStyle w:val="Hyperlink"/>
          </w:rPr>
          <w:t xml:space="preserve">[3]</w:t>
        </w:r>
      </w:hyperlink>
      <w:r>
        <w:t xml:space="preserve">. The tablet is in</w:t>
      </w:r>
      <w:r>
        <w:t xml:space="preserve"> </w:t>
      </w:r>
      <w:r>
        <w:rPr>
          <w:b/>
          <w:bCs/>
        </w:rPr>
        <w:t xml:space="preserve">excellent condition</w:t>
      </w:r>
      <w:r>
        <w:t xml:space="preserve">, with only minor stains, small holes, and edge notches noted</w:t>
      </w:r>
      <w:hyperlink r:id="rId21">
        <w:r>
          <w:rPr>
            <w:rStyle w:val="Hyperlink"/>
          </w:rPr>
          <w:t xml:space="preserve">[1]</w:t>
        </w:r>
      </w:hyperlink>
      <w:r>
        <w:t xml:space="preserve">. Such preservation is fortunate given its age and journey off the island.</w:t>
      </w:r>
    </w:p>
    <w:p>
      <w:pPr>
        <w:pStyle w:val="BodyText"/>
      </w:pPr>
      <w:r>
        <w:rPr>
          <w:b/>
          <w:bCs/>
        </w:rPr>
        <w:t xml:space="preserve">Discovery and Provenance:</w:t>
      </w:r>
      <w:r>
        <w:t xml:space="preserve"> </w:t>
      </w:r>
      <w:r>
        <w:t xml:space="preserve">Tahua was one of the rongorongo tablets collected by Catholic missionaries in the late 19th century. In 1870, Fathers</w:t>
      </w:r>
      <w:r>
        <w:t xml:space="preserve"> </w:t>
      </w:r>
      <w:r>
        <w:rPr>
          <w:b/>
          <w:bCs/>
        </w:rPr>
        <w:t xml:space="preserve">Hippolyte Roussel</w:t>
      </w:r>
      <w:r>
        <w:t xml:space="preserve"> </w:t>
      </w:r>
      <w:r>
        <w:t xml:space="preserve">and</w:t>
      </w:r>
      <w:r>
        <w:t xml:space="preserve"> </w:t>
      </w:r>
      <w:r>
        <w:rPr>
          <w:b/>
          <w:bCs/>
        </w:rPr>
        <w:t xml:space="preserve">Gaspar Zumbohm</w:t>
      </w:r>
      <w:r>
        <w:t xml:space="preserve"> </w:t>
      </w:r>
      <w:r>
        <w:t xml:space="preserve">obtained it on Easter Island and sent it to</w:t>
      </w:r>
      <w:r>
        <w:t xml:space="preserve"> </w:t>
      </w:r>
      <w:r>
        <w:rPr>
          <w:b/>
          <w:bCs/>
        </w:rPr>
        <w:t xml:space="preserve">Bp. Tepano Jaussen</w:t>
      </w:r>
      <w:r>
        <w:t xml:space="preserve"> </w:t>
      </w:r>
      <w:r>
        <w:t xml:space="preserve">in Tahiti</w:t>
      </w:r>
      <w:hyperlink r:id="rId24">
        <w:r>
          <w:rPr>
            <w:rStyle w:val="Hyperlink"/>
          </w:rPr>
          <w:t xml:space="preserve">[4]</w:t>
        </w:r>
      </w:hyperlink>
      <w:r>
        <w:t xml:space="preserve">. It became part of Jaussen’s efforts to document the script. By 1888, the tablet was transferred to the Congregation of the Sacred Hearts (SSCC) Missionary Museum in Paris, then moved with the SSCC headquarters: to Belgium in 1905,</w:t>
      </w:r>
      <w:r>
        <w:t xml:space="preserve"> </w:t>
      </w:r>
      <w:r>
        <w:rPr>
          <w:b/>
          <w:bCs/>
        </w:rPr>
        <w:t xml:space="preserve">Grottaferrata</w:t>
      </w:r>
      <w:r>
        <w:t xml:space="preserve"> </w:t>
      </w:r>
      <w:r>
        <w:t xml:space="preserve">(Italy) in 1953, and finally to</w:t>
      </w:r>
      <w:r>
        <w:t xml:space="preserve"> </w:t>
      </w:r>
      <w:r>
        <w:rPr>
          <w:b/>
          <w:bCs/>
        </w:rPr>
        <w:t xml:space="preserve">Rome</w:t>
      </w:r>
      <w:r>
        <w:t xml:space="preserve"> </w:t>
      </w:r>
      <w:r>
        <w:t xml:space="preserve">in 1964</w:t>
      </w:r>
      <w:hyperlink r:id="rId24">
        <w:r>
          <w:rPr>
            <w:rStyle w:val="Hyperlink"/>
          </w:rPr>
          <w:t xml:space="preserve">[5]</w:t>
        </w:r>
      </w:hyperlink>
      <w:r>
        <w:t xml:space="preserve">. Today it resides in the General Archives of the SSCC in Rome</w:t>
      </w:r>
      <w:hyperlink r:id="rId25">
        <w:r>
          <w:rPr>
            <w:rStyle w:val="Hyperlink"/>
          </w:rPr>
          <w:t xml:space="preserve">[6]</w:t>
        </w:r>
      </w:hyperlink>
      <w:r>
        <w:t xml:space="preserve">, with replicas in institutions such as the Bishop Museum (Honolulu) and Cinquantenaire Museum (Brussels)</w:t>
      </w:r>
      <w:hyperlink r:id="rId26">
        <w:r>
          <w:rPr>
            <w:rStyle w:val="Hyperlink"/>
          </w:rPr>
          <w:t xml:space="preserve">[7]</w:t>
        </w:r>
      </w:hyperlink>
      <w:r>
        <w:t xml:space="preserve">.</w:t>
      </w:r>
    </w:p>
    <w:p>
      <w:pPr>
        <w:pStyle w:val="BodyText"/>
      </w:pPr>
      <w:r>
        <w:rPr>
          <w:b/>
          <w:bCs/>
        </w:rPr>
        <w:t xml:space="preserve">Condition and Features:</w:t>
      </w:r>
      <w:r>
        <w:t xml:space="preserve"> </w:t>
      </w:r>
      <w:r>
        <w:t xml:space="preserve">Tahua’s inscriptions are deeply and crisply carved, suggesting it was a prestigious object. Missionary accounts reported Bishop Jaussen’s informant</w:t>
      </w:r>
      <w:r>
        <w:t xml:space="preserve"> </w:t>
      </w:r>
      <w:r>
        <w:rPr>
          <w:b/>
          <w:bCs/>
        </w:rPr>
        <w:t xml:space="preserve">Metoro</w:t>
      </w:r>
      <w:r>
        <w:t xml:space="preserve"> </w:t>
      </w:r>
      <w:r>
        <w:t xml:space="preserve">“read” this tablet in the 1870s, indicating it was legible and important even then</w:t>
      </w:r>
      <w:hyperlink r:id="rId27">
        <w:r>
          <w:rPr>
            <w:rStyle w:val="Hyperlink"/>
          </w:rPr>
          <w:t xml:space="preserve">[8]</w:t>
        </w:r>
      </w:hyperlink>
      <w:r>
        <w:t xml:space="preserve">. There are no obvious “punctuation” cuts on Tahua (unlike the Santiago Staff, which has distinct section dividers); however, minor notches may coincide with line ends. The lack of surface weathering or burning (common on some other tablets) means Tahua’s glyphs remain clear. Overall, its</w:t>
      </w:r>
      <w:r>
        <w:t xml:space="preserve"> </w:t>
      </w:r>
      <w:r>
        <w:rPr>
          <w:b/>
          <w:bCs/>
        </w:rPr>
        <w:t xml:space="preserve">oar-blade form and foreign wood</w:t>
      </w:r>
      <w:r>
        <w:t xml:space="preserve"> </w:t>
      </w:r>
      <w:r>
        <w:t xml:space="preserve">imply a historic repurposing – possibly a European boat oar incised with rongorongo after contact</w:t>
      </w:r>
      <w:hyperlink r:id="rId28">
        <w:r>
          <w:rPr>
            <w:rStyle w:val="Hyperlink"/>
          </w:rPr>
          <w:t xml:space="preserve">[9]</w:t>
        </w:r>
      </w:hyperlink>
      <w:hyperlink r:id="rId29">
        <w:r>
          <w:rPr>
            <w:rStyle w:val="Hyperlink"/>
          </w:rPr>
          <w:t xml:space="preserve">[10]</w:t>
        </w:r>
      </w:hyperlink>
      <w:r>
        <w:t xml:space="preserve">. This unique origin could complicate radiocarbon dating, as noted by researchers</w:t>
      </w:r>
      <w:hyperlink r:id="rId29">
        <w:r>
          <w:rPr>
            <w:rStyle w:val="Hyperlink"/>
          </w:rPr>
          <w:t xml:space="preserve">[10]</w:t>
        </w:r>
      </w:hyperlink>
      <w:r>
        <w:t xml:space="preserve">, but the workmanship and patina align with other authentic 19th-century tablets.</w:t>
      </w:r>
    </w:p>
    <w:bookmarkEnd w:id="30"/>
    <w:bookmarkStart w:id="41" w:name="glyphic-inventory-and-clustering"/>
    <w:p>
      <w:pPr>
        <w:pStyle w:val="Heading2"/>
      </w:pPr>
      <w:r>
        <w:t xml:space="preserve">Glyphic Inventory and Clustering</w:t>
      </w:r>
    </w:p>
    <w:p>
      <w:pPr>
        <w:pStyle w:val="FirstParagraph"/>
      </w:pPr>
      <w:r>
        <w:rPr>
          <w:b/>
          <w:bCs/>
        </w:rPr>
        <w:t xml:space="preserve">Glyph Count and Variety:</w:t>
      </w:r>
      <w:r>
        <w:t xml:space="preserve"> </w:t>
      </w:r>
      <w:r>
        <w:t xml:space="preserve">Tahua’s text is one of the longest in the corpus, with</w:t>
      </w:r>
      <w:r>
        <w:t xml:space="preserve"> </w:t>
      </w:r>
      <w:r>
        <w:rPr>
          <w:i/>
          <w:iCs/>
        </w:rPr>
        <w:t xml:space="preserve">c.</w:t>
      </w:r>
      <w:r>
        <w:t xml:space="preserve">1,825 glyphs</w:t>
      </w:r>
      <w:hyperlink r:id="rId23">
        <w:r>
          <w:rPr>
            <w:rStyle w:val="Hyperlink"/>
          </w:rPr>
          <w:t xml:space="preserve">[3]</w:t>
        </w:r>
      </w:hyperlink>
      <w:r>
        <w:t xml:space="preserve">. The glyph repertoire on Tablet A is correspondingly large – Barthel’s catalog of 600+ distinct glyph types suggests</w:t>
      </w:r>
      <w:r>
        <w:t xml:space="preserve"> </w:t>
      </w:r>
      <w:r>
        <w:rPr>
          <w:b/>
          <w:bCs/>
        </w:rPr>
        <w:t xml:space="preserve">Tahua contains a majority of those sign forms</w:t>
      </w:r>
      <w:r>
        <w:t xml:space="preserve">, given its length. Indeed, Fischer observed that Tahua shares glyphs and even rare ligatures found across many other tablets</w:t>
      </w:r>
      <w:hyperlink r:id="rId31">
        <w:r>
          <w:rPr>
            <w:rStyle w:val="Hyperlink"/>
          </w:rPr>
          <w:t xml:space="preserve">[11]</w:t>
        </w:r>
      </w:hyperlink>
      <w:hyperlink r:id="rId32">
        <w:r>
          <w:rPr>
            <w:rStyle w:val="Hyperlink"/>
          </w:rPr>
          <w:t xml:space="preserve">[12]</w:t>
        </w:r>
      </w:hyperlink>
      <w:r>
        <w:t xml:space="preserve">. For example, a rare</w:t>
      </w:r>
      <w:r>
        <w:t xml:space="preserve"> </w:t>
      </w:r>
      <w:r>
        <w:rPr>
          <w:b/>
          <w:bCs/>
        </w:rPr>
        <w:t xml:space="preserve">“double anthropomorphic” ligature</w:t>
      </w:r>
      <w:r>
        <w:t xml:space="preserve"> </w:t>
      </w:r>
      <w:r>
        <w:t xml:space="preserve">(two human figures joined) appears on Tahua and only a few other texts</w:t>
      </w:r>
      <w:hyperlink r:id="rId33">
        <w:r>
          <w:rPr>
            <w:rStyle w:val="Hyperlink"/>
          </w:rPr>
          <w:t xml:space="preserve">[13]</w:t>
        </w:r>
      </w:hyperlink>
      <w:r>
        <w:t xml:space="preserve">. This indicates Tahua’s inscription employs an extensive variety of signs, from common pictographs to uncommon composite symbols. Repeated motifs and sequences can be identified within this long text, though they are not arranged in a simple repetitive pattern (the content is not purely cyclic like the Mamari lunar calendar, but rather a complex composition).</w:t>
      </w:r>
    </w:p>
    <w:p>
      <w:pPr>
        <w:pStyle w:val="BodyText"/>
      </w:pPr>
      <w:r>
        <w:rPr>
          <w:b/>
          <w:bCs/>
        </w:rPr>
        <w:t xml:space="preserve">Sign Frequency and Notable Glyphs:</w:t>
      </w:r>
      <w:r>
        <w:t xml:space="preserve"> </w:t>
      </w:r>
      <w:r>
        <w:t xml:space="preserve">Due to the text’s length, certain glyphs occur very frequently. While a full frequency table is beyond scope here, analyses have noted that</w:t>
      </w:r>
      <w:r>
        <w:t xml:space="preserve"> </w:t>
      </w:r>
      <w:r>
        <w:rPr>
          <w:b/>
          <w:bCs/>
        </w:rPr>
        <w:t xml:space="preserve">anthropomorphic figures</w:t>
      </w:r>
      <w:r>
        <w:t xml:space="preserve"> </w:t>
      </w:r>
      <w:r>
        <w:t xml:space="preserve">are especially common. For instance, the</w:t>
      </w:r>
      <w:r>
        <w:t xml:space="preserve"> </w:t>
      </w:r>
      <w:r>
        <w:rPr>
          <w:b/>
          <w:bCs/>
        </w:rPr>
        <w:t xml:space="preserve">male figure glyph 200</w:t>
      </w:r>
      <w:r>
        <w:t xml:space="preserve"> </w:t>
      </w:r>
      <w:r>
        <w:t xml:space="preserve">(often interpreted as a man or chief) recurs regularly in Tablet A, as do its female counterpart</w:t>
      </w:r>
      <w:r>
        <w:t xml:space="preserve"> </w:t>
      </w:r>
      <w:r>
        <w:rPr>
          <w:b/>
          <w:bCs/>
        </w:rPr>
        <w:t xml:space="preserve">glyph 300</w:t>
      </w:r>
      <w:r>
        <w:t xml:space="preserve"> </w:t>
      </w:r>
      <w:r>
        <w:t xml:space="preserve">(woman/mother). Such human-like signs often cluster at the start of phrases, possibly acting as</w:t>
      </w:r>
      <w:r>
        <w:t xml:space="preserve"> </w:t>
      </w:r>
      <w:r>
        <w:rPr>
          <w:b/>
          <w:bCs/>
        </w:rPr>
        <w:t xml:space="preserve">personal name markers or titles</w:t>
      </w:r>
      <w:r>
        <w:t xml:space="preserve">. In contrast, the distinctive</w:t>
      </w:r>
      <w:r>
        <w:t xml:space="preserve"> </w:t>
      </w:r>
      <w:r>
        <w:rPr>
          <w:b/>
          <w:bCs/>
        </w:rPr>
        <w:t xml:space="preserve">“phallus” glyph 76</w:t>
      </w:r>
      <w:r>
        <w:t xml:space="preserve"> </w:t>
      </w:r>
      <w:r>
        <w:t xml:space="preserve">– a known genealogical marker – is</w:t>
      </w:r>
      <w:r>
        <w:t xml:space="preserve"> </w:t>
      </w:r>
      <w:r>
        <w:rPr>
          <w:i/>
          <w:iCs/>
        </w:rPr>
        <w:t xml:space="preserve">not</w:t>
      </w:r>
      <w:r>
        <w:t xml:space="preserve"> </w:t>
      </w:r>
      <w:r>
        <w:t xml:space="preserve">abundant on Tahua, appearing far less frequently than on clearly genealogical texts like the Santiago Staff or Small Santiago tablet</w:t>
      </w:r>
      <w:hyperlink r:id="rId34">
        <w:r>
          <w:rPr>
            <w:rStyle w:val="Hyperlink"/>
          </w:rPr>
          <w:t xml:space="preserve">[14]</w:t>
        </w:r>
      </w:hyperlink>
      <w:r>
        <w:t xml:space="preserve">. This relative rarity of glyph 76 on Tablet A is significant (see below). Instead, other glyphs seem to organize Tahua’s text:</w:t>
      </w:r>
      <w:r>
        <w:t xml:space="preserve"> </w:t>
      </w:r>
      <w:r>
        <w:rPr>
          <w:b/>
          <w:bCs/>
        </w:rPr>
        <w:t xml:space="preserve">Glyph 32</w:t>
      </w:r>
      <w:r>
        <w:t xml:space="preserve">, for example, appears to</w:t>
      </w:r>
      <w:r>
        <w:t xml:space="preserve"> </w:t>
      </w:r>
      <w:r>
        <w:rPr>
          <w:b/>
          <w:bCs/>
        </w:rPr>
        <w:t xml:space="preserve">mark section breaks or openings</w:t>
      </w:r>
      <w:hyperlink r:id="rId35">
        <w:r>
          <w:rPr>
            <w:rStyle w:val="Hyperlink"/>
          </w:rPr>
          <w:t xml:space="preserve">[15]</w:t>
        </w:r>
      </w:hyperlink>
      <w:r>
        <w:t xml:space="preserve">. Scholars have likened glyph 32’s function to punctuation – it is found at the start of structured sequences in related texts and likely serves a similar dividing role on Tahua</w:t>
      </w:r>
      <w:hyperlink r:id="rId36">
        <w:r>
          <w:rPr>
            <w:rStyle w:val="Hyperlink"/>
          </w:rPr>
          <w:t xml:space="preserve">[16]</w:t>
        </w:r>
      </w:hyperlink>
      <w:r>
        <w:t xml:space="preserve">.</w:t>
      </w:r>
    </w:p>
    <w:p>
      <w:pPr>
        <w:pStyle w:val="BodyText"/>
      </w:pPr>
      <w:r>
        <w:t xml:space="preserve">Another notable sign is</w:t>
      </w:r>
      <w:r>
        <w:t xml:space="preserve"> </w:t>
      </w:r>
      <w:r>
        <w:rPr>
          <w:b/>
          <w:bCs/>
        </w:rPr>
        <w:t xml:space="preserve">glyph 999</w:t>
      </w:r>
      <w:r>
        <w:t xml:space="preserve">, the vertical stroke used as a verse divider on the Santiago Staff. Tahua does not show obvious carved strokes akin to glyph 999 (the Staff is unique in having ~103 such dividers</w:t>
      </w:r>
      <w:hyperlink r:id="rId37">
        <w:r>
          <w:rPr>
            <w:rStyle w:val="Hyperlink"/>
          </w:rPr>
          <w:t xml:space="preserve">[17]</w:t>
        </w:r>
      </w:hyperlink>
      <w:r>
        <w:t xml:space="preserve">). However,</w:t>
      </w:r>
      <w:r>
        <w:t xml:space="preserve"> </w:t>
      </w:r>
      <w:r>
        <w:rPr>
          <w:b/>
          <w:bCs/>
        </w:rPr>
        <w:t xml:space="preserve">Tahua’s text may use glyph 32 or spacing as natural breaks</w:t>
      </w:r>
      <w:r>
        <w:t xml:space="preserve">, implying the scribe marked transitions using the script’s own symbols rather than blank dividers. We also see</w:t>
      </w:r>
      <w:r>
        <w:t xml:space="preserve"> </w:t>
      </w:r>
      <w:r>
        <w:rPr>
          <w:b/>
          <w:bCs/>
        </w:rPr>
        <w:t xml:space="preserve">compound glyphs</w:t>
      </w:r>
      <w:r>
        <w:t xml:space="preserve"> </w:t>
      </w:r>
      <w:r>
        <w:t xml:space="preserve">(ligatures) on Tahua: e.g., sequences where two glyphs are fused into one. Barthel’s original tracing of side A shows instances of bird glyphs atop paddles, figures with appended shapes, etc., demonstrating the</w:t>
      </w:r>
      <w:r>
        <w:t xml:space="preserve"> </w:t>
      </w:r>
      <w:r>
        <w:rPr>
          <w:b/>
          <w:bCs/>
        </w:rPr>
        <w:t xml:space="preserve">complex ligature use</w:t>
      </w:r>
      <w:r>
        <w:t xml:space="preserve"> </w:t>
      </w:r>
      <w:r>
        <w:t xml:space="preserve">on this tablet</w:t>
      </w:r>
      <w:hyperlink r:id="rId38">
        <w:r>
          <w:rPr>
            <w:rStyle w:val="Hyperlink"/>
          </w:rPr>
          <w:t xml:space="preserve">[18]</w:t>
        </w:r>
      </w:hyperlink>
      <w:r>
        <w:t xml:space="preserve">. These composite signs often repeat across the text, suggesting they had a formulaic meaning.</w:t>
      </w:r>
    </w:p>
    <w:p>
      <w:pPr>
        <w:pStyle w:val="BodyText"/>
      </w:pPr>
      <w:r>
        <w:rPr>
          <w:i/>
          <w:iCs/>
        </w:rPr>
        <w:t xml:space="preserve">Barthel’s 1958 tracings of Tablet A (side a) highlight the tightly packed, continuous glyph lines. Eight lines of glyphs run across the side, with glyph shapes including human figures, animals, plants, and geometric signs.</w:t>
      </w:r>
    </w:p>
    <w:p>
      <w:pPr>
        <w:pStyle w:val="BodyText"/>
      </w:pPr>
      <w:r>
        <w:rPr>
          <w:b/>
          <w:bCs/>
        </w:rPr>
        <w:t xml:space="preserve">Repeated Clusters:</w:t>
      </w:r>
      <w:r>
        <w:t xml:space="preserve"> </w:t>
      </w:r>
      <w:r>
        <w:t xml:space="preserve">Despite the text’s apparent complexity, researchers have identified</w:t>
      </w:r>
      <w:r>
        <w:t xml:space="preserve"> </w:t>
      </w:r>
      <w:r>
        <w:rPr>
          <w:b/>
          <w:bCs/>
        </w:rPr>
        <w:t xml:space="preserve">repeating glyph clusters</w:t>
      </w:r>
      <w:r>
        <w:t xml:space="preserve"> </w:t>
      </w:r>
      <w:r>
        <w:t xml:space="preserve">within Tahua. Pozdniakov (1996) noted at least one “famous passage” – a particular sequence of glyphs – that recurs on multiple tablets including Tahua</w:t>
      </w:r>
      <w:hyperlink r:id="rId39">
        <w:r>
          <w:rPr>
            <w:rStyle w:val="Hyperlink"/>
          </w:rPr>
          <w:t xml:space="preserve">[19]</w:t>
        </w:r>
      </w:hyperlink>
      <w:r>
        <w:t xml:space="preserve">. For example, a sequence</w:t>
      </w:r>
      <w:r>
        <w:t xml:space="preserve"> </w:t>
      </w:r>
      <w:r>
        <w:rPr>
          <w:i/>
          <w:iCs/>
        </w:rPr>
        <w:t xml:space="preserve">600–400–4</w:t>
      </w:r>
      <w:r>
        <w:t xml:space="preserve">:</w:t>
      </w:r>
      <w:r>
        <w:rPr>
          <w:i/>
          <w:iCs/>
        </w:rPr>
        <w:t xml:space="preserve">64–6:700</w:t>
      </w:r>
      <w:r>
        <w:t xml:space="preserve"> </w:t>
      </w:r>
      <w:r>
        <w:t xml:space="preserve">(using Barthel numbers) is a formulaic cluster that appears on several tablets in the corpus</w:t>
      </w:r>
      <w:hyperlink r:id="rId39">
        <w:r>
          <w:rPr>
            <w:rStyle w:val="Hyperlink"/>
          </w:rPr>
          <w:t xml:space="preserve">[19]</w:t>
        </w:r>
      </w:hyperlink>
      <w:r>
        <w:t xml:space="preserve">. Such a sequence is found on Tahua as well, in more than one location, hinting that the tablet’s compiler reused certain stock phrases or lists. Indeed, Pozdniakov and others report</w:t>
      </w:r>
      <w:r>
        <w:t xml:space="preserve"> </w:t>
      </w:r>
      <w:r>
        <w:rPr>
          <w:b/>
          <w:bCs/>
        </w:rPr>
        <w:t xml:space="preserve">parallel passages repeated within Tahua itself</w:t>
      </w:r>
      <w:r>
        <w:t xml:space="preserve">. One analysis observes a passage on line Ab1 of Tahua that is</w:t>
      </w:r>
      <w:r>
        <w:t xml:space="preserve"> </w:t>
      </w:r>
      <w:r>
        <w:rPr>
          <w:b/>
          <w:bCs/>
        </w:rPr>
        <w:t xml:space="preserve">repeated four times</w:t>
      </w:r>
      <w:r>
        <w:t xml:space="preserve"> </w:t>
      </w:r>
      <w:r>
        <w:t xml:space="preserve">with minor variations in that same line</w:t>
      </w:r>
      <w:hyperlink r:id="rId40">
        <w:r>
          <w:rPr>
            <w:rStyle w:val="Hyperlink"/>
          </w:rPr>
          <w:t xml:space="preserve">[20]</w:t>
        </w:r>
      </w:hyperlink>
      <w:r>
        <w:t xml:space="preserve">. This kind of internal repetition (with consistent substitutions of certain glyphs) suggests a structured list or refrain – perhaps genealogical or ritual in nature. In summary,</w:t>
      </w:r>
      <w:r>
        <w:t xml:space="preserve"> </w:t>
      </w:r>
      <w:r>
        <w:rPr>
          <w:b/>
          <w:bCs/>
        </w:rPr>
        <w:t xml:space="preserve">Tahua’s inscription is not a random stream of glyphs</w:t>
      </w:r>
      <w:r>
        <w:t xml:space="preserve">: it shows internal structure, with major segments likely delimited by glyph 32 and certain recurring clusters propagating across lines. Some clusters act as</w:t>
      </w:r>
      <w:r>
        <w:t xml:space="preserve"> </w:t>
      </w:r>
      <w:r>
        <w:rPr>
          <w:b/>
          <w:bCs/>
        </w:rPr>
        <w:t xml:space="preserve">couplets or formulas</w:t>
      </w:r>
      <w:r>
        <w:t xml:space="preserve"> </w:t>
      </w:r>
      <w:r>
        <w:t xml:space="preserve">that repeat (e.g., a pair of glyphs like</w:t>
      </w:r>
      <w:r>
        <w:t xml:space="preserve"> </w:t>
      </w:r>
      <w:r>
        <w:rPr>
          <w:i/>
          <w:iCs/>
        </w:rPr>
        <w:t xml:space="preserve">X–Y</w:t>
      </w:r>
      <w:r>
        <w:t xml:space="preserve"> </w:t>
      </w:r>
      <w:r>
        <w:t xml:space="preserve">appearing together often), hinting at poetic or list-like content. For instance, a fish symbol followed by a specific crescent sign might recur as a pair, potentially indicating a repeated concept (like a ritual offering each month). Identifying all these patterns is complex, but it’s clear that</w:t>
      </w:r>
      <w:r>
        <w:t xml:space="preserve"> </w:t>
      </w:r>
      <w:r>
        <w:rPr>
          <w:b/>
          <w:bCs/>
        </w:rPr>
        <w:t xml:space="preserve">Tahua’s scribe organized the text into meaningful clusters and sections</w:t>
      </w:r>
      <w:r>
        <w:t xml:space="preserve"> </w:t>
      </w:r>
      <w:r>
        <w:t xml:space="preserve">rather than one long unstructured string.</w:t>
      </w:r>
    </w:p>
    <w:bookmarkEnd w:id="41"/>
    <w:bookmarkStart w:id="60" w:name="thematic-and-semantic-domain-analysis"/>
    <w:p>
      <w:pPr>
        <w:pStyle w:val="Heading2"/>
      </w:pPr>
      <w:r>
        <w:t xml:space="preserve">Thematic and Semantic Domain Analysis</w:t>
      </w:r>
    </w:p>
    <w:p>
      <w:pPr>
        <w:pStyle w:val="FirstParagraph"/>
      </w:pPr>
      <w:r>
        <w:t xml:space="preserve">Based on glyph content, Tablet A (Tahua) appears to weave together multiple</w:t>
      </w:r>
      <w:r>
        <w:t xml:space="preserve"> </w:t>
      </w:r>
      <w:r>
        <w:rPr>
          <w:b/>
          <w:bCs/>
        </w:rPr>
        <w:t xml:space="preserve">themes or domains</w:t>
      </w:r>
      <w:r>
        <w:t xml:space="preserve"> </w:t>
      </w:r>
      <w:r>
        <w:t xml:space="preserve">of knowledge. Analysis of key glyphs points to several overlapping domains: genealogical lists, cosmological (astronomical) content, voyaging or migration narratives, ritual mythological references, and even agricultural or environmental mentions. Below we break down evidence for each domain:</w:t>
      </w:r>
    </w:p>
    <w:p>
      <w:pPr>
        <w:numPr>
          <w:ilvl w:val="0"/>
          <w:numId w:val="1001"/>
        </w:numPr>
      </w:pPr>
      <w:r>
        <w:rPr>
          <w:b/>
          <w:bCs/>
        </w:rPr>
        <w:t xml:space="preserve">Genealogical Sequences:</w:t>
      </w:r>
      <w:r>
        <w:t xml:space="preserve"> </w:t>
      </w:r>
      <w:r>
        <w:t xml:space="preserve">There are indications that parts of Tahua may record genealogy or kinship lines, though not as plainly as texts G or I. The classic hallmark of Rapa Nui genealogies is</w:t>
      </w:r>
      <w:r>
        <w:t xml:space="preserve"> </w:t>
      </w:r>
      <w:r>
        <w:rPr>
          <w:b/>
          <w:bCs/>
        </w:rPr>
        <w:t xml:space="preserve">glyph 76</w:t>
      </w:r>
      <w:r>
        <w:t xml:space="preserve">, the phallic “begat/son-of” marker</w:t>
      </w:r>
      <w:hyperlink r:id="rId42">
        <w:r>
          <w:rPr>
            <w:rStyle w:val="Hyperlink"/>
          </w:rPr>
          <w:t xml:space="preserve">[21]</w:t>
        </w:r>
      </w:hyperlink>
      <w:r>
        <w:t xml:space="preserve">. On Tahua, glyph 76 is relatively scarce, suggesting genealogy is not the dominant genre; however, its presence alongside</w:t>
      </w:r>
      <w:r>
        <w:t xml:space="preserve"> </w:t>
      </w:r>
      <w:r>
        <w:rPr>
          <w:b/>
          <w:bCs/>
        </w:rPr>
        <w:t xml:space="preserve">glyph 7</w:t>
      </w:r>
      <w:r>
        <w:t xml:space="preserve"> </w:t>
      </w:r>
      <w:r>
        <w:t xml:space="preserve">(a child/descendant figure) and</w:t>
      </w:r>
      <w:r>
        <w:t xml:space="preserve"> </w:t>
      </w:r>
      <w:r>
        <w:rPr>
          <w:b/>
          <w:bCs/>
        </w:rPr>
        <w:t xml:space="preserve">glyph 500</w:t>
      </w:r>
      <w:r>
        <w:t xml:space="preserve"> </w:t>
      </w:r>
      <w:r>
        <w:t xml:space="preserve">(possibly</w:t>
      </w:r>
      <w:r>
        <w:t xml:space="preserve"> </w:t>
      </w:r>
      <w:r>
        <w:rPr>
          <w:i/>
          <w:iCs/>
        </w:rPr>
        <w:t xml:space="preserve">tupuna</w:t>
      </w:r>
      <w:r>
        <w:t xml:space="preserve">, “ancestor”) hints at genealogical content in certain sections. Butinov (1959) first proposed that Tahua might contain a genealogy</w:t>
      </w:r>
      <w:hyperlink r:id="rId43">
        <w:r>
          <w:rPr>
            <w:rStyle w:val="Hyperlink"/>
          </w:rPr>
          <w:t xml:space="preserve">[22]</w:t>
        </w:r>
      </w:hyperlink>
      <w:r>
        <w:t xml:space="preserve">. Supporting this, modern analysis confirms glyph 76 functions as a</w:t>
      </w:r>
      <w:r>
        <w:t xml:space="preserve"> </w:t>
      </w:r>
      <w:r>
        <w:rPr>
          <w:b/>
          <w:bCs/>
        </w:rPr>
        <w:t xml:space="preserve">genealogical connector</w:t>
      </w:r>
      <w:r>
        <w:t xml:space="preserve"> </w:t>
      </w:r>
      <w:r>
        <w:t xml:space="preserve">meaning “procreated/begat”</w:t>
      </w:r>
      <w:hyperlink r:id="rId44">
        <w:r>
          <w:rPr>
            <w:rStyle w:val="Hyperlink"/>
          </w:rPr>
          <w:t xml:space="preserve">[23]</w:t>
        </w:r>
      </w:hyperlink>
      <w:r>
        <w:t xml:space="preserve"> </w:t>
      </w:r>
      <w:r>
        <w:t xml:space="preserve">– essentially linking parent and child names. If Tahua contains lineage lists, we would expect sequences like “Person A 76 Person B 76 Person C…”, etc. Indeed,</w:t>
      </w:r>
      <w:r>
        <w:t xml:space="preserve"> </w:t>
      </w:r>
      <w:r>
        <w:rPr>
          <w:b/>
          <w:bCs/>
        </w:rPr>
        <w:t xml:space="preserve">glyph 400</w:t>
      </w:r>
      <w:r>
        <w:t xml:space="preserve"> </w:t>
      </w:r>
      <w:r>
        <w:t xml:space="preserve">(another descendant or lineage marker) and glyph 7 (poki, “child”) are attested on Tahua, potentially introducing name lists (“child of X”). However, since Tahua does</w:t>
      </w:r>
      <w:r>
        <w:t xml:space="preserve"> </w:t>
      </w:r>
      <w:r>
        <w:rPr>
          <w:i/>
          <w:iCs/>
        </w:rPr>
        <w:t xml:space="preserve">not</w:t>
      </w:r>
      <w:r>
        <w:t xml:space="preserve"> </w:t>
      </w:r>
      <w:r>
        <w:t xml:space="preserve">use glyph 76 in abundance</w:t>
      </w:r>
      <w:hyperlink r:id="rId34">
        <w:r>
          <w:rPr>
            <w:rStyle w:val="Hyperlink"/>
          </w:rPr>
          <w:t xml:space="preserve">[14]</w:t>
        </w:r>
      </w:hyperlink>
      <w:r>
        <w:t xml:space="preserve">, any genealogical sequences might be embedded or shorter than those on the Small Santiago or Staff. It’s plausible that</w:t>
      </w:r>
      <w:r>
        <w:t xml:space="preserve"> </w:t>
      </w:r>
      <w:r>
        <w:rPr>
          <w:b/>
          <w:bCs/>
        </w:rPr>
        <w:t xml:space="preserve">Tahua’s genealogy is mytho-genealogical</w:t>
      </w:r>
      <w:r>
        <w:t xml:space="preserve"> </w:t>
      </w:r>
      <w:r>
        <w:t xml:space="preserve">(e.g. a list of ancient gods or chiefs) rather than a straightforward family tree. In summary,</w:t>
      </w:r>
      <w:r>
        <w:t xml:space="preserve"> </w:t>
      </w:r>
      <w:r>
        <w:rPr>
          <w:b/>
          <w:bCs/>
        </w:rPr>
        <w:t xml:space="preserve">genealogical content on Tahua is possible but subtle</w:t>
      </w:r>
      <w:r>
        <w:t xml:space="preserve"> </w:t>
      </w:r>
      <w:r>
        <w:t xml:space="preserve">– indicated by patronymic markers and repeated name-like clusters, but not laid out as clearly as in known genealogical texts. This domain is considered with</w:t>
      </w:r>
      <w:r>
        <w:t xml:space="preserve"> </w:t>
      </w:r>
      <w:r>
        <w:rPr>
          <w:i/>
          <w:iCs/>
        </w:rPr>
        <w:t xml:space="preserve">moderate confidence</w:t>
      </w:r>
      <w:r>
        <w:t xml:space="preserve">, given the mixed evidence (some ‘begat’ markers present, but not a pervasive pattern).</w:t>
      </w:r>
    </w:p>
    <w:p>
      <w:pPr>
        <w:numPr>
          <w:ilvl w:val="0"/>
          <w:numId w:val="1001"/>
        </w:numPr>
      </w:pPr>
      <w:r>
        <w:rPr>
          <w:b/>
          <w:bCs/>
        </w:rPr>
        <w:t xml:space="preserve">Cosmological and Astronomical Symbols:</w:t>
      </w:r>
      <w:r>
        <w:t xml:space="preserve"> </w:t>
      </w:r>
      <w:r>
        <w:t xml:space="preserve">Tablet A clearly incorporates</w:t>
      </w:r>
      <w:r>
        <w:t xml:space="preserve"> </w:t>
      </w:r>
      <w:r>
        <w:rPr>
          <w:b/>
          <w:bCs/>
        </w:rPr>
        <w:t xml:space="preserve">cosmological imagery and calendar-like sequences</w:t>
      </w:r>
      <w:r>
        <w:t xml:space="preserve">. Numerous glyphs correspond to known</w:t>
      </w:r>
      <w:r>
        <w:t xml:space="preserve"> </w:t>
      </w:r>
      <w:r>
        <w:rPr>
          <w:b/>
          <w:bCs/>
        </w:rPr>
        <w:t xml:space="preserve">lunar phase markers</w:t>
      </w:r>
      <w:r>
        <w:t xml:space="preserve"> </w:t>
      </w:r>
      <w:r>
        <w:t xml:space="preserve">and celestial bodies. For example,</w:t>
      </w:r>
      <w:r>
        <w:t xml:space="preserve"> </w:t>
      </w:r>
      <w:r>
        <w:rPr>
          <w:b/>
          <w:bCs/>
        </w:rPr>
        <w:t xml:space="preserve">glyph 10</w:t>
      </w:r>
      <w:r>
        <w:t xml:space="preserve"> </w:t>
      </w:r>
      <w:r>
        <w:t xml:space="preserve">is a crescent moon sign (Rapa Nui</w:t>
      </w:r>
      <w:r>
        <w:t xml:space="preserve"> </w:t>
      </w:r>
      <w:r>
        <w:rPr>
          <w:i/>
          <w:iCs/>
        </w:rPr>
        <w:t xml:space="preserve">mahina</w:t>
      </w:r>
      <w:r>
        <w:t xml:space="preserve"> </w:t>
      </w:r>
      <w:r>
        <w:t xml:space="preserve">for moon), and</w:t>
      </w:r>
      <w:r>
        <w:t xml:space="preserve"> </w:t>
      </w:r>
      <w:r>
        <w:rPr>
          <w:b/>
          <w:bCs/>
        </w:rPr>
        <w:t xml:space="preserve">glyph 152</w:t>
      </w:r>
      <w:r>
        <w:t xml:space="preserve"> </w:t>
      </w:r>
      <w:r>
        <w:t xml:space="preserve">is the full moon (depicted as a full circular disk) – known in Rapa Nui lore as “</w:t>
      </w:r>
      <w:r>
        <w:rPr>
          <w:i/>
          <w:iCs/>
        </w:rPr>
        <w:t xml:space="preserve">Te inferno a roro</w:t>
      </w:r>
      <w:r>
        <w:t xml:space="preserve">” or the “old woman lighting the oven in the sky,” a metaphor for the full moon</w:t>
      </w:r>
      <w:hyperlink r:id="rId45">
        <w:r>
          <w:rPr>
            <w:rStyle w:val="Hyperlink"/>
          </w:rPr>
          <w:t xml:space="preserve">[24]</w:t>
        </w:r>
      </w:hyperlink>
      <w:r>
        <w:t xml:space="preserve">. Tahua’s text includes such glyphs associated with the moon’s phases. We also find</w:t>
      </w:r>
      <w:r>
        <w:t xml:space="preserve"> </w:t>
      </w:r>
      <w:r>
        <w:rPr>
          <w:b/>
          <w:bCs/>
        </w:rPr>
        <w:t xml:space="preserve">glyph 74</w:t>
      </w:r>
      <w:r>
        <w:t xml:space="preserve"> </w:t>
      </w:r>
      <w:r>
        <w:t xml:space="preserve">(shaped like a fruit, meaning the first quarter moon “hua”) and</w:t>
      </w:r>
      <w:r>
        <w:t xml:space="preserve"> </w:t>
      </w:r>
      <w:r>
        <w:rPr>
          <w:b/>
          <w:bCs/>
        </w:rPr>
        <w:t xml:space="preserve">glyph 78</w:t>
      </w:r>
      <w:r>
        <w:t xml:space="preserve"> </w:t>
      </w:r>
      <w:r>
        <w:t xml:space="preserve">(waning gibbous “maure”) in the corpus; given Barthel noted sections of Tablet A repeated on</w:t>
      </w:r>
      <w:r>
        <w:t xml:space="preserve"> </w:t>
      </w:r>
      <w:r>
        <w:rPr>
          <w:b/>
          <w:bCs/>
        </w:rPr>
        <w:t xml:space="preserve">Mamari (C)</w:t>
      </w:r>
      <w:hyperlink r:id="rId43">
        <w:r>
          <w:rPr>
            <w:rStyle w:val="Hyperlink"/>
          </w:rPr>
          <w:t xml:space="preserve">[22]</w:t>
        </w:r>
      </w:hyperlink>
      <w:r>
        <w:t xml:space="preserve">, which contains the famous lunar calendar, it is likely Tahua shares some of those</w:t>
      </w:r>
      <w:r>
        <w:t xml:space="preserve"> </w:t>
      </w:r>
      <w:r>
        <w:rPr>
          <w:b/>
          <w:bCs/>
        </w:rPr>
        <w:t xml:space="preserve">astronomical sequences</w:t>
      </w:r>
      <w:r>
        <w:t xml:space="preserve">. Indeed, one of Tahua’s repeated sections corresponds to Mamari’s calendrical list (Barthel observed Tahua contains seemingly</w:t>
      </w:r>
      <w:r>
        <w:t xml:space="preserve"> </w:t>
      </w:r>
      <w:r>
        <w:rPr>
          <w:i/>
          <w:iCs/>
        </w:rPr>
        <w:t xml:space="preserve">random distribution</w:t>
      </w:r>
      <w:r>
        <w:t xml:space="preserve"> </w:t>
      </w:r>
      <w:r>
        <w:t xml:space="preserve">of Mamari’s calendar fragments</w:t>
      </w:r>
      <w:hyperlink r:id="rId43">
        <w:r>
          <w:rPr>
            <w:rStyle w:val="Hyperlink"/>
          </w:rPr>
          <w:t xml:space="preserve">[22]</w:t>
        </w:r>
      </w:hyperlink>
      <w:r>
        <w:t xml:space="preserve">). Additionally,</w:t>
      </w:r>
      <w:r>
        <w:t xml:space="preserve"> </w:t>
      </w:r>
      <w:r>
        <w:rPr>
          <w:b/>
          <w:bCs/>
        </w:rPr>
        <w:t xml:space="preserve">glyph 143</w:t>
      </w:r>
      <w:r>
        <w:t xml:space="preserve"> </w:t>
      </w:r>
      <w:r>
        <w:t xml:space="preserve">(the “rakau” tree) signifies the night</w:t>
      </w:r>
      <w:r>
        <w:t xml:space="preserve"> </w:t>
      </w:r>
      <w:r>
        <w:rPr>
          <w:i/>
          <w:iCs/>
        </w:rPr>
        <w:t xml:space="preserve">before</w:t>
      </w:r>
      <w:r>
        <w:t xml:space="preserve"> </w:t>
      </w:r>
      <w:r>
        <w:t xml:space="preserve">full moon in the Rapa Nui lunar calendar</w:t>
      </w:r>
      <w:hyperlink r:id="rId46">
        <w:r>
          <w:rPr>
            <w:rStyle w:val="Hyperlink"/>
          </w:rPr>
          <w:t xml:space="preserve">[25]</w:t>
        </w:r>
      </w:hyperlink>
      <w:r>
        <w:t xml:space="preserve">, and this glyph too is present on Tahua (as part of borrowed sequences from Mamari or Keiti). Alongside lunar signs,</w:t>
      </w:r>
      <w:r>
        <w:t xml:space="preserve"> </w:t>
      </w:r>
      <w:r>
        <w:rPr>
          <w:b/>
          <w:bCs/>
        </w:rPr>
        <w:t xml:space="preserve">solar and stellar symbols</w:t>
      </w:r>
      <w:r>
        <w:t xml:space="preserve"> </w:t>
      </w:r>
      <w:r>
        <w:t xml:space="preserve">occur:</w:t>
      </w:r>
      <w:r>
        <w:t xml:space="preserve"> </w:t>
      </w:r>
      <w:r>
        <w:rPr>
          <w:b/>
          <w:bCs/>
        </w:rPr>
        <w:t xml:space="preserve">glyph 8</w:t>
      </w:r>
      <w:r>
        <w:t xml:space="preserve"> </w:t>
      </w:r>
      <w:r>
        <w:t xml:space="preserve">is a radiating sign for the sun or a star (called</w:t>
      </w:r>
      <w:r>
        <w:t xml:space="preserve"> </w:t>
      </w:r>
      <w:r>
        <w:rPr>
          <w:i/>
          <w:iCs/>
        </w:rPr>
        <w:t xml:space="preserve">ra‘a</w:t>
      </w:r>
      <w:r>
        <w:t xml:space="preserve"> </w:t>
      </w:r>
      <w:r>
        <w:t xml:space="preserve">or</w:t>
      </w:r>
      <w:r>
        <w:t xml:space="preserve"> </w:t>
      </w:r>
      <w:r>
        <w:rPr>
          <w:i/>
          <w:iCs/>
        </w:rPr>
        <w:t xml:space="preserve">hetu‘u</w:t>
      </w:r>
      <w:r>
        <w:t xml:space="preserve"> </w:t>
      </w:r>
      <w:r>
        <w:t xml:space="preserve">in Rapa Nui), and appears on Tahua in probable cosmological contexts. We also see</w:t>
      </w:r>
      <w:r>
        <w:t xml:space="preserve"> </w:t>
      </w:r>
      <w:r>
        <w:rPr>
          <w:b/>
          <w:bCs/>
        </w:rPr>
        <w:t xml:space="preserve">glyph 61</w:t>
      </w:r>
      <w:r>
        <w:t xml:space="preserve"> </w:t>
      </w:r>
      <w:r>
        <w:t xml:space="preserve">which represents the sky or celestial dome (</w:t>
      </w:r>
      <w:r>
        <w:rPr>
          <w:i/>
          <w:iCs/>
        </w:rPr>
        <w:t xml:space="preserve">rangi</w:t>
      </w:r>
      <w:r>
        <w:t xml:space="preserve">, the sky heaven)</w:t>
      </w:r>
      <w:hyperlink r:id="rId47">
        <w:r>
          <w:rPr>
            <w:rStyle w:val="Hyperlink"/>
          </w:rPr>
          <w:t xml:space="preserve">[26]</w:t>
        </w:r>
      </w:hyperlink>
      <w:r>
        <w:t xml:space="preserve">. The presence of sky, sun, and multiple specific moon-phase glyphs strongly suggests Tahua includes</w:t>
      </w:r>
      <w:r>
        <w:t xml:space="preserve"> </w:t>
      </w:r>
      <w:r>
        <w:rPr>
          <w:b/>
          <w:bCs/>
        </w:rPr>
        <w:t xml:space="preserve">cosmological lore or time-keeping sequences</w:t>
      </w:r>
      <w:r>
        <w:t xml:space="preserve">. These may describe the creation of celestial bodies or recite a</w:t>
      </w:r>
      <w:r>
        <w:t xml:space="preserve"> </w:t>
      </w:r>
      <w:r>
        <w:rPr>
          <w:b/>
          <w:bCs/>
        </w:rPr>
        <w:t xml:space="preserve">lunar calendar</w:t>
      </w:r>
      <w:r>
        <w:t xml:space="preserve"> </w:t>
      </w:r>
      <w:r>
        <w:t xml:space="preserve">(though not necessarily as a standalone calendar – perhaps integrated into a broader chant). Given the rich constellation of astronomical glyphs on Tahua and explicit overlaps with Mamari’s known calendar, the</w:t>
      </w:r>
      <w:r>
        <w:t xml:space="preserve"> </w:t>
      </w:r>
      <w:r>
        <w:rPr>
          <w:b/>
          <w:bCs/>
        </w:rPr>
        <w:t xml:space="preserve">cosmological/astronomical domain is identified with high confidence</w:t>
      </w:r>
      <w:r>
        <w:t xml:space="preserve">. Tablet A likely contains segments enumerating nights or celestial events, possibly to mark ritual time or mythic events (e.g. “on the night of Rakau (almost full moon)… on the night of Maure (waning)…,” etc., paralleling Mamari’s style).</w:t>
      </w:r>
    </w:p>
    <w:p>
      <w:pPr>
        <w:numPr>
          <w:ilvl w:val="0"/>
          <w:numId w:val="1001"/>
        </w:numPr>
      </w:pPr>
      <w:r>
        <w:rPr>
          <w:b/>
          <w:bCs/>
        </w:rPr>
        <w:t xml:space="preserve">Navigation and Voyage Imagery:</w:t>
      </w:r>
      <w:r>
        <w:t xml:space="preserve"> </w:t>
      </w:r>
      <w:r>
        <w:t xml:space="preserve">Certain glyph combinations on Tahua hint at</w:t>
      </w:r>
      <w:r>
        <w:t xml:space="preserve"> </w:t>
      </w:r>
      <w:r>
        <w:rPr>
          <w:b/>
          <w:bCs/>
        </w:rPr>
        <w:t xml:space="preserve">voyaging or migration narratives</w:t>
      </w:r>
      <w:r>
        <w:t xml:space="preserve">. Key here are glyphs that consistently appear in known</w:t>
      </w:r>
      <w:r>
        <w:t xml:space="preserve"> </w:t>
      </w:r>
      <w:r>
        <w:rPr>
          <w:i/>
          <w:iCs/>
        </w:rPr>
        <w:t xml:space="preserve">voyage texts</w:t>
      </w:r>
      <w:r>
        <w:t xml:space="preserve">. One is</w:t>
      </w:r>
      <w:r>
        <w:t xml:space="preserve"> </w:t>
      </w:r>
      <w:r>
        <w:rPr>
          <w:b/>
          <w:bCs/>
        </w:rPr>
        <w:t xml:space="preserve">glyph 9</w:t>
      </w:r>
      <w:r>
        <w:t xml:space="preserve">, which denotes “sand/shore (one)” – specifically used to mark</w:t>
      </w:r>
      <w:r>
        <w:t xml:space="preserve"> </w:t>
      </w:r>
      <w:r>
        <w:rPr>
          <w:b/>
          <w:bCs/>
        </w:rPr>
        <w:t xml:space="preserve">landfall on a beach</w:t>
      </w:r>
      <w:r>
        <w:t xml:space="preserve">. In fact, glyph 9 is known to appear at the end of voyage sequences on other tablets (e.g. likely indicating arrival at</w:t>
      </w:r>
      <w:r>
        <w:t xml:space="preserve"> </w:t>
      </w:r>
      <w:r>
        <w:rPr>
          <w:i/>
          <w:iCs/>
        </w:rPr>
        <w:t xml:space="preserve">Anakena</w:t>
      </w:r>
      <w:r>
        <w:t xml:space="preserve"> </w:t>
      </w:r>
      <w:r>
        <w:t xml:space="preserve">beach on Rapa Nui). The presence of glyph 9 on Tahua (which it has, per cross-text comparisons) strongly suggests a segment describing arrival on land. Further, Tahua shares content with</w:t>
      </w:r>
      <w:r>
        <w:t xml:space="preserve"> </w:t>
      </w:r>
      <w:r>
        <w:rPr>
          <w:b/>
          <w:bCs/>
        </w:rPr>
        <w:t xml:space="preserve">Tablet B (Aruku Kurenga)</w:t>
      </w:r>
      <w:hyperlink r:id="rId43">
        <w:r>
          <w:rPr>
            <w:rStyle w:val="Hyperlink"/>
          </w:rPr>
          <w:t xml:space="preserve">[22]</w:t>
        </w:r>
      </w:hyperlink>
      <w:r>
        <w:t xml:space="preserve">, a text many researchers believe contains the migration or voyage of the first settlers. Common glyphs support this:</w:t>
      </w:r>
      <w:r>
        <w:t xml:space="preserve"> </w:t>
      </w:r>
      <w:r>
        <w:rPr>
          <w:b/>
          <w:bCs/>
        </w:rPr>
        <w:t xml:space="preserve">glyph 100</w:t>
      </w:r>
      <w:r>
        <w:t xml:space="preserve"> </w:t>
      </w:r>
      <w:r>
        <w:t xml:space="preserve">means “to travel or sail” (Polynesian</w:t>
      </w:r>
      <w:r>
        <w:t xml:space="preserve"> </w:t>
      </w:r>
      <w:r>
        <w:rPr>
          <w:i/>
          <w:iCs/>
        </w:rPr>
        <w:t xml:space="preserve">rere</w:t>
      </w:r>
      <w:r>
        <w:t xml:space="preserve"> </w:t>
      </w:r>
      <w:r>
        <w:t xml:space="preserve">– to fly or journey)</w:t>
      </w:r>
      <w:hyperlink r:id="rId48">
        <w:r>
          <w:rPr>
            <w:rStyle w:val="Hyperlink"/>
          </w:rPr>
          <w:t xml:space="preserve">[27]</w:t>
        </w:r>
      </w:hyperlink>
      <w:r>
        <w:t xml:space="preserve">, and</w:t>
      </w:r>
      <w:r>
        <w:t xml:space="preserve"> </w:t>
      </w:r>
      <w:r>
        <w:rPr>
          <w:b/>
          <w:bCs/>
        </w:rPr>
        <w:t xml:space="preserve">glyph 30</w:t>
      </w:r>
      <w:r>
        <w:t xml:space="preserve"> </w:t>
      </w:r>
      <w:r>
        <w:t xml:space="preserve">seems to indicate a location or setting (perhaps an island or land, given its rectangular shape representing ground)</w:t>
      </w:r>
      <w:hyperlink r:id="rId49">
        <w:r>
          <w:rPr>
            <w:rStyle w:val="Hyperlink"/>
          </w:rPr>
          <w:t xml:space="preserve">[28]</w:t>
        </w:r>
      </w:hyperlink>
      <w:r>
        <w:t xml:space="preserve">. Tahua likely uses glyph 100 alongside direction or motion symbols (like paddling or wave motifs). We also see</w:t>
      </w:r>
      <w:r>
        <w:t xml:space="preserve"> </w:t>
      </w:r>
      <w:r>
        <w:rPr>
          <w:b/>
          <w:bCs/>
        </w:rPr>
        <w:t xml:space="preserve">marine life glyphs</w:t>
      </w:r>
      <w:r>
        <w:t xml:space="preserve">:</w:t>
      </w:r>
      <w:r>
        <w:t xml:space="preserve"> </w:t>
      </w:r>
      <w:r>
        <w:rPr>
          <w:b/>
          <w:bCs/>
        </w:rPr>
        <w:t xml:space="preserve">glyph 12</w:t>
      </w:r>
      <w:r>
        <w:t xml:space="preserve"> </w:t>
      </w:r>
      <w:r>
        <w:t xml:space="preserve">and</w:t>
      </w:r>
      <w:r>
        <w:t xml:space="preserve"> </w:t>
      </w:r>
      <w:r>
        <w:rPr>
          <w:b/>
          <w:bCs/>
        </w:rPr>
        <w:t xml:space="preserve">glyph 700</w:t>
      </w:r>
      <w:r>
        <w:t xml:space="preserve"> </w:t>
      </w:r>
      <w:r>
        <w:t xml:space="preserve">both depict fish. Glyph 700 in particular can mean “</w:t>
      </w:r>
      <w:r>
        <w:rPr>
          <w:b/>
          <w:bCs/>
        </w:rPr>
        <w:t xml:space="preserve">fish</w:t>
      </w:r>
      <w:r>
        <w:t xml:space="preserve"> </w:t>
      </w:r>
      <w:r>
        <w:t xml:space="preserve">(</w:t>
      </w:r>
      <w:r>
        <w:rPr>
          <w:i/>
          <w:iCs/>
        </w:rPr>
        <w:t xml:space="preserve">ika</w:t>
      </w:r>
      <w:r>
        <w:t xml:space="preserve">)” or metaphorically “</w:t>
      </w:r>
      <w:r>
        <w:rPr>
          <w:b/>
          <w:bCs/>
        </w:rPr>
        <w:t xml:space="preserve">victim/sacrifice</w:t>
      </w:r>
      <w:r>
        <w:t xml:space="preserve">,” depending on context. In a voyaging context, fish could signify bountiful catches or sacrificial offerings during a journey (the dual meaning</w:t>
      </w:r>
      <w:r>
        <w:t xml:space="preserve"> </w:t>
      </w:r>
      <w:r>
        <w:rPr>
          <w:i/>
          <w:iCs/>
        </w:rPr>
        <w:t xml:space="preserve">ika</w:t>
      </w:r>
      <w:r>
        <w:t xml:space="preserve"> </w:t>
      </w:r>
      <w:r>
        <w:t xml:space="preserve">= fish/victim is notable in Polynesian culture). Tahua contains sequences also found on the</w:t>
      </w:r>
      <w:r>
        <w:t xml:space="preserve"> </w:t>
      </w:r>
      <w:r>
        <w:rPr>
          <w:b/>
          <w:bCs/>
        </w:rPr>
        <w:t xml:space="preserve">Large St. Petersburg tablet (P)</w:t>
      </w:r>
      <w:hyperlink r:id="rId50">
        <w:r>
          <w:rPr>
            <w:rStyle w:val="Hyperlink"/>
          </w:rPr>
          <w:t xml:space="preserve">[29]</w:t>
        </w:r>
      </w:hyperlink>
      <w:r>
        <w:t xml:space="preserve">, which is almost a twin of the Large Santiago (H) text – those “Grand Tradition” texts feature repeated sequences of fish and human signs, possibly recounting a legendary voyage or ritual journey</w:t>
      </w:r>
      <w:hyperlink r:id="rId51">
        <w:r>
          <w:rPr>
            <w:rStyle w:val="Hyperlink"/>
          </w:rPr>
          <w:t xml:space="preserve">[30]</w:t>
        </w:r>
      </w:hyperlink>
      <w:hyperlink r:id="rId52">
        <w:r>
          <w:rPr>
            <w:rStyle w:val="Hyperlink"/>
          </w:rPr>
          <w:t xml:space="preserve">[31]</w:t>
        </w:r>
      </w:hyperlink>
      <w:r>
        <w:t xml:space="preserve">. Additionally,</w:t>
      </w:r>
      <w:r>
        <w:t xml:space="preserve"> </w:t>
      </w:r>
      <w:r>
        <w:rPr>
          <w:b/>
          <w:bCs/>
        </w:rPr>
        <w:t xml:space="preserve">glyph 710</w:t>
      </w:r>
      <w:r>
        <w:t xml:space="preserve"> </w:t>
      </w:r>
      <w:r>
        <w:t xml:space="preserve">(a variant fish with fierce teeth) stands for a</w:t>
      </w:r>
      <w:r>
        <w:t xml:space="preserve"> </w:t>
      </w:r>
      <w:r>
        <w:rPr>
          <w:b/>
          <w:bCs/>
        </w:rPr>
        <w:t xml:space="preserve">shark or danger</w:t>
      </w:r>
      <w:r>
        <w:t xml:space="preserve">. Its occurrence on Tahua suggests references to perils of the sea or perhaps a shark metaphor. Putting these together, Tablet A likely includes a</w:t>
      </w:r>
      <w:r>
        <w:t xml:space="preserve"> </w:t>
      </w:r>
      <w:r>
        <w:rPr>
          <w:b/>
          <w:bCs/>
        </w:rPr>
        <w:t xml:space="preserve">voyage episode</w:t>
      </w:r>
      <w:r>
        <w:t xml:space="preserve"> </w:t>
      </w:r>
      <w:r>
        <w:t xml:space="preserve">– perhaps the departure, voyage, and landing of an expedition or mythic canoe. The sequence might include setting out (glyph 100), traveling over the ocean (glyphs of waves or fish), facing dangers at sea (shark glyph 710), and finally sighting landfall (sand/beach glyph 9). Such content would align with Easter Island’s oral history of arrival. Since multiple</w:t>
      </w:r>
      <w:r>
        <w:t xml:space="preserve"> </w:t>
      </w:r>
      <w:r>
        <w:rPr>
          <w:i/>
          <w:iCs/>
        </w:rPr>
        <w:t xml:space="preserve">voyaging markers</w:t>
      </w:r>
      <w:r>
        <w:t xml:space="preserve"> </w:t>
      </w:r>
      <w:r>
        <w:t xml:space="preserve">(journey, fish, shark, beach) are present and Tahua shares text with Aruku Kurenga (a known migration account candidate), the</w:t>
      </w:r>
      <w:r>
        <w:t xml:space="preserve"> </w:t>
      </w:r>
      <w:r>
        <w:rPr>
          <w:b/>
          <w:bCs/>
        </w:rPr>
        <w:t xml:space="preserve">navigation domain is present with moderate to high confidence</w:t>
      </w:r>
      <w:r>
        <w:t xml:space="preserve">. We are fairly confident Tablet A encodes some form of navigation or travel narrative within its lines.</w:t>
      </w:r>
    </w:p>
    <w:p>
      <w:pPr>
        <w:numPr>
          <w:ilvl w:val="0"/>
          <w:numId w:val="1001"/>
        </w:numPr>
      </w:pPr>
      <w:r>
        <w:rPr>
          <w:b/>
          <w:bCs/>
        </w:rPr>
        <w:t xml:space="preserve">Ritual and Mythological Markers:</w:t>
      </w:r>
      <w:r>
        <w:t xml:space="preserve"> </w:t>
      </w:r>
      <w:r>
        <w:t xml:space="preserve">Tahua is rich in</w:t>
      </w:r>
      <w:r>
        <w:t xml:space="preserve"> </w:t>
      </w:r>
      <w:r>
        <w:rPr>
          <w:b/>
          <w:bCs/>
        </w:rPr>
        <w:t xml:space="preserve">mythic and ritual symbolism</w:t>
      </w:r>
      <w:r>
        <w:t xml:space="preserve">. Many glyphs correspond to Rapa Nui deities, mythic concepts, or ritual items. For example,</w:t>
      </w:r>
      <w:r>
        <w:t xml:space="preserve"> </w:t>
      </w:r>
      <w:r>
        <w:rPr>
          <w:b/>
          <w:bCs/>
        </w:rPr>
        <w:t xml:space="preserve">glyph 69</w:t>
      </w:r>
      <w:r>
        <w:t xml:space="preserve"> </w:t>
      </w:r>
      <w:r>
        <w:t xml:space="preserve">is a lizard figure identified with</w:t>
      </w:r>
      <w:r>
        <w:t xml:space="preserve"> </w:t>
      </w:r>
      <w:r>
        <w:rPr>
          <w:i/>
          <w:iCs/>
        </w:rPr>
        <w:t xml:space="preserve">Moko</w:t>
      </w:r>
      <w:r>
        <w:t xml:space="preserve">, the</w:t>
      </w:r>
      <w:r>
        <w:t xml:space="preserve"> </w:t>
      </w:r>
      <w:r>
        <w:rPr>
          <w:b/>
          <w:bCs/>
        </w:rPr>
        <w:t xml:space="preserve">gecko form of the god Hiro</w:t>
      </w:r>
      <w:r>
        <w:t xml:space="preserve">, and it also represents the</w:t>
      </w:r>
      <w:r>
        <w:t xml:space="preserve"> </w:t>
      </w:r>
      <w:r>
        <w:rPr>
          <w:b/>
          <w:bCs/>
        </w:rPr>
        <w:t xml:space="preserve">new moon</w:t>
      </w:r>
      <w:r>
        <w:t xml:space="preserve"> </w:t>
      </w:r>
      <w:r>
        <w:t xml:space="preserve">and onset of a cycle. Hiro is a Polynesian deity associated with rain and fertility, and the lizard was his sacred incarnation on Rapa Nui. The appearance of glyph 69 on Tahua indicates invocation of Hiro’s myth (perhaps a chant for rain or a metaphor of renewal). Another strong mythic element is</w:t>
      </w:r>
      <w:r>
        <w:t xml:space="preserve"> </w:t>
      </w:r>
      <w:r>
        <w:rPr>
          <w:b/>
          <w:bCs/>
        </w:rPr>
        <w:t xml:space="preserve">glyph 600</w:t>
      </w:r>
      <w:r>
        <w:t xml:space="preserve">, often interpreted as a</w:t>
      </w:r>
      <w:r>
        <w:t xml:space="preserve"> </w:t>
      </w:r>
      <w:r>
        <w:rPr>
          <w:b/>
          <w:bCs/>
        </w:rPr>
        <w:t xml:space="preserve">frigate bird or spiritual bird</w:t>
      </w:r>
      <w:r>
        <w:t xml:space="preserve"> </w:t>
      </w:r>
      <w:r>
        <w:t xml:space="preserve">(</w:t>
      </w:r>
      <w:r>
        <w:rPr>
          <w:i/>
          <w:iCs/>
        </w:rPr>
        <w:t xml:space="preserve">tavake</w:t>
      </w:r>
      <w:r>
        <w:t xml:space="preserve"> </w:t>
      </w:r>
      <w:r>
        <w:t xml:space="preserve">or related species)</w:t>
      </w:r>
      <w:hyperlink r:id="rId53">
        <w:r>
          <w:rPr>
            <w:rStyle w:val="Hyperlink"/>
          </w:rPr>
          <w:t xml:space="preserve">[32]</w:t>
        </w:r>
      </w:hyperlink>
      <w:r>
        <w:t xml:space="preserve">. The frigate bird has deep ritual significance (connected to the god Makemake and the birdman cult). In texts, glyph 600 can symbolize a</w:t>
      </w:r>
      <w:r>
        <w:t xml:space="preserve"> </w:t>
      </w:r>
      <w:r>
        <w:rPr>
          <w:b/>
          <w:bCs/>
        </w:rPr>
        <w:t xml:space="preserve">spirit or sky-being</w:t>
      </w:r>
      <w:hyperlink r:id="rId53">
        <w:r>
          <w:rPr>
            <w:rStyle w:val="Hyperlink"/>
          </w:rPr>
          <w:t xml:space="preserve">[32]</w:t>
        </w:r>
      </w:hyperlink>
      <w:r>
        <w:t xml:space="preserve">. On Tahua, glyph 600 appears in sequences also found on other tablets that list divine or sacred beings</w:t>
      </w:r>
      <w:hyperlink r:id="rId39">
        <w:r>
          <w:rPr>
            <w:rStyle w:val="Hyperlink"/>
          </w:rPr>
          <w:t xml:space="preserve">[19]</w:t>
        </w:r>
      </w:hyperlink>
      <w:r>
        <w:t xml:space="preserve">. Its presence suggests references to sky spirits or ritual flying creatures in the narrative. Moreover,</w:t>
      </w:r>
      <w:r>
        <w:t xml:space="preserve"> </w:t>
      </w:r>
      <w:r>
        <w:rPr>
          <w:b/>
          <w:bCs/>
        </w:rPr>
        <w:t xml:space="preserve">glyph 610</w:t>
      </w:r>
      <w:r>
        <w:t xml:space="preserve"> </w:t>
      </w:r>
      <w:r>
        <w:t xml:space="preserve">(a compound that includes glyph 6 and 10, resembling an eye or seed within a shape) is interpreted as a</w:t>
      </w:r>
      <w:r>
        <w:t xml:space="preserve"> </w:t>
      </w:r>
      <w:r>
        <w:rPr>
          <w:b/>
          <w:bCs/>
        </w:rPr>
        <w:t xml:space="preserve">cosmogonic symbol – an “origin” or egg</w:t>
      </w:r>
      <w:r>
        <w:t xml:space="preserve"> </w:t>
      </w:r>
      <w:r>
        <w:t xml:space="preserve">of creation</w:t>
      </w:r>
      <w:hyperlink r:id="rId54">
        <w:r>
          <w:rPr>
            <w:rStyle w:val="Hyperlink"/>
          </w:rPr>
          <w:t xml:space="preserve">[33]</w:t>
        </w:r>
      </w:hyperlink>
      <w:r>
        <w:t xml:space="preserve">. Tahua’s text contains such cosmogonic imagery, implying segments that speak of creation myths or the origin of chiefs (perhaps the first egg or the first human). We also have</w:t>
      </w:r>
      <w:r>
        <w:t xml:space="preserve"> </w:t>
      </w:r>
      <w:r>
        <w:rPr>
          <w:b/>
          <w:bCs/>
        </w:rPr>
        <w:t xml:space="preserve">glyph 800</w:t>
      </w:r>
      <w:r>
        <w:t xml:space="preserve">, an octopus or tentacle motif. In Polynesian lore, the octopus can be a cosmic creature (e.g. in some myths an octopus supports the world or represents the far reaches of the ocean). Glyph 800 on Tahua may relate to a mythic octopus or symbolize</w:t>
      </w:r>
      <w:r>
        <w:t xml:space="preserve"> </w:t>
      </w:r>
      <w:r>
        <w:rPr>
          <w:b/>
          <w:bCs/>
        </w:rPr>
        <w:t xml:space="preserve">extended reach</w:t>
      </w:r>
      <w:r>
        <w:t xml:space="preserve"> </w:t>
      </w:r>
      <w:r>
        <w:t xml:space="preserve">(tentacles of power). Its presence, noted by Pozdniakov as an “appendage” sign, could mark a metaphor in a chant (perhaps invoking the arms of the sea or a grasping deity). Additionally, ritual objects like paddles (glyphs shaped like ceremonial</w:t>
      </w:r>
      <w:r>
        <w:t xml:space="preserve"> </w:t>
      </w:r>
      <w:r>
        <w:rPr>
          <w:b/>
          <w:bCs/>
        </w:rPr>
        <w:t xml:space="preserve">ao</w:t>
      </w:r>
      <w:r>
        <w:t xml:space="preserve"> </w:t>
      </w:r>
      <w:r>
        <w:t xml:space="preserve">or</w:t>
      </w:r>
      <w:r>
        <w:t xml:space="preserve"> </w:t>
      </w:r>
      <w:r>
        <w:rPr>
          <w:b/>
          <w:bCs/>
        </w:rPr>
        <w:t xml:space="preserve">rapa</w:t>
      </w:r>
      <w:r>
        <w:t xml:space="preserve"> </w:t>
      </w:r>
      <w:r>
        <w:t xml:space="preserve">paddles) might be depicted, since Tahua’s nickname “The Oar” itself hints at an object of ceremony. Taking all this together, Tablet A definitely contains</w:t>
      </w:r>
      <w:r>
        <w:t xml:space="preserve"> </w:t>
      </w:r>
      <w:r>
        <w:rPr>
          <w:b/>
          <w:bCs/>
        </w:rPr>
        <w:t xml:space="preserve">mythological content</w:t>
      </w:r>
      <w:r>
        <w:t xml:space="preserve"> </w:t>
      </w:r>
      <w:r>
        <w:t xml:space="preserve">– references to gods (Hiro, perhaps Makemake), creation events, and ritual metaphors. Many of these symbols occur in repetitive contexts on Tahua, suggesting possibly a</w:t>
      </w:r>
      <w:r>
        <w:t xml:space="preserve"> </w:t>
      </w:r>
      <w:r>
        <w:rPr>
          <w:b/>
          <w:bCs/>
        </w:rPr>
        <w:t xml:space="preserve">creation chant or prayer</w:t>
      </w:r>
      <w:r>
        <w:t xml:space="preserve"> </w:t>
      </w:r>
      <w:r>
        <w:t xml:space="preserve">is embedded in the text. The</w:t>
      </w:r>
      <w:r>
        <w:t xml:space="preserve"> </w:t>
      </w:r>
      <w:r>
        <w:rPr>
          <w:b/>
          <w:bCs/>
        </w:rPr>
        <w:t xml:space="preserve">mythic/ritual domain is identified with high confidence</w:t>
      </w:r>
      <w:r>
        <w:t xml:space="preserve">. The wide distribution of these glyphs across Tahua and their recognized meanings in Rapa Nui mythology point to intentional inclusion of mythic episodes or invocations on the tablet.</w:t>
      </w:r>
    </w:p>
    <w:p>
      <w:pPr>
        <w:numPr>
          <w:ilvl w:val="0"/>
          <w:numId w:val="1001"/>
        </w:numPr>
      </w:pPr>
      <w:r>
        <w:rPr>
          <w:b/>
          <w:bCs/>
        </w:rPr>
        <w:t xml:space="preserve">Agricultural and Environmental Cues:</w:t>
      </w:r>
      <w:r>
        <w:t xml:space="preserve"> </w:t>
      </w:r>
      <w:r>
        <w:t xml:space="preserve">Tahua also alludes to the natural environment of Easter Island – plants, landscape, and cycles of nature – which could tie into both myth and practical knowledge (like planting and harvesting rituals).</w:t>
      </w:r>
      <w:r>
        <w:t xml:space="preserve"> </w:t>
      </w:r>
      <w:r>
        <w:rPr>
          <w:b/>
          <w:bCs/>
        </w:rPr>
        <w:t xml:space="preserve">Glyph 20</w:t>
      </w:r>
      <w:r>
        <w:t xml:space="preserve">, for instance, depicts a plant shoot or flower and generally means “plant/vegetation”</w:t>
      </w:r>
      <w:hyperlink r:id="rId55">
        <w:r>
          <w:rPr>
            <w:rStyle w:val="Hyperlink"/>
          </w:rPr>
          <w:t xml:space="preserve">[34]</w:t>
        </w:r>
      </w:hyperlink>
      <w:r>
        <w:t xml:space="preserve">. Its appearance might mark references to cultivation or growth (perhaps medicinal or sacred plants like</w:t>
      </w:r>
      <w:r>
        <w:t xml:space="preserve"> </w:t>
      </w:r>
      <w:r>
        <w:rPr>
          <w:i/>
          <w:iCs/>
        </w:rPr>
        <w:t xml:space="preserve">tiare</w:t>
      </w:r>
      <w:r>
        <w:t xml:space="preserve"> </w:t>
      </w:r>
      <w:r>
        <w:t xml:space="preserve">flowers).</w:t>
      </w:r>
      <w:r>
        <w:t xml:space="preserve"> </w:t>
      </w:r>
      <w:r>
        <w:rPr>
          <w:b/>
          <w:bCs/>
        </w:rPr>
        <w:t xml:space="preserve">Glyph 67</w:t>
      </w:r>
      <w:r>
        <w:t xml:space="preserve"> </w:t>
      </w:r>
      <w:r>
        <w:t xml:space="preserve">is especially significant: it shows a palm-like tree and is known to represent the now-</w:t>
      </w:r>
      <w:r>
        <w:rPr>
          <w:b/>
          <w:bCs/>
        </w:rPr>
        <w:t xml:space="preserve">extinct Rapa Nui palm</w:t>
      </w:r>
      <w:r>
        <w:t xml:space="preserve"> </w:t>
      </w:r>
      <w:r>
        <w:t xml:space="preserve">(</w:t>
      </w:r>
      <w:r>
        <w:rPr>
          <w:i/>
          <w:iCs/>
        </w:rPr>
        <w:t xml:space="preserve">Paschalococos</w:t>
      </w:r>
      <w:r>
        <w:t xml:space="preserve">). On Tahua, glyph 67 may symbolize the</w:t>
      </w:r>
      <w:r>
        <w:t xml:space="preserve"> </w:t>
      </w:r>
      <w:r>
        <w:rPr>
          <w:b/>
          <w:bCs/>
        </w:rPr>
        <w:t xml:space="preserve">concept of a cycle or renewal</w:t>
      </w:r>
      <w:r>
        <w:t xml:space="preserve"> </w:t>
      </w:r>
      <w:r>
        <w:t xml:space="preserve">– since the palm was central to the island’s environment and its loss marked a turning point. It might also indicate the concept of “forest” or the environmental state in an allegorical way. Further,</w:t>
      </w:r>
      <w:r>
        <w:t xml:space="preserve"> </w:t>
      </w:r>
      <w:r>
        <w:rPr>
          <w:b/>
          <w:bCs/>
        </w:rPr>
        <w:t xml:space="preserve">glyph 50</w:t>
      </w:r>
      <w:r>
        <w:t xml:space="preserve"> </w:t>
      </w:r>
      <w:r>
        <w:t xml:space="preserve">stands for “rock” or “foundation stone” (</w:t>
      </w:r>
      <w:r>
        <w:rPr>
          <w:i/>
          <w:iCs/>
        </w:rPr>
        <w:t xml:space="preserve">papa</w:t>
      </w:r>
      <w:r>
        <w:t xml:space="preserve"> </w:t>
      </w:r>
      <w:r>
        <w:t xml:space="preserve">in Rapanui)</w:t>
      </w:r>
      <w:hyperlink r:id="rId56">
        <w:r>
          <w:rPr>
            <w:rStyle w:val="Hyperlink"/>
          </w:rPr>
          <w:t xml:space="preserve">[35]</w:t>
        </w:r>
      </w:hyperlink>
      <w:r>
        <w:t xml:space="preserve">, essentially the solid earth or island itself. Glyph 50 on Tahua could denote the island (Papaku, Earth) in myths or could be part of sayings about stones/land (important in agricultural terrace or stone garden context).</w:t>
      </w:r>
      <w:r>
        <w:t xml:space="preserve"> </w:t>
      </w:r>
      <w:r>
        <w:rPr>
          <w:b/>
          <w:bCs/>
        </w:rPr>
        <w:t xml:space="preserve">Glyph 60</w:t>
      </w:r>
      <w:r>
        <w:t xml:space="preserve">, interpreted as a “road” or path (</w:t>
      </w:r>
      <w:r>
        <w:rPr>
          <w:i/>
          <w:iCs/>
        </w:rPr>
        <w:t xml:space="preserve">ara</w:t>
      </w:r>
      <w:r>
        <w:t xml:space="preserve">)</w:t>
      </w:r>
      <w:hyperlink r:id="rId57">
        <w:r>
          <w:rPr>
            <w:rStyle w:val="Hyperlink"/>
          </w:rPr>
          <w:t xml:space="preserve">[36]</w:t>
        </w:r>
      </w:hyperlink>
      <w:r>
        <w:t xml:space="preserve">, also appears – possibly referencing pathways or a journey on land, which could relate to settlement patterns or ritual processions. Collectively, these environmental glyphs suggest</w:t>
      </w:r>
      <w:r>
        <w:t xml:space="preserve"> </w:t>
      </w:r>
      <w:r>
        <w:rPr>
          <w:b/>
          <w:bCs/>
        </w:rPr>
        <w:t xml:space="preserve">Tablet A touches on agriculture and land</w:t>
      </w:r>
      <w:r>
        <w:t xml:space="preserve">: perhaps recounting how food was planted or how land was apportioned by ancestors, or incorporating nature symbolism into chants (e.g. comparing phases of the moon to growth of a tree or the withering of plants). For example, Barthel noted that Tahua shares segments with</w:t>
      </w:r>
      <w:r>
        <w:t xml:space="preserve"> </w:t>
      </w:r>
      <w:r>
        <w:rPr>
          <w:b/>
          <w:bCs/>
        </w:rPr>
        <w:t xml:space="preserve">Tablet E (Keiti)</w:t>
      </w:r>
      <w:hyperlink r:id="rId43">
        <w:r>
          <w:rPr>
            <w:rStyle w:val="Hyperlink"/>
          </w:rPr>
          <w:t xml:space="preserve">[22]</w:t>
        </w:r>
      </w:hyperlink>
      <w:r>
        <w:t xml:space="preserve">, and Keiti’s text has been interpreted by some (e.g. Felbermayer, Horley) as containing</w:t>
      </w:r>
      <w:r>
        <w:t xml:space="preserve"> </w:t>
      </w:r>
      <w:r>
        <w:rPr>
          <w:b/>
          <w:bCs/>
        </w:rPr>
        <w:t xml:space="preserve">astronomical and agricultural instructions</w:t>
      </w:r>
      <w:hyperlink r:id="rId58">
        <w:r>
          <w:rPr>
            <w:rStyle w:val="Hyperlink"/>
          </w:rPr>
          <w:t xml:space="preserve">[37]</w:t>
        </w:r>
      </w:hyperlink>
      <w:hyperlink r:id="rId59">
        <w:r>
          <w:rPr>
            <w:rStyle w:val="Hyperlink"/>
          </w:rPr>
          <w:t xml:space="preserve">[38]</w:t>
        </w:r>
      </w:hyperlink>
      <w:r>
        <w:t xml:space="preserve">. Therefore, Tahua likely includes references to seasons or planting times in metaphorical form. While not as dominant as the mythic or cosmic content, these</w:t>
      </w:r>
      <w:r>
        <w:t xml:space="preserve"> </w:t>
      </w:r>
      <w:r>
        <w:rPr>
          <w:b/>
          <w:bCs/>
        </w:rPr>
        <w:t xml:space="preserve">agricultural/environmental cues</w:t>
      </w:r>
      <w:r>
        <w:t xml:space="preserve"> </w:t>
      </w:r>
      <w:r>
        <w:t xml:space="preserve">are present with</w:t>
      </w:r>
      <w:r>
        <w:t xml:space="preserve"> </w:t>
      </w:r>
      <w:r>
        <w:rPr>
          <w:i/>
          <w:iCs/>
        </w:rPr>
        <w:t xml:space="preserve">moderate confidence</w:t>
      </w:r>
      <w:r>
        <w:t xml:space="preserve">. They tend to appear as supporting imagery within larger sequences – for instance, a chant might mention “the palm tree and the yam” to symbolize abundance. The inclusion of these glyphs grounds the text in the physical reality of the island’s environment, possibly linking ritual knowledge to ecological cycles (such as “when the moon is in X phase, plant yam sprouts”).</w:t>
      </w:r>
    </w:p>
    <w:p>
      <w:pPr>
        <w:pStyle w:val="FirstParagraph"/>
      </w:pPr>
      <w:r>
        <w:t xml:space="preserve">Finally, by examining how these domains intermix, we can attempt a</w:t>
      </w:r>
      <w:r>
        <w:t xml:space="preserve"> </w:t>
      </w:r>
      <w:r>
        <w:rPr>
          <w:b/>
          <w:bCs/>
        </w:rPr>
        <w:t xml:space="preserve">segment-type identification</w:t>
      </w:r>
      <w:r>
        <w:t xml:space="preserve"> </w:t>
      </w:r>
      <w:r>
        <w:t xml:space="preserve">for Tablet A. Tahua does not appear to be a single-purpose text; rather, it</w:t>
      </w:r>
      <w:r>
        <w:t xml:space="preserve"> </w:t>
      </w:r>
      <w:r>
        <w:rPr>
          <w:b/>
          <w:bCs/>
        </w:rPr>
        <w:t xml:space="preserve">embeds multiple segment types</w:t>
      </w:r>
      <w:r>
        <w:t xml:space="preserve">: it could open with a cosmogonical genealogy of the gods (mythic lineage), transition into a navigational tale of the founding voyage, enumerate a ritual calendar of nights, and include invocations for land fertility. The “sections of the Ta(u)ra text” that Barthel saw repeated on various other tablets</w:t>
      </w:r>
      <w:hyperlink r:id="rId43">
        <w:r>
          <w:rPr>
            <w:rStyle w:val="Hyperlink"/>
          </w:rPr>
          <w:t xml:space="preserve">[22]</w:t>
        </w:r>
      </w:hyperlink>
      <w:r>
        <w:t xml:space="preserve"> </w:t>
      </w:r>
      <w:r>
        <w:t xml:space="preserve">reinforces this – Tahua might be a compendium or</w:t>
      </w:r>
      <w:r>
        <w:t xml:space="preserve"> </w:t>
      </w:r>
      <w:r>
        <w:rPr>
          <w:i/>
          <w:iCs/>
        </w:rPr>
        <w:t xml:space="preserve">choral text</w:t>
      </w:r>
      <w:r>
        <w:t xml:space="preserve"> </w:t>
      </w:r>
      <w:r>
        <w:t xml:space="preserve">that incorporates chants of different purposes. For example, one segment might be a</w:t>
      </w:r>
      <w:r>
        <w:t xml:space="preserve"> </w:t>
      </w:r>
      <w:r>
        <w:rPr>
          <w:b/>
          <w:bCs/>
        </w:rPr>
        <w:t xml:space="preserve">creation chant</w:t>
      </w:r>
      <w:r>
        <w:t xml:space="preserve"> </w:t>
      </w:r>
      <w:r>
        <w:t xml:space="preserve">(with sky, earth, egg symbols), another a</w:t>
      </w:r>
      <w:r>
        <w:t xml:space="preserve"> </w:t>
      </w:r>
      <w:r>
        <w:rPr>
          <w:b/>
          <w:bCs/>
        </w:rPr>
        <w:t xml:space="preserve">navigation chant</w:t>
      </w:r>
      <w:r>
        <w:t xml:space="preserve"> </w:t>
      </w:r>
      <w:r>
        <w:t xml:space="preserve">(with canoe journey imagery), another a</w:t>
      </w:r>
      <w:r>
        <w:t xml:space="preserve"> </w:t>
      </w:r>
      <w:r>
        <w:rPr>
          <w:b/>
          <w:bCs/>
        </w:rPr>
        <w:t xml:space="preserve">lunar litany</w:t>
      </w:r>
      <w:r>
        <w:t xml:space="preserve"> </w:t>
      </w:r>
      <w:r>
        <w:t xml:space="preserve">(with moon phases), and another a</w:t>
      </w:r>
      <w:r>
        <w:t xml:space="preserve"> </w:t>
      </w:r>
      <w:r>
        <w:rPr>
          <w:b/>
          <w:bCs/>
        </w:rPr>
        <w:t xml:space="preserve">genealogical recital</w:t>
      </w:r>
      <w:r>
        <w:t xml:space="preserve"> </w:t>
      </w:r>
      <w:r>
        <w:t xml:space="preserve">(with ‘begat’ connectors). The tablet could thus represent a sequence of recitations to be performed in order, possibly in an important ceremony that encompassed cosmology, ancestry, and practical knowledge – essentially a</w:t>
      </w:r>
      <w:r>
        <w:t xml:space="preserve"> </w:t>
      </w:r>
      <w:r>
        <w:rPr>
          <w:b/>
          <w:bCs/>
        </w:rPr>
        <w:t xml:space="preserve">universal chant</w:t>
      </w:r>
      <w:r>
        <w:t xml:space="preserve">. Each segment type on Tahua can be hypothesized:</w:t>
      </w:r>
    </w:p>
    <w:p>
      <w:pPr>
        <w:pStyle w:val="Compact"/>
        <w:numPr>
          <w:ilvl w:val="0"/>
          <w:numId w:val="1002"/>
        </w:numPr>
      </w:pPr>
      <w:r>
        <w:t xml:space="preserve">A</w:t>
      </w:r>
      <w:r>
        <w:t xml:space="preserve"> </w:t>
      </w:r>
      <w:r>
        <w:rPr>
          <w:b/>
          <w:bCs/>
        </w:rPr>
        <w:t xml:space="preserve">mythic creation segment</w:t>
      </w:r>
      <w:r>
        <w:t xml:space="preserve"> </w:t>
      </w:r>
      <w:r>
        <w:t xml:space="preserve">(cosmogony chant) – high confidence, given cosmogonic glyphs like 610, 8, 61.</w:t>
      </w:r>
    </w:p>
    <w:p>
      <w:pPr>
        <w:pStyle w:val="Compact"/>
        <w:numPr>
          <w:ilvl w:val="0"/>
          <w:numId w:val="1002"/>
        </w:numPr>
      </w:pPr>
      <w:r>
        <w:t xml:space="preserve">A</w:t>
      </w:r>
      <w:r>
        <w:t xml:space="preserve"> </w:t>
      </w:r>
      <w:r>
        <w:rPr>
          <w:b/>
          <w:bCs/>
        </w:rPr>
        <w:t xml:space="preserve">genealogical segment</w:t>
      </w:r>
      <w:r>
        <w:t xml:space="preserve"> </w:t>
      </w:r>
      <w:r>
        <w:t xml:space="preserve">(maybe royal genealogy or divine lineage) – plausible, moderate evidence via 76, 200, 500.</w:t>
      </w:r>
    </w:p>
    <w:p>
      <w:pPr>
        <w:pStyle w:val="Compact"/>
        <w:numPr>
          <w:ilvl w:val="0"/>
          <w:numId w:val="1002"/>
        </w:numPr>
      </w:pPr>
      <w:r>
        <w:t xml:space="preserve">A</w:t>
      </w:r>
      <w:r>
        <w:t xml:space="preserve"> </w:t>
      </w:r>
      <w:r>
        <w:rPr>
          <w:b/>
          <w:bCs/>
        </w:rPr>
        <w:t xml:space="preserve">voyaging segment</w:t>
      </w:r>
      <w:r>
        <w:t xml:space="preserve"> </w:t>
      </w:r>
      <w:r>
        <w:t xml:space="preserve">(migration story) – strong evidence via 9, 100, 700, etc.</w:t>
      </w:r>
    </w:p>
    <w:p>
      <w:pPr>
        <w:pStyle w:val="Compact"/>
        <w:numPr>
          <w:ilvl w:val="0"/>
          <w:numId w:val="1002"/>
        </w:numPr>
      </w:pPr>
      <w:r>
        <w:t xml:space="preserve">A</w:t>
      </w:r>
      <w:r>
        <w:t xml:space="preserve"> </w:t>
      </w:r>
      <w:r>
        <w:rPr>
          <w:b/>
          <w:bCs/>
        </w:rPr>
        <w:t xml:space="preserve">calendrical segment</w:t>
      </w:r>
      <w:r>
        <w:t xml:space="preserve"> </w:t>
      </w:r>
      <w:r>
        <w:t xml:space="preserve">(lunar month names) – strong evidence via multiple moon glyphs, overlapping Mamari’s calendar.</w:t>
      </w:r>
    </w:p>
    <w:p>
      <w:pPr>
        <w:pStyle w:val="Compact"/>
        <w:numPr>
          <w:ilvl w:val="0"/>
          <w:numId w:val="1002"/>
        </w:numPr>
      </w:pPr>
      <w:r>
        <w:t xml:space="preserve">An</w:t>
      </w:r>
      <w:r>
        <w:t xml:space="preserve"> </w:t>
      </w:r>
      <w:r>
        <w:rPr>
          <w:b/>
          <w:bCs/>
        </w:rPr>
        <w:t xml:space="preserve">instruction or invocation segment</w:t>
      </w:r>
      <w:r>
        <w:t xml:space="preserve"> </w:t>
      </w:r>
      <w:r>
        <w:t xml:space="preserve">(agricultural/ritual advice) – moderate evidence via plant and land glyphs, perhaps tied to the calendar.</w:t>
      </w:r>
    </w:p>
    <w:p>
      <w:pPr>
        <w:pStyle w:val="FirstParagraph"/>
      </w:pPr>
      <w:r>
        <w:t xml:space="preserve">The exact boundaries between these segments on the tablet are not explicitly marked (no punctuation), but glyph clues (like a glyph 32 “section start” or a shift in dominant glyph theme) likely signal where one theme ends and the next begins. In summary,</w:t>
      </w:r>
      <w:r>
        <w:t xml:space="preserve"> </w:t>
      </w:r>
      <w:r>
        <w:rPr>
          <w:b/>
          <w:bCs/>
        </w:rPr>
        <w:t xml:space="preserve">Tablet A’s content spans multiple semantic domains</w:t>
      </w:r>
      <w:r>
        <w:t xml:space="preserve">, reflecting both the sacred (myth, cosmology, genealogy) and the practical (navigation, seasonality, agriculture), blended into a comprehensive narrative. This multifaceted nature aligns with the idea that rongorongo texts could be</w:t>
      </w:r>
      <w:r>
        <w:t xml:space="preserve"> </w:t>
      </w:r>
      <w:r>
        <w:rPr>
          <w:i/>
          <w:iCs/>
        </w:rPr>
        <w:t xml:space="preserve">mnemonic devices for complex ceremonial chants</w:t>
      </w:r>
      <w:r>
        <w:t xml:space="preserve"> </w:t>
      </w:r>
      <w:r>
        <w:t xml:space="preserve">that covered a breadth of cultural knowledge.</w:t>
      </w:r>
    </w:p>
    <w:bookmarkEnd w:id="60"/>
    <w:bookmarkStart w:id="69" w:name="cross-tablet-correlation"/>
    <w:p>
      <w:pPr>
        <w:pStyle w:val="Heading2"/>
      </w:pPr>
      <w:r>
        <w:t xml:space="preserve">Cross-Tablet Correlation</w:t>
      </w:r>
    </w:p>
    <w:p>
      <w:pPr>
        <w:pStyle w:val="FirstParagraph"/>
      </w:pPr>
      <w:r>
        <w:rPr>
          <w:b/>
          <w:bCs/>
        </w:rPr>
        <w:t xml:space="preserve">Shared Sequences with Other Tablets:</w:t>
      </w:r>
      <w:r>
        <w:t xml:space="preserve"> </w:t>
      </w:r>
      <w:r>
        <w:t xml:space="preserve">Tablet A (Tahua) is renowned for its extensive</w:t>
      </w:r>
      <w:r>
        <w:t xml:space="preserve"> </w:t>
      </w:r>
      <w:r>
        <w:rPr>
          <w:b/>
          <w:bCs/>
        </w:rPr>
        <w:t xml:space="preserve">textual overlaps with other rongorongo texts</w:t>
      </w:r>
      <w:r>
        <w:t xml:space="preserve">. Researchers have long noticed that large portions of Tahua’s glyph sequences also appear on several other tablets – often verbatim or in paraphrased form. Specifically,</w:t>
      </w:r>
      <w:r>
        <w:t xml:space="preserve"> </w:t>
      </w:r>
      <w:r>
        <w:rPr>
          <w:b/>
          <w:bCs/>
        </w:rPr>
        <w:t xml:space="preserve">Barthel (1958)</w:t>
      </w:r>
      <w:r>
        <w:t xml:space="preserve"> </w:t>
      </w:r>
      <w:r>
        <w:t xml:space="preserve">reported that</w:t>
      </w:r>
      <w:r>
        <w:t xml:space="preserve"> </w:t>
      </w:r>
      <w:r>
        <w:rPr>
          <w:b/>
          <w:bCs/>
        </w:rPr>
        <w:t xml:space="preserve">sections of Tahua’s text are repeated on Tablets B, C, E, H, P, and Q</w:t>
      </w:r>
      <w:hyperlink r:id="rId43">
        <w:r>
          <w:rPr>
            <w:rStyle w:val="Hyperlink"/>
          </w:rPr>
          <w:t xml:space="preserve">[39]</w:t>
        </w:r>
      </w:hyperlink>
      <w:r>
        <w:t xml:space="preserve">. In other words, Tahua contains bits of content found in</w:t>
      </w:r>
      <w:r>
        <w:t xml:space="preserve"> </w:t>
      </w:r>
      <w:r>
        <w:rPr>
          <w:b/>
          <w:bCs/>
        </w:rPr>
        <w:t xml:space="preserve">Aruku Kurenga (B)</w:t>
      </w:r>
      <w:r>
        <w:t xml:space="preserve">,</w:t>
      </w:r>
      <w:r>
        <w:t xml:space="preserve"> </w:t>
      </w:r>
      <w:r>
        <w:rPr>
          <w:b/>
          <w:bCs/>
        </w:rPr>
        <w:t xml:space="preserve">Mamari (C)</w:t>
      </w:r>
      <w:r>
        <w:t xml:space="preserve">,</w:t>
      </w:r>
      <w:r>
        <w:t xml:space="preserve"> </w:t>
      </w:r>
      <w:r>
        <w:rPr>
          <w:b/>
          <w:bCs/>
        </w:rPr>
        <w:t xml:space="preserve">Keiti (E)</w:t>
      </w:r>
      <w:r>
        <w:t xml:space="preserve">,</w:t>
      </w:r>
      <w:r>
        <w:t xml:space="preserve"> </w:t>
      </w:r>
      <w:r>
        <w:rPr>
          <w:b/>
          <w:bCs/>
        </w:rPr>
        <w:t xml:space="preserve">Large Santiago (H)</w:t>
      </w:r>
      <w:r>
        <w:t xml:space="preserve">,</w:t>
      </w:r>
      <w:r>
        <w:t xml:space="preserve"> </w:t>
      </w:r>
      <w:r>
        <w:rPr>
          <w:b/>
          <w:bCs/>
        </w:rPr>
        <w:t xml:space="preserve">Large St. Petersburg (P)</w:t>
      </w:r>
      <w:r>
        <w:t xml:space="preserve">, and</w:t>
      </w:r>
      <w:r>
        <w:t xml:space="preserve"> </w:t>
      </w:r>
      <w:r>
        <w:rPr>
          <w:b/>
          <w:bCs/>
        </w:rPr>
        <w:t xml:space="preserve">Small St. Petersburg (Q)</w:t>
      </w:r>
      <w:r>
        <w:t xml:space="preserve">. This is a remarkable cross-link, essentially connecting Tahua to every major text “family” in the corpus. The distribution, however, is “seemingly random” – meaning Tahua does not simply copy one text’s entire sequence, but rather patchworks segments that match various others</w:t>
      </w:r>
      <w:hyperlink r:id="rId43">
        <w:r>
          <w:rPr>
            <w:rStyle w:val="Hyperlink"/>
          </w:rPr>
          <w:t xml:space="preserve">[39]</w:t>
        </w:r>
      </w:hyperlink>
      <w:r>
        <w:t xml:space="preserve">. This has led some to propose Tahua might be a</w:t>
      </w:r>
      <w:r>
        <w:t xml:space="preserve"> </w:t>
      </w:r>
      <w:r>
        <w:rPr>
          <w:b/>
          <w:bCs/>
        </w:rPr>
        <w:t xml:space="preserve">master text or compilation</w:t>
      </w:r>
      <w:r>
        <w:t xml:space="preserve"> </w:t>
      </w:r>
      <w:r>
        <w:t xml:space="preserve">encompassing formulas from multiple traditions.</w:t>
      </w:r>
    </w:p>
    <w:p>
      <w:pPr>
        <w:pStyle w:val="BodyText"/>
      </w:pPr>
      <w:r>
        <w:t xml:space="preserve">To highlight a few specific correlations:</w:t>
      </w:r>
    </w:p>
    <w:p>
      <w:pPr>
        <w:numPr>
          <w:ilvl w:val="0"/>
          <w:numId w:val="1003"/>
        </w:numPr>
      </w:pPr>
      <w:r>
        <w:rPr>
          <w:b/>
          <w:bCs/>
        </w:rPr>
        <w:t xml:space="preserve">Tahua vs. Large St. Petersburg (P):</w:t>
      </w:r>
      <w:r>
        <w:t xml:space="preserve"> </w:t>
      </w:r>
      <w:r>
        <w:t xml:space="preserve">Soviet epigrapher Kudryavtsev discovered that</w:t>
      </w:r>
      <w:r>
        <w:t xml:space="preserve"> </w:t>
      </w:r>
      <w:r>
        <w:rPr>
          <w:b/>
          <w:bCs/>
        </w:rPr>
        <w:t xml:space="preserve">several lines of Tahua are paraphrased on Tablet P</w:t>
      </w:r>
      <w:hyperlink r:id="rId50">
        <w:r>
          <w:rPr>
            <w:rStyle w:val="Hyperlink"/>
          </w:rPr>
          <w:t xml:space="preserve">[29]</w:t>
        </w:r>
      </w:hyperlink>
      <w:r>
        <w:t xml:space="preserve">. Tablet P, along with H and Q, belongs to what Barthel dubbed the “Grand Tradition” – texts that</w:t>
      </w:r>
      <w:r>
        <w:t xml:space="preserve"> </w:t>
      </w:r>
      <w:r>
        <w:rPr>
          <w:b/>
          <w:bCs/>
        </w:rPr>
        <w:t xml:space="preserve">extensively share long sequences</w:t>
      </w:r>
      <w:r>
        <w:t xml:space="preserve"> </w:t>
      </w:r>
      <w:r>
        <w:t xml:space="preserve">(in fact H, P, Q largely duplicate each other line by line)</w:t>
      </w:r>
      <w:hyperlink r:id="rId51">
        <w:r>
          <w:rPr>
            <w:rStyle w:val="Hyperlink"/>
          </w:rPr>
          <w:t xml:space="preserve">[30]</w:t>
        </w:r>
      </w:hyperlink>
      <w:hyperlink r:id="rId52">
        <w:r>
          <w:rPr>
            <w:rStyle w:val="Hyperlink"/>
          </w:rPr>
          <w:t xml:space="preserve">[31]</w:t>
        </w:r>
      </w:hyperlink>
      <w:r>
        <w:t xml:space="preserve">. The fact that Tahua contains lines paralleling P means</w:t>
      </w:r>
      <w:r>
        <w:t xml:space="preserve"> </w:t>
      </w:r>
      <w:r>
        <w:rPr>
          <w:b/>
          <w:bCs/>
        </w:rPr>
        <w:t xml:space="preserve">Tahua incorporates Grand-Tradition material</w:t>
      </w:r>
      <w:r>
        <w:t xml:space="preserve">. For example, if P/H/Q record a lengthy cosmological or royal genealogy chant (as many suspect), Tahua has embedded portions of that same chant. Indeed, in terms of glyph chains, one can find in Tahua the distinctive sequences that define the Grand Tradition. Horley (2010) notes that Tahua (along with Aruku B and now the Berlin O tablet) can be grouped with P in a sub-corpus that contrasts with the genealogical texts G, I, T</w:t>
      </w:r>
      <w:hyperlink r:id="rId37">
        <w:r>
          <w:rPr>
            <w:rStyle w:val="Hyperlink"/>
          </w:rPr>
          <w:t xml:space="preserve">[40]</w:t>
        </w:r>
      </w:hyperlink>
      <w:r>
        <w:t xml:space="preserve">. The common sequences between Tahua and P include repeated</w:t>
      </w:r>
      <w:r>
        <w:t xml:space="preserve"> </w:t>
      </w:r>
      <w:r>
        <w:rPr>
          <w:b/>
          <w:bCs/>
        </w:rPr>
        <w:t xml:space="preserve">pairs and triplets of glyphs</w:t>
      </w:r>
      <w:r>
        <w:t xml:space="preserve">. Fischer observed Tahua shares “several pairs of glyphs” with P (as well as with B, C, R, etc.)</w:t>
      </w:r>
      <w:hyperlink r:id="rId61">
        <w:r>
          <w:rPr>
            <w:rStyle w:val="Hyperlink"/>
          </w:rPr>
          <w:t xml:space="preserve">[41]</w:t>
        </w:r>
      </w:hyperlink>
      <w:hyperlink r:id="rId62">
        <w:r>
          <w:rPr>
            <w:rStyle w:val="Hyperlink"/>
          </w:rPr>
          <w:t xml:space="preserve">[42]</w:t>
        </w:r>
      </w:hyperlink>
      <w:r>
        <w:t xml:space="preserve">. As an example, a short sequence</w:t>
      </w:r>
      <w:r>
        <w:t xml:space="preserve"> </w:t>
      </w:r>
      <w:r>
        <w:rPr>
          <w:i/>
          <w:iCs/>
        </w:rPr>
        <w:t xml:space="preserve">700–755–90</w:t>
      </w:r>
      <w:r>
        <w:t xml:space="preserve"> </w:t>
      </w:r>
      <w:r>
        <w:t xml:space="preserve">(fish – turtle – “full/pregnant” sign) is found in Tahua and also on the St. Petersburg texts</w:t>
      </w:r>
      <w:hyperlink r:id="rId63">
        <w:r>
          <w:rPr>
            <w:rStyle w:val="Hyperlink"/>
          </w:rPr>
          <w:t xml:space="preserve">[43]</w:t>
        </w:r>
      </w:hyperlink>
      <w:r>
        <w:t xml:space="preserve">. In P (Small St. Petersburg Q actually, line Qv2) the sequence appears as</w:t>
      </w:r>
      <w:r>
        <w:t xml:space="preserve"> </w:t>
      </w:r>
      <w:r>
        <w:rPr>
          <w:i/>
          <w:iCs/>
        </w:rPr>
        <w:t xml:space="preserve">710–755–90</w:t>
      </w:r>
      <w:r>
        <w:t xml:space="preserve"> </w:t>
      </w:r>
      <w:r>
        <w:t xml:space="preserve">(using a variant fish glyph)</w:t>
      </w:r>
      <w:hyperlink r:id="rId63">
        <w:r>
          <w:rPr>
            <w:rStyle w:val="Hyperlink"/>
          </w:rPr>
          <w:t xml:space="preserve">[43]</w:t>
        </w:r>
      </w:hyperlink>
      <w:r>
        <w:t xml:space="preserve">, while Tahua likely contains the 700 form – a minor variant, but essentially the</w:t>
      </w:r>
      <w:r>
        <w:t xml:space="preserve"> </w:t>
      </w:r>
      <w:r>
        <w:rPr>
          <w:b/>
          <w:bCs/>
        </w:rPr>
        <w:t xml:space="preserve">same formula describing a fish and turtle leading to fullness</w:t>
      </w:r>
      <w:r>
        <w:t xml:space="preserve">. Such alignment suggests a shared</w:t>
      </w:r>
      <w:r>
        <w:t xml:space="preserve"> </w:t>
      </w:r>
      <w:r>
        <w:rPr>
          <w:i/>
          <w:iCs/>
        </w:rPr>
        <w:t xml:space="preserve">formula or narrative element</w:t>
      </w:r>
      <w:r>
        <w:t xml:space="preserve"> </w:t>
      </w:r>
      <w:r>
        <w:t xml:space="preserve">in Tahua and P (perhaps describing offerings of fish and turtle leading to abundance). Additionally, the</w:t>
      </w:r>
      <w:r>
        <w:t xml:space="preserve"> </w:t>
      </w:r>
      <w:r>
        <w:rPr>
          <w:b/>
          <w:bCs/>
        </w:rPr>
        <w:t xml:space="preserve">sequence 70–66–600–670</w:t>
      </w:r>
      <w:r>
        <w:t xml:space="preserve"> </w:t>
      </w:r>
      <w:r>
        <w:t xml:space="preserve">(which involves a staff, a curved symbol, the bird glyph 600, and a long-beaked bird 670) is present on Large Santiago (H)</w:t>
      </w:r>
      <w:hyperlink r:id="rId64">
        <w:r>
          <w:rPr>
            <w:rStyle w:val="Hyperlink"/>
          </w:rPr>
          <w:t xml:space="preserve">[44]</w:t>
        </w:r>
      </w:hyperlink>
      <w:r>
        <w:t xml:space="preserve"> </w:t>
      </w:r>
      <w:r>
        <w:t xml:space="preserve">and appears in slightly modified form on Tahua as well. These sequences bolster the idea that</w:t>
      </w:r>
      <w:r>
        <w:t xml:space="preserve"> </w:t>
      </w:r>
      <w:r>
        <w:rPr>
          <w:b/>
          <w:bCs/>
        </w:rPr>
        <w:t xml:space="preserve">Tahua, H, P, Q at least partly recount the same story or chant</w:t>
      </w:r>
      <w:r>
        <w:t xml:space="preserve">, with Tahua preserving bits of the larger “Grand Tradition” text.</w:t>
      </w:r>
    </w:p>
    <w:p>
      <w:pPr>
        <w:numPr>
          <w:ilvl w:val="0"/>
          <w:numId w:val="1003"/>
        </w:numPr>
      </w:pPr>
      <w:r>
        <w:rPr>
          <w:b/>
          <w:bCs/>
        </w:rPr>
        <w:t xml:space="preserve">Tahua vs. Aruku Kurenga (B):</w:t>
      </w:r>
      <w:r>
        <w:t xml:space="preserve"> </w:t>
      </w:r>
      <w:r>
        <w:t xml:space="preserve">There are also strong parallels between Tahua and</w:t>
      </w:r>
      <w:r>
        <w:t xml:space="preserve"> </w:t>
      </w:r>
      <w:r>
        <w:rPr>
          <w:b/>
          <w:bCs/>
        </w:rPr>
        <w:t xml:space="preserve">Tablet B (Aruku Kurenga)</w:t>
      </w:r>
      <w:hyperlink r:id="rId43">
        <w:r>
          <w:rPr>
            <w:rStyle w:val="Hyperlink"/>
          </w:rPr>
          <w:t xml:space="preserve">[22]</w:t>
        </w:r>
      </w:hyperlink>
      <w:r>
        <w:t xml:space="preserve">. Aruku Kurenga’s text is known for structured sequences and possibly contains genealogical or navigational content. A notable example is the</w:t>
      </w:r>
      <w:r>
        <w:t xml:space="preserve"> </w:t>
      </w:r>
      <w:r>
        <w:rPr>
          <w:b/>
          <w:bCs/>
        </w:rPr>
        <w:t xml:space="preserve">sequence 739.3–739</w:t>
      </w:r>
      <w:r>
        <w:t xml:space="preserve"> </w:t>
      </w:r>
      <w:r>
        <w:t xml:space="preserve">(a doubled fish motif) which Aruku (Bv4) has immediately after a section break (marked by glyph 32)</w:t>
      </w:r>
      <w:hyperlink r:id="rId65">
        <w:r>
          <w:rPr>
            <w:rStyle w:val="Hyperlink"/>
          </w:rPr>
          <w:t xml:space="preserve">[45]</w:t>
        </w:r>
      </w:hyperlink>
      <w:r>
        <w:t xml:space="preserve">. The Berlin tablet study points out that Tahua (like Berlin O) shares prominent</w:t>
      </w:r>
      <w:r>
        <w:t xml:space="preserve"> </w:t>
      </w:r>
      <w:r>
        <w:rPr>
          <w:b/>
          <w:bCs/>
        </w:rPr>
        <w:t xml:space="preserve">glyph pairs with text B</w:t>
      </w:r>
      <w:hyperlink r:id="rId37">
        <w:r>
          <w:rPr>
            <w:rStyle w:val="Hyperlink"/>
          </w:rPr>
          <w:t xml:space="preserve">[40]</w:t>
        </w:r>
      </w:hyperlink>
      <w:r>
        <w:t xml:space="preserve">. Indeed, Fischer mentioned Tahua shares</w:t>
      </w:r>
      <w:r>
        <w:t xml:space="preserve"> </w:t>
      </w:r>
      <w:r>
        <w:rPr>
          <w:b/>
          <w:bCs/>
        </w:rPr>
        <w:t xml:space="preserve">“several pairs of glyphs” with B</w:t>
      </w:r>
      <w:hyperlink r:id="rId62">
        <w:r>
          <w:rPr>
            <w:rStyle w:val="Hyperlink"/>
          </w:rPr>
          <w:t xml:space="preserve">[42]</w:t>
        </w:r>
      </w:hyperlink>
      <w:r>
        <w:t xml:space="preserve">. One likely shared formula is the</w:t>
      </w:r>
      <w:r>
        <w:t xml:space="preserve"> </w:t>
      </w:r>
      <w:r>
        <w:rPr>
          <w:b/>
          <w:bCs/>
        </w:rPr>
        <w:t xml:space="preserve">“fish and bird” sequence</w:t>
      </w:r>
      <w:r>
        <w:t xml:space="preserve"> </w:t>
      </w:r>
      <w:r>
        <w:t xml:space="preserve">noted in multiple texts. For instance, Aruku B contains a passage where after sign 32, a pattern of fish and long-beaked bird glyphs appears (possibly describing a ritual feeding of seabirds or a symbolic scene)</w:t>
      </w:r>
      <w:hyperlink r:id="rId65">
        <w:r>
          <w:rPr>
            <w:rStyle w:val="Hyperlink"/>
          </w:rPr>
          <w:t xml:space="preserve">[45]</w:t>
        </w:r>
      </w:hyperlink>
      <w:r>
        <w:t xml:space="preserve">. Tahua seems to include a corresponding passage: Horley (2010) found that even though Tahua’s text is mixed, it still shows</w:t>
      </w:r>
      <w:r>
        <w:t xml:space="preserve"> </w:t>
      </w:r>
      <w:r>
        <w:rPr>
          <w:b/>
          <w:bCs/>
        </w:rPr>
        <w:t xml:space="preserve">structured sequences that align with Aruku’s content</w:t>
      </w:r>
      <w:hyperlink r:id="rId37">
        <w:r>
          <w:rPr>
            <w:rStyle w:val="Hyperlink"/>
          </w:rPr>
          <w:t xml:space="preserve">[40]</w:t>
        </w:r>
      </w:hyperlink>
      <w:r>
        <w:t xml:space="preserve">. This could pertain to the aforementioned migration story – if Aruku is telling of a voyage (with fish, birds, etc.), Tahua has parts of that story. Another possibility is that both Tahua and Aruku enumerate the</w:t>
      </w:r>
      <w:r>
        <w:t xml:space="preserve"> </w:t>
      </w:r>
      <w:r>
        <w:rPr>
          <w:b/>
          <w:bCs/>
        </w:rPr>
        <w:t xml:space="preserve">names of explorers or scouts</w:t>
      </w:r>
      <w:r>
        <w:t xml:space="preserve"> </w:t>
      </w:r>
      <w:r>
        <w:t xml:space="preserve">(Barthel noted glyph 7 “poki” starts a sequence of “young scouts” on tablet B</w:t>
      </w:r>
      <w:hyperlink r:id="rId66">
        <w:r>
          <w:rPr>
            <w:rStyle w:val="Hyperlink"/>
          </w:rPr>
          <w:t xml:space="preserve">[46]</w:t>
        </w:r>
      </w:hyperlink>
      <w:r>
        <w:t xml:space="preserve">). Tahua might replicate some of those name lists. Therefore,</w:t>
      </w:r>
      <w:r>
        <w:t xml:space="preserve"> </w:t>
      </w:r>
      <w:r>
        <w:rPr>
          <w:b/>
          <w:bCs/>
        </w:rPr>
        <w:t xml:space="preserve">Tahua and B share mythico-historical content</w:t>
      </w:r>
      <w:r>
        <w:t xml:space="preserve">, evidenced by common glyph chains (with at least</w:t>
      </w:r>
      <w:r>
        <w:t xml:space="preserve"> </w:t>
      </w:r>
      <w:r>
        <w:rPr>
          <w:i/>
          <w:iCs/>
        </w:rPr>
        <w:t xml:space="preserve">moderate confidence</w:t>
      </w:r>
      <w:r>
        <w:t xml:space="preserve"> </w:t>
      </w:r>
      <w:r>
        <w:t xml:space="preserve">in alignment, thanks to Barthel’s and Fischer’s comparative studies).</w:t>
      </w:r>
    </w:p>
    <w:p>
      <w:pPr>
        <w:numPr>
          <w:ilvl w:val="0"/>
          <w:numId w:val="1003"/>
        </w:numPr>
      </w:pPr>
      <w:r>
        <w:rPr>
          <w:b/>
          <w:bCs/>
        </w:rPr>
        <w:t xml:space="preserve">Tahua vs. Mamari (C) and Keiti (E):</w:t>
      </w:r>
      <w:r>
        <w:t xml:space="preserve"> </w:t>
      </w:r>
      <w:r>
        <w:t xml:space="preserve">Tahua’s overlaps with</w:t>
      </w:r>
      <w:r>
        <w:t xml:space="preserve"> </w:t>
      </w:r>
      <w:r>
        <w:rPr>
          <w:b/>
          <w:bCs/>
        </w:rPr>
        <w:t xml:space="preserve">Mamari (C)</w:t>
      </w:r>
      <w:r>
        <w:t xml:space="preserve"> </w:t>
      </w:r>
      <w:r>
        <w:t xml:space="preserve">are particularly intriguing because Mamari contains the clear</w:t>
      </w:r>
      <w:r>
        <w:t xml:space="preserve"> </w:t>
      </w:r>
      <w:r>
        <w:rPr>
          <w:b/>
          <w:bCs/>
        </w:rPr>
        <w:t xml:space="preserve">lunar calendar</w:t>
      </w:r>
      <w:r>
        <w:t xml:space="preserve"> </w:t>
      </w:r>
      <w:r>
        <w:t xml:space="preserve">and other cosmological content. Barthel observed Tahua has</w:t>
      </w:r>
      <w:r>
        <w:t xml:space="preserve"> </w:t>
      </w:r>
      <w:r>
        <w:rPr>
          <w:i/>
          <w:iCs/>
        </w:rPr>
        <w:t xml:space="preserve">sections</w:t>
      </w:r>
      <w:r>
        <w:t xml:space="preserve"> </w:t>
      </w:r>
      <w:r>
        <w:t xml:space="preserve">repeated on Mamari</w:t>
      </w:r>
      <w:hyperlink r:id="rId43">
        <w:r>
          <w:rPr>
            <w:rStyle w:val="Hyperlink"/>
          </w:rPr>
          <w:t xml:space="preserve">[39]</w:t>
        </w:r>
      </w:hyperlink>
      <w:r>
        <w:t xml:space="preserve">. It’s likely these include parts of the</w:t>
      </w:r>
      <w:r>
        <w:t xml:space="preserve"> </w:t>
      </w:r>
      <w:r>
        <w:rPr>
          <w:b/>
          <w:bCs/>
        </w:rPr>
        <w:t xml:space="preserve">lunar month sequence</w:t>
      </w:r>
      <w:r>
        <w:t xml:space="preserve"> </w:t>
      </w:r>
      <w:r>
        <w:t xml:space="preserve">(Mamari’s famous lines Ca6–Ca8). For instance, Mamari’s calendar goes through night designations like</w:t>
      </w:r>
      <w:r>
        <w:t xml:space="preserve"> </w:t>
      </w:r>
      <w:r>
        <w:rPr>
          <w:i/>
          <w:iCs/>
        </w:rPr>
        <w:t xml:space="preserve">Hiro</w:t>
      </w:r>
      <w:r>
        <w:t xml:space="preserve">,</w:t>
      </w:r>
      <w:r>
        <w:t xml:space="preserve"> </w:t>
      </w:r>
      <w:r>
        <w:rPr>
          <w:i/>
          <w:iCs/>
        </w:rPr>
        <w:t xml:space="preserve">Kokore</w:t>
      </w:r>
      <w:r>
        <w:t xml:space="preserve">,</w:t>
      </w:r>
      <w:r>
        <w:t xml:space="preserve"> </w:t>
      </w:r>
      <w:r>
        <w:rPr>
          <w:i/>
          <w:iCs/>
        </w:rPr>
        <w:t xml:space="preserve">Rakau</w:t>
      </w:r>
      <w:r>
        <w:t xml:space="preserve">,</w:t>
      </w:r>
      <w:r>
        <w:t xml:space="preserve"> </w:t>
      </w:r>
      <w:r>
        <w:rPr>
          <w:i/>
          <w:iCs/>
        </w:rPr>
        <w:t xml:space="preserve">Hua</w:t>
      </w:r>
      <w:r>
        <w:t xml:space="preserve">,</w:t>
      </w:r>
      <w:r>
        <w:t xml:space="preserve"> </w:t>
      </w:r>
      <w:r>
        <w:rPr>
          <w:i/>
          <w:iCs/>
        </w:rPr>
        <w:t xml:space="preserve">Maure</w:t>
      </w:r>
      <w:r>
        <w:t xml:space="preserve">, etc., each represented by specific glyphs (lizard, shapes, tree, fruit, etc.). Tahua might not have the entire calendar in order, but it apparently has</w:t>
      </w:r>
      <w:r>
        <w:t xml:space="preserve"> </w:t>
      </w:r>
      <w:r>
        <w:rPr>
          <w:b/>
          <w:bCs/>
        </w:rPr>
        <w:t xml:space="preserve">paraphrased snippets</w:t>
      </w:r>
      <w:r>
        <w:t xml:space="preserve">. Perhaps one line of Tahua lists a few night names among other content. Given the presence on Tahua of glyphs 69 (Hiro), 143 (Rakau), 152 (full moon), 78 (Maure), etc., it indeed seems to incorporate the same vocabulary as Mamari’s calendar. This implies a shared</w:t>
      </w:r>
      <w:r>
        <w:t xml:space="preserve"> </w:t>
      </w:r>
      <w:r>
        <w:rPr>
          <w:b/>
          <w:bCs/>
        </w:rPr>
        <w:t xml:space="preserve">cosmological segment</w:t>
      </w:r>
      <w:r>
        <w:t xml:space="preserve">. Additionally, Tahua shares material with</w:t>
      </w:r>
      <w:r>
        <w:t xml:space="preserve"> </w:t>
      </w:r>
      <w:r>
        <w:rPr>
          <w:b/>
          <w:bCs/>
        </w:rPr>
        <w:t xml:space="preserve">Keiti (E)</w:t>
      </w:r>
      <w:hyperlink r:id="rId43">
        <w:r>
          <w:rPr>
            <w:rStyle w:val="Hyperlink"/>
          </w:rPr>
          <w:t xml:space="preserve">[22]</w:t>
        </w:r>
      </w:hyperlink>
      <w:r>
        <w:t xml:space="preserve">, which is known to contain what appear to be</w:t>
      </w:r>
      <w:r>
        <w:t xml:space="preserve"> </w:t>
      </w:r>
      <w:r>
        <w:rPr>
          <w:b/>
          <w:bCs/>
        </w:rPr>
        <w:t xml:space="preserve">astronomical instructions or recitations</w:t>
      </w:r>
      <w:r>
        <w:t xml:space="preserve"> </w:t>
      </w:r>
      <w:r>
        <w:t xml:space="preserve">(Keiti has been interpreted as containing star or sun information</w:t>
      </w:r>
      <w:hyperlink r:id="rId58">
        <w:r>
          <w:rPr>
            <w:rStyle w:val="Hyperlink"/>
          </w:rPr>
          <w:t xml:space="preserve">[37]</w:t>
        </w:r>
      </w:hyperlink>
      <w:r>
        <w:t xml:space="preserve">). So Tahua likely also mirrors some of Keiti’s sequences – possibly those related to the rising of star or ritual observances. The overlap with C and E underscores that</w:t>
      </w:r>
      <w:r>
        <w:t xml:space="preserve"> </w:t>
      </w:r>
      <w:r>
        <w:rPr>
          <w:b/>
          <w:bCs/>
        </w:rPr>
        <w:t xml:space="preserve">Tablet A carries calendrical/cosmological lore common to those tablets</w:t>
      </w:r>
      <w:r>
        <w:t xml:space="preserve">. Essentially, Tahua, Mamari, and Keiti together form a web of texts focusing on time-reckoning and cosmology.</w:t>
      </w:r>
    </w:p>
    <w:p>
      <w:pPr>
        <w:numPr>
          <w:ilvl w:val="0"/>
          <w:numId w:val="1003"/>
        </w:numPr>
      </w:pPr>
      <w:r>
        <w:rPr>
          <w:b/>
          <w:bCs/>
        </w:rPr>
        <w:t xml:space="preserve">Tahua vs. Large Santiago (H) and Small St. Petersburg (Q):</w:t>
      </w:r>
      <w:r>
        <w:t xml:space="preserve"> </w:t>
      </w:r>
      <w:r>
        <w:t xml:space="preserve">As noted, H, P, Q are nearly the same text (Grand Tradition). Barthel explicitly included H and Q in Tahua’s overlap list</w:t>
      </w:r>
      <w:hyperlink r:id="rId43">
        <w:r>
          <w:rPr>
            <w:rStyle w:val="Hyperlink"/>
          </w:rPr>
          <w:t xml:space="preserve">[39]</w:t>
        </w:r>
      </w:hyperlink>
      <w:r>
        <w:t xml:space="preserve">. We’ve discussed P (Large St. Petersburg); H (Large Santiago) is a twin of P, so the same applies – Tahua shares content with H as well. In fact, it’s documented that</w:t>
      </w:r>
      <w:r>
        <w:t xml:space="preserve"> </w:t>
      </w:r>
      <w:r>
        <w:rPr>
          <w:b/>
          <w:bCs/>
        </w:rPr>
        <w:t xml:space="preserve">Tahua and Large Santiago (H)</w:t>
      </w:r>
      <w:r>
        <w:t xml:space="preserve"> </w:t>
      </w:r>
      <w:r>
        <w:t xml:space="preserve">share specific sequences: Butinov &amp; Knorozov (1956) had pointed out a genealogy-like sequence in text G that also appeared partially in</w:t>
      </w:r>
      <w:r>
        <w:t xml:space="preserve"> </w:t>
      </w:r>
      <w:r>
        <w:rPr>
          <w:b/>
          <w:bCs/>
        </w:rPr>
        <w:t xml:space="preserve">Ta (side a of Tahua)</w:t>
      </w:r>
      <w:r>
        <w:t xml:space="preserve"> </w:t>
      </w:r>
      <w:r>
        <w:t xml:space="preserve">and in text H</w:t>
      </w:r>
      <w:hyperlink r:id="rId42">
        <w:r>
          <w:rPr>
            <w:rStyle w:val="Hyperlink"/>
          </w:rPr>
          <w:t xml:space="preserve">[21]</w:t>
        </w:r>
      </w:hyperlink>
      <w:hyperlink r:id="rId67">
        <w:r>
          <w:rPr>
            <w:rStyle w:val="Hyperlink"/>
          </w:rPr>
          <w:t xml:space="preserve">[47]</w:t>
        </w:r>
      </w:hyperlink>
      <w:r>
        <w:t xml:space="preserve">. Pozdniakov (1996) later noted that the</w:t>
      </w:r>
      <w:r>
        <w:t xml:space="preserve"> </w:t>
      </w:r>
      <w:r>
        <w:rPr>
          <w:b/>
          <w:bCs/>
        </w:rPr>
        <w:t xml:space="preserve">last line and a half of tablet G’s recto and the whole G verso share short phrases with tablet I (Staff) and “at least Ta” (Tahua)</w:t>
      </w:r>
      <w:hyperlink r:id="rId68">
        <w:r>
          <w:rPr>
            <w:rStyle w:val="Hyperlink"/>
          </w:rPr>
          <w:t xml:space="preserve">[48]</w:t>
        </w:r>
      </w:hyperlink>
      <w:r>
        <w:t xml:space="preserve">. This means certain</w:t>
      </w:r>
      <w:r>
        <w:t xml:space="preserve"> </w:t>
      </w:r>
      <w:r>
        <w:rPr>
          <w:b/>
          <w:bCs/>
        </w:rPr>
        <w:t xml:space="preserve">short phrases</w:t>
      </w:r>
      <w:r>
        <w:t xml:space="preserve"> </w:t>
      </w:r>
      <w:r>
        <w:t xml:space="preserve">(perhaps 2–3 glyph formulas) are found on Tahua, Small Santiago (G), and the Santiago Staff (I) but nowhere else, linking Tahua even to those texts. For example, a peculiar combination like</w:t>
      </w:r>
      <w:r>
        <w:t xml:space="preserve"> </w:t>
      </w:r>
      <w:r>
        <w:rPr>
          <w:i/>
          <w:iCs/>
        </w:rPr>
        <w:t xml:space="preserve">600-400-...</w:t>
      </w:r>
      <w:r>
        <w:t xml:space="preserve"> </w:t>
      </w:r>
      <w:r>
        <w:t xml:space="preserve">(bird + descendant…) might be one such shared phrase. Additionally, Horley’s research indicates Tahua and H/Q have a stable glyph group in common: an instance is the</w:t>
      </w:r>
      <w:r>
        <w:t xml:space="preserve"> </w:t>
      </w:r>
      <w:r>
        <w:rPr>
          <w:b/>
          <w:bCs/>
        </w:rPr>
        <w:t xml:space="preserve">sequence 70-66-600-670</w:t>
      </w:r>
      <w:r>
        <w:t xml:space="preserve"> </w:t>
      </w:r>
      <w:r>
        <w:t xml:space="preserve">mentioned earlier, found on H and seemingly on Tahua</w:t>
      </w:r>
      <w:hyperlink r:id="rId64">
        <w:r>
          <w:rPr>
            <w:rStyle w:val="Hyperlink"/>
          </w:rPr>
          <w:t xml:space="preserve">[44]</w:t>
        </w:r>
      </w:hyperlink>
      <w:r>
        <w:t xml:space="preserve">. Also, the</w:t>
      </w:r>
      <w:r>
        <w:t xml:space="preserve"> </w:t>
      </w:r>
      <w:r>
        <w:rPr>
          <w:b/>
          <w:bCs/>
        </w:rPr>
        <w:t xml:space="preserve">fish-turtle-full moon sequence</w:t>
      </w:r>
      <w:r>
        <w:t xml:space="preserve"> </w:t>
      </w:r>
      <w:r>
        <w:t xml:space="preserve">(700-755-90) discussed appears in Q and likely in Tahua</w:t>
      </w:r>
      <w:hyperlink r:id="rId63">
        <w:r>
          <w:rPr>
            <w:rStyle w:val="Hyperlink"/>
          </w:rPr>
          <w:t xml:space="preserve">[43]</w:t>
        </w:r>
      </w:hyperlink>
      <w:r>
        <w:t xml:space="preserve">. Because H and Q duplicate each other’s content (Q is basically a shorter version of H), any Tahua overlap with H implies an overlap with Q as well. Barthel’s grouping of Tahua with the “Grand Tradition” texts H, P, Q is thus well-founded.</w:t>
      </w:r>
    </w:p>
    <w:p>
      <w:pPr>
        <w:pStyle w:val="FirstParagraph"/>
      </w:pPr>
      <w:r>
        <w:t xml:space="preserve">Overall, these correlations paint</w:t>
      </w:r>
      <w:r>
        <w:t xml:space="preserve"> </w:t>
      </w:r>
      <w:r>
        <w:rPr>
          <w:b/>
          <w:bCs/>
        </w:rPr>
        <w:t xml:space="preserve">Tahua as a central node in the rongorongo corpus</w:t>
      </w:r>
      <w:r>
        <w:t xml:space="preserve">, containing multi-context material. Tahua’s text can be thought of as a</w:t>
      </w:r>
      <w:r>
        <w:t xml:space="preserve"> </w:t>
      </w:r>
      <w:r>
        <w:rPr>
          <w:b/>
          <w:bCs/>
        </w:rPr>
        <w:t xml:space="preserve">braided rope</w:t>
      </w:r>
      <w:r>
        <w:t xml:space="preserve"> </w:t>
      </w:r>
      <w:r>
        <w:t xml:space="preserve">woven from strands that we also see as independent ropes elsewhere (B’s strand, C’s strand, H/P/Q’s strand, etc.). This suggests that in ancient usage, Tahua’s inscription might have been a comprehensive chant that</w:t>
      </w:r>
      <w:r>
        <w:t xml:space="preserve"> </w:t>
      </w:r>
      <w:r>
        <w:rPr>
          <w:i/>
          <w:iCs/>
        </w:rPr>
        <w:t xml:space="preserve">compiled</w:t>
      </w:r>
      <w:r>
        <w:t xml:space="preserve"> </w:t>
      </w:r>
      <w:r>
        <w:t xml:space="preserve">various important formulas—perhaps used as a master ritual text. The cross-table alignments allow us to align Tahua’s lines with known sequences, thereby aiding decipherment efforts. For instance, if one finds on Tahua the sequence of night names that matches Mamari’s calendar, one can confirm those glyph meanings on Tahua as well. Likewise, a genealogical list on Tahua might be confirmed if it matches the known genealogy pattern on tablet G (glyph 76 punctuating each name). It’s through such</w:t>
      </w:r>
      <w:r>
        <w:t xml:space="preserve"> </w:t>
      </w:r>
      <w:r>
        <w:rPr>
          <w:b/>
          <w:bCs/>
        </w:rPr>
        <w:t xml:space="preserve">sequence alignment</w:t>
      </w:r>
      <w:r>
        <w:t xml:space="preserve"> </w:t>
      </w:r>
      <w:r>
        <w:t xml:space="preserve">that Pozdniakov established the reading order of Tahua’s lines to match Barthel’s ordering</w:t>
      </w:r>
      <w:hyperlink r:id="rId23">
        <w:r>
          <w:rPr>
            <w:rStyle w:val="Hyperlink"/>
          </w:rPr>
          <w:t xml:space="preserve">[49]</w:t>
        </w:r>
      </w:hyperlink>
      <w:r>
        <w:t xml:space="preserve">. In summary,</w:t>
      </w:r>
      <w:r>
        <w:t xml:space="preserve"> </w:t>
      </w:r>
      <w:r>
        <w:rPr>
          <w:b/>
          <w:bCs/>
        </w:rPr>
        <w:t xml:space="preserve">Tablet A shares significant content with at least six other tablets</w:t>
      </w:r>
      <w:r>
        <w:t xml:space="preserve">. These shared sequences involve genealogical formulas (with G, I), cosmological formulas (with C, E), and extensive mythic or historical narratives (with H, P, Q, B). This cross-correlation greatly strengthens our interpretation of Tahua’s content: since we recognize those sequences elsewhere, we can be more confident about their themes on Tahua. It also implies that decipherment breakthroughs on any one of those texts immediately illuminate portions of Tahua, making it an integral piece of the rongorongo puzzle.</w:t>
      </w:r>
    </w:p>
    <w:bookmarkEnd w:id="69"/>
    <w:bookmarkStart w:id="74" w:name="X81f123503457552609e8eabb6d240c4115c1eb9"/>
    <w:p>
      <w:pPr>
        <w:pStyle w:val="Heading2"/>
      </w:pPr>
      <w:r>
        <w:t xml:space="preserve">Calendrical Layering (Lunar/Temporal Cycles)</w:t>
      </w:r>
    </w:p>
    <w:p>
      <w:pPr>
        <w:pStyle w:val="FirstParagraph"/>
      </w:pPr>
      <w:r>
        <w:t xml:space="preserve">One special aspect to examine is whether Tablet A contains a</w:t>
      </w:r>
      <w:r>
        <w:t xml:space="preserve"> </w:t>
      </w:r>
      <w:r>
        <w:rPr>
          <w:b/>
          <w:bCs/>
        </w:rPr>
        <w:t xml:space="preserve">lunar calendrical layer</w:t>
      </w:r>
      <w:r>
        <w:t xml:space="preserve"> </w:t>
      </w:r>
      <w:r>
        <w:t xml:space="preserve">akin to the Mamari Tablet’s well-known calendar. We have noted the presence of multiple lunar phase glyphs on Tahua – glyph 10 (general moon), glyph 74 (first quarter “Hua”), glyph 152 (full moon), glyph 78 (waning gibbous “Maure”), glyph 69 (new moon “Hiro”), glyph 143 (night before full “Rakau”), and glyph 280 (dark moon turtle) – essentially a full suite of the moon’s cycle markers. The question is whether Tahua arranges these into a coherent</w:t>
      </w:r>
      <w:r>
        <w:t xml:space="preserve"> </w:t>
      </w:r>
      <w:r>
        <w:rPr>
          <w:b/>
          <w:bCs/>
        </w:rPr>
        <w:t xml:space="preserve">sequence of nights or months</w:t>
      </w:r>
      <w:r>
        <w:t xml:space="preserve">.</w:t>
      </w:r>
    </w:p>
    <w:p>
      <w:pPr>
        <w:pStyle w:val="BodyText"/>
      </w:pPr>
      <w:r>
        <w:t xml:space="preserve">Unlike Mamari (which has two and a half lines that appear to list 30 consecutive nights</w:t>
      </w:r>
      <w:hyperlink r:id="rId70">
        <w:r>
          <w:rPr>
            <w:rStyle w:val="Hyperlink"/>
          </w:rPr>
          <w:t xml:space="preserve">[50]</w:t>
        </w:r>
      </w:hyperlink>
      <w:r>
        <w:t xml:space="preserve">), Tahua’s lunar signs are</w:t>
      </w:r>
      <w:r>
        <w:t xml:space="preserve"> </w:t>
      </w:r>
      <w:r>
        <w:rPr>
          <w:b/>
          <w:bCs/>
        </w:rPr>
        <w:t xml:space="preserve">not confined to one continuous section</w:t>
      </w:r>
      <w:r>
        <w:t xml:space="preserve"> </w:t>
      </w:r>
      <w:r>
        <w:t xml:space="preserve">as far as current transcriptions show. Instead, they seem interwoven with other content. For example, a full moon glyph (152) might appear in a segment that also includes genealogical or mythic glyphs, rather than in an isolated calendar list. This suggests that if a calendrical cycle exists on Tahua, it might be</w:t>
      </w:r>
      <w:r>
        <w:t xml:space="preserve"> </w:t>
      </w:r>
      <w:r>
        <w:rPr>
          <w:b/>
          <w:bCs/>
        </w:rPr>
        <w:t xml:space="preserve">embedded</w:t>
      </w:r>
      <w:r>
        <w:t xml:space="preserve"> </w:t>
      </w:r>
      <w:r>
        <w:t xml:space="preserve">in the narrative rather than presented as a standalone calendar. Tahua could, for instance, describe events through the lunar cycle (“on the night of Hiro, X happened; on the night of Rakau, Y happened…” etc.), thereby integrating the calendar into a story or chant. This would be a</w:t>
      </w:r>
      <w:r>
        <w:t xml:space="preserve"> </w:t>
      </w:r>
      <w:r>
        <w:rPr>
          <w:b/>
          <w:bCs/>
        </w:rPr>
        <w:t xml:space="preserve">“non-forced” calendrical structure</w:t>
      </w:r>
      <w:r>
        <w:t xml:space="preserve">, emerging naturally from the text rather than being an obvious separate table.</w:t>
      </w:r>
    </w:p>
    <w:p>
      <w:pPr>
        <w:pStyle w:val="BodyText"/>
      </w:pPr>
      <w:r>
        <w:t xml:space="preserve">Scholars caution not to impose a lunar interpretation unless the pattern is clear and consistent</w:t>
      </w:r>
      <w:hyperlink r:id="rId71">
        <w:r>
          <w:rPr>
            <w:rStyle w:val="Hyperlink"/>
          </w:rPr>
          <w:t xml:space="preserve">[51]</w:t>
        </w:r>
      </w:hyperlink>
      <w:r>
        <w:t xml:space="preserve">. In Tahua’s case, we do see a</w:t>
      </w:r>
      <w:r>
        <w:t xml:space="preserve"> </w:t>
      </w:r>
      <w:r>
        <w:rPr>
          <w:b/>
          <w:bCs/>
        </w:rPr>
        <w:t xml:space="preserve">consistent set of moon glyphs</w:t>
      </w:r>
      <w:r>
        <w:t xml:space="preserve"> </w:t>
      </w:r>
      <w:r>
        <w:t xml:space="preserve">and they appear to be used meaningfully, but we do not yet see a perfect 30-night sequence in order. It’s possible Tahua skips or abbreviates parts of the cycle. For instance,</w:t>
      </w:r>
      <w:r>
        <w:t xml:space="preserve"> </w:t>
      </w:r>
      <w:r>
        <w:rPr>
          <w:b/>
          <w:bCs/>
        </w:rPr>
        <w:t xml:space="preserve">glyph 280 (turtle)</w:t>
      </w:r>
      <w:r>
        <w:t xml:space="preserve"> </w:t>
      </w:r>
      <w:r>
        <w:t xml:space="preserve">corresponds to the dark moon period (the end/beginning of the lunar cycle)</w:t>
      </w:r>
      <w:hyperlink r:id="rId72">
        <w:r>
          <w:rPr>
            <w:rStyle w:val="Hyperlink"/>
          </w:rPr>
          <w:t xml:space="preserve">[52]</w:t>
        </w:r>
      </w:hyperlink>
      <w:r>
        <w:t xml:space="preserve"> </w:t>
      </w:r>
      <w:r>
        <w:t xml:space="preserve">and is attested on Mamari during the new moon. Tahua has glyph 280 as well, likely in context with moon glyphs – perhaps signaling the</w:t>
      </w:r>
      <w:r>
        <w:t xml:space="preserve"> </w:t>
      </w:r>
      <w:r>
        <w:rPr>
          <w:b/>
          <w:bCs/>
        </w:rPr>
        <w:t xml:space="preserve">end of a cycle or a renewal</w:t>
      </w:r>
      <w:r>
        <w:t xml:space="preserve">. If Tahua’s scribe excerpted the calendar, they may have included key anchor points (new moon, full moon, etc.) without every single intermediate night. Indeed, Tahua’s borrowed “calendar” section might highlight important nights (like the full moon and its neighboring nights Rakau and Maure, which are explicitly present</w:t>
      </w:r>
      <w:hyperlink r:id="rId46">
        <w:r>
          <w:rPr>
            <w:rStyle w:val="Hyperlink"/>
          </w:rPr>
          <w:t xml:space="preserve">[25]</w:t>
        </w:r>
      </w:hyperlink>
      <w:r>
        <w:t xml:space="preserve">).</w:t>
      </w:r>
    </w:p>
    <w:p>
      <w:pPr>
        <w:pStyle w:val="BodyText"/>
      </w:pPr>
      <w:r>
        <w:t xml:space="preserve">The</w:t>
      </w:r>
      <w:r>
        <w:t xml:space="preserve"> </w:t>
      </w:r>
      <w:r>
        <w:rPr>
          <w:b/>
          <w:bCs/>
        </w:rPr>
        <w:t xml:space="preserve">structure and pattern</w:t>
      </w:r>
      <w:r>
        <w:t xml:space="preserve"> </w:t>
      </w:r>
      <w:r>
        <w:t xml:space="preserve">of these glyphs on Tahua still need careful analysis to confirm a true calendar. As of now, the evidence for a complete calendrical sequence on Tahua is</w:t>
      </w:r>
      <w:r>
        <w:t xml:space="preserve"> </w:t>
      </w:r>
      <w:r>
        <w:rPr>
          <w:b/>
          <w:bCs/>
        </w:rPr>
        <w:t xml:space="preserve">moderate</w:t>
      </w:r>
      <w:r>
        <w:t xml:space="preserve">: multiple consecutive moon-phase glyphs have not been published from Tahua’s line art, but partial sequences are likely. Notably, Tahua shares with Keiti a certain repeating pattern that could be calendrical or ritual in nature</w:t>
      </w:r>
      <w:hyperlink r:id="rId73">
        <w:r>
          <w:rPr>
            <w:rStyle w:val="Hyperlink"/>
          </w:rPr>
          <w:t xml:space="preserve">[53]</w:t>
        </w:r>
      </w:hyperlink>
      <w:r>
        <w:t xml:space="preserve">. Unless further study shows a clear 28–30 glyph cycle on Tahua, we interpret the lunar elements as integrated into its narrative. Therefore, we</w:t>
      </w:r>
      <w:r>
        <w:t xml:space="preserve"> </w:t>
      </w:r>
      <w:r>
        <w:rPr>
          <w:b/>
          <w:bCs/>
        </w:rPr>
        <w:t xml:space="preserve">include calendrical interpretations only where they naturally fit</w:t>
      </w:r>
      <w:r>
        <w:t xml:space="preserve"> </w:t>
      </w:r>
      <w:r>
        <w:t xml:space="preserve">– for example, acknowledging that glyph 143 “Rakau” on Tahua signifies a specific night (implying awareness of the calendar)</w:t>
      </w:r>
      <w:hyperlink r:id="rId46">
        <w:r>
          <w:rPr>
            <w:rStyle w:val="Hyperlink"/>
          </w:rPr>
          <w:t xml:space="preserve">[25]</w:t>
        </w:r>
      </w:hyperlink>
      <w:r>
        <w:t xml:space="preserve">, or that a sequence like “69 (new moon) – 10 (moon) – 152 (full moon)” on Tahua indicates a progression of time from new to full. Such occurrences are consistent and meaningful, supporting the idea that</w:t>
      </w:r>
      <w:r>
        <w:t xml:space="preserve"> </w:t>
      </w:r>
      <w:r>
        <w:rPr>
          <w:b/>
          <w:bCs/>
        </w:rPr>
        <w:t xml:space="preserve">Tahua encodes lunar knowledge</w:t>
      </w:r>
      <w:r>
        <w:t xml:space="preserve">, even if not as a stand-alone calendar table.</w:t>
      </w:r>
    </w:p>
    <w:p>
      <w:pPr>
        <w:pStyle w:val="BodyText"/>
      </w:pPr>
      <w:r>
        <w:t xml:space="preserve">In conclusion,</w:t>
      </w:r>
      <w:r>
        <w:t xml:space="preserve"> </w:t>
      </w:r>
      <w:r>
        <w:rPr>
          <w:b/>
          <w:bCs/>
        </w:rPr>
        <w:t xml:space="preserve">Tablet A does exhibit a calendrical layer, but interwoven with its other content</w:t>
      </w:r>
      <w:r>
        <w:t xml:space="preserve">. The lunar phase glyphs are used in context (likely to timestamp events or invoke the passage of months). This usage emerges organically – the text doesn’t appear to artificially force a complete calendar sequence where it doesn’t belong. As a result, we maintain that</w:t>
      </w:r>
      <w:r>
        <w:t xml:space="preserve"> </w:t>
      </w:r>
      <w:r>
        <w:rPr>
          <w:b/>
          <w:bCs/>
        </w:rPr>
        <w:t xml:space="preserve">Tahua incorporates lunar calendar elements with high confidence</w:t>
      </w:r>
      <w:r>
        <w:t xml:space="preserve">, but we stop short of calling it a “calendar tablet” per se. It serves as a rich example of how calendrical and temporal markers were blended into narrative chants. Future decipherment may elucidate precisely how many nights or months are named on Tahua and whether they follow the exact order known from Mamari. For now, we treat Tahua’s calendrical content as a supportive layer that reinforces its cosmological and ritual themes, rather than a separate functional calendar.</w:t>
      </w:r>
    </w:p>
    <w:bookmarkEnd w:id="74"/>
    <w:bookmarkStart w:id="76" w:name="synthesis-and-visualization-of-findings"/>
    <w:p>
      <w:pPr>
        <w:pStyle w:val="Heading2"/>
      </w:pPr>
      <w:r>
        <w:t xml:space="preserve">Synthesis and Visualization of Findings</w:t>
      </w:r>
    </w:p>
    <w:p>
      <w:pPr>
        <w:pStyle w:val="FirstParagraph"/>
      </w:pPr>
      <w:r>
        <w:t xml:space="preserve">Bringing together all the above analysis, we can characterize Tablet A (Tahua) as a</w:t>
      </w:r>
      <w:r>
        <w:t xml:space="preserve"> </w:t>
      </w:r>
      <w:r>
        <w:rPr>
          <w:b/>
          <w:bCs/>
        </w:rPr>
        <w:t xml:space="preserve">multifaceted text</w:t>
      </w:r>
      <w:r>
        <w:t xml:space="preserve"> </w:t>
      </w:r>
      <w:r>
        <w:t xml:space="preserve">combining myth, history, cosmology, and practical knowledge, likely used in a ceremonial context. Below is a summary of the proposed content domains on Tahua, along with representative glyph sequences and a subjective confidence rating based on current evidence:</w:t>
      </w:r>
    </w:p>
    <w:p>
      <w:pPr>
        <w:numPr>
          <w:ilvl w:val="0"/>
          <w:numId w:val="1004"/>
        </w:numPr>
      </w:pPr>
      <w:r>
        <w:rPr>
          <w:b/>
          <w:bCs/>
        </w:rPr>
        <w:t xml:space="preserve">Cosmogony and Mythic Origins:</w:t>
      </w:r>
      <w:r>
        <w:t xml:space="preserve"> </w:t>
      </w:r>
      <w:r>
        <w:t xml:space="preserve">Featuring sequences of sky, earth, and progenitor symbols (e.g. a series with glyphs for sky (61), earth/rock (50), cosmic egg (610), and creator figures).</w:t>
      </w:r>
      <w:r>
        <w:t xml:space="preserve"> </w:t>
      </w:r>
      <w:r>
        <w:rPr>
          <w:i/>
          <w:iCs/>
        </w:rPr>
        <w:t xml:space="preserve">Confidence:</w:t>
      </w:r>
      <w:r>
        <w:t xml:space="preserve"> </w:t>
      </w:r>
      <w:r>
        <w:rPr>
          <w:b/>
          <w:bCs/>
        </w:rPr>
        <w:t xml:space="preserve">High</w:t>
      </w:r>
      <w:r>
        <w:t xml:space="preserve"> </w:t>
      </w:r>
      <w:r>
        <w:t xml:space="preserve">– numerous cosmological glyphs (sun 8, moon 152, cosmic egg 610, etc.) are present and many segments parallel other myth-rich tablets</w:t>
      </w:r>
      <w:hyperlink r:id="rId43">
        <w:r>
          <w:rPr>
            <w:rStyle w:val="Hyperlink"/>
          </w:rPr>
          <w:t xml:space="preserve">[39]</w:t>
        </w:r>
      </w:hyperlink>
      <w:hyperlink r:id="rId46">
        <w:r>
          <w:rPr>
            <w:rStyle w:val="Hyperlink"/>
          </w:rPr>
          <w:t xml:space="preserve">[25]</w:t>
        </w:r>
      </w:hyperlink>
      <w:r>
        <w:t xml:space="preserve">. Tahua clearly encodes creation lore or divine genealogies (e.g. a chant of how the world was formed and populated by gods).</w:t>
      </w:r>
    </w:p>
    <w:p>
      <w:pPr>
        <w:numPr>
          <w:ilvl w:val="0"/>
          <w:numId w:val="1004"/>
        </w:numPr>
      </w:pPr>
      <w:r>
        <w:rPr>
          <w:b/>
          <w:bCs/>
        </w:rPr>
        <w:t xml:space="preserve">Genealogical List (Mythic or Royal):</w:t>
      </w:r>
      <w:r>
        <w:t xml:space="preserve"> </w:t>
      </w:r>
      <w:r>
        <w:t xml:space="preserve">Possible repetitive name-chain segments, identified by clusters like</w:t>
      </w:r>
      <w:r>
        <w:t xml:space="preserve"> </w:t>
      </w:r>
      <w:r>
        <w:rPr>
          <w:i/>
          <w:iCs/>
        </w:rPr>
        <w:t xml:space="preserve">(Name glyphs)…76 (begat)…(Name)…76…(Name)</w:t>
      </w:r>
      <w:r>
        <w:t xml:space="preserve">. For example, if glyph 200 (male) + personal sign + 76 + glyph 200 + personal sign, etc. appear in sequence, that would be a genealogy. Tahua shows hints of this structure in at least one repeated passage</w:t>
      </w:r>
      <w:hyperlink r:id="rId40">
        <w:r>
          <w:rPr>
            <w:rStyle w:val="Hyperlink"/>
          </w:rPr>
          <w:t xml:space="preserve">[20]</w:t>
        </w:r>
      </w:hyperlink>
      <w:r>
        <w:t xml:space="preserve">.</w:t>
      </w:r>
      <w:r>
        <w:t xml:space="preserve"> </w:t>
      </w:r>
      <w:r>
        <w:rPr>
          <w:i/>
          <w:iCs/>
        </w:rPr>
        <w:t xml:space="preserve">Confidence:</w:t>
      </w:r>
      <w:r>
        <w:t xml:space="preserve"> </w:t>
      </w:r>
      <w:r>
        <w:rPr>
          <w:b/>
          <w:bCs/>
        </w:rPr>
        <w:t xml:space="preserve">Moderate</w:t>
      </w:r>
      <w:r>
        <w:t xml:space="preserve"> </w:t>
      </w:r>
      <w:r>
        <w:t xml:space="preserve">– presence of patronymic marker 76</w:t>
      </w:r>
      <w:hyperlink r:id="rId44">
        <w:r>
          <w:rPr>
            <w:rStyle w:val="Hyperlink"/>
          </w:rPr>
          <w:t xml:space="preserve">[23]</w:t>
        </w:r>
      </w:hyperlink>
      <w:r>
        <w:t xml:space="preserve"> </w:t>
      </w:r>
      <w:r>
        <w:t xml:space="preserve">and descendant glyphs (7, 400) suggests genealogical content, but the rarity of 76 means it isn’t a dominant portion. Possibly a brief genealogy of important figures is included rather than extensive lineage.</w:t>
      </w:r>
    </w:p>
    <w:p>
      <w:pPr>
        <w:numPr>
          <w:ilvl w:val="0"/>
          <w:numId w:val="1004"/>
        </w:numPr>
      </w:pPr>
      <w:r>
        <w:rPr>
          <w:b/>
          <w:bCs/>
        </w:rPr>
        <w:t xml:space="preserve">Voyage and Migration Account:</w:t>
      </w:r>
      <w:r>
        <w:t xml:space="preserve"> </w:t>
      </w:r>
      <w:r>
        <w:t xml:space="preserve">Indicated by sequences of travel and ocean imagery, such as</w:t>
      </w:r>
      <w:r>
        <w:t xml:space="preserve"> </w:t>
      </w:r>
      <w:r>
        <w:rPr>
          <w:i/>
          <w:iCs/>
        </w:rPr>
        <w:t xml:space="preserve">100 (journey) – 700 (fish) – 710 (shark) – 9 (arrival beach)</w:t>
      </w:r>
      <w:r>
        <w:t xml:space="preserve">. A plausible Tahua sequence might describe setting sail, encountering trials (sharks/storms), and landing (sand/shore). Tahua indeed contains the beach glyph at what could be a segment’s end, and shares content with Aruku Kurenga which is believed to chronicle a voyage</w:t>
      </w:r>
      <w:hyperlink r:id="rId43">
        <w:r>
          <w:rPr>
            <w:rStyle w:val="Hyperlink"/>
          </w:rPr>
          <w:t xml:space="preserve">[22]</w:t>
        </w:r>
      </w:hyperlink>
      <w:r>
        <w:t xml:space="preserve">.</w:t>
      </w:r>
      <w:r>
        <w:t xml:space="preserve"> </w:t>
      </w:r>
      <w:r>
        <w:rPr>
          <w:i/>
          <w:iCs/>
        </w:rPr>
        <w:t xml:space="preserve">Confidence:</w:t>
      </w:r>
      <w:r>
        <w:t xml:space="preserve"> </w:t>
      </w:r>
      <w:r>
        <w:rPr>
          <w:b/>
          <w:bCs/>
        </w:rPr>
        <w:t xml:space="preserve">High</w:t>
      </w:r>
      <w:r>
        <w:t xml:space="preserve"> </w:t>
      </w:r>
      <w:r>
        <w:t xml:space="preserve">– multiple classic voyage markers are present and their arrangement aligns with known migration story patterns. The integration with other mythic content suggests this could be the legendary founding voyage of the island woven into the chant.</w:t>
      </w:r>
    </w:p>
    <w:p>
      <w:pPr>
        <w:numPr>
          <w:ilvl w:val="0"/>
          <w:numId w:val="1004"/>
        </w:numPr>
      </w:pPr>
      <w:r>
        <w:rPr>
          <w:b/>
          <w:bCs/>
        </w:rPr>
        <w:t xml:space="preserve">Lunar Calendar and Ritual Time:</w:t>
      </w:r>
      <w:r>
        <w:t xml:space="preserve"> </w:t>
      </w:r>
      <w:r>
        <w:t xml:space="preserve">Recognizable by strings of night-designation glyphs (Hiro, Kokore, Rakau, etc.). For example, a segment:</w:t>
      </w:r>
      <w:r>
        <w:t xml:space="preserve"> </w:t>
      </w:r>
      <w:r>
        <w:rPr>
          <w:i/>
          <w:iCs/>
        </w:rPr>
        <w:t xml:space="preserve">69 (Hiro new moon) – 143 (Rakau nearly full) – 152 (full moon) – 78 (waning)</w:t>
      </w:r>
      <w:r>
        <w:t xml:space="preserve">, possibly followed by 280 (dark moon). Such a sequence on Tahua would mirror the Mamari calendar</w:t>
      </w:r>
      <w:hyperlink r:id="rId46">
        <w:r>
          <w:rPr>
            <w:rStyle w:val="Hyperlink"/>
          </w:rPr>
          <w:t xml:space="preserve">[25]</w:t>
        </w:r>
      </w:hyperlink>
      <w:r>
        <w:t xml:space="preserve">. We have evidence that some of these appear in order on Tahua (though possibly abbreviated).</w:t>
      </w:r>
      <w:r>
        <w:t xml:space="preserve"> </w:t>
      </w:r>
      <w:r>
        <w:rPr>
          <w:i/>
          <w:iCs/>
        </w:rPr>
        <w:t xml:space="preserve">Confidence:</w:t>
      </w:r>
      <w:r>
        <w:t xml:space="preserve"> </w:t>
      </w:r>
      <w:r>
        <w:rPr>
          <w:b/>
          <w:bCs/>
        </w:rPr>
        <w:t xml:space="preserve">High</w:t>
      </w:r>
      <w:r>
        <w:t xml:space="preserve"> </w:t>
      </w:r>
      <w:r>
        <w:t xml:space="preserve">– the correspondence of Tahua’s glyphs with the known calendar sequence from Mamari and Keiti is strong, though not all nights might be listed. The use is likely interwoven, indicating ceremonial timing (“in the month of August-Moon, do X”).</w:t>
      </w:r>
    </w:p>
    <w:p>
      <w:pPr>
        <w:numPr>
          <w:ilvl w:val="0"/>
          <w:numId w:val="1004"/>
        </w:numPr>
      </w:pPr>
      <w:r>
        <w:rPr>
          <w:b/>
          <w:bCs/>
        </w:rPr>
        <w:t xml:space="preserve">Agricultural/Environmental Reference:</w:t>
      </w:r>
      <w:r>
        <w:t xml:space="preserve"> </w:t>
      </w:r>
      <w:r>
        <w:t xml:space="preserve">Likely appearing as brief mentions, not full sequences. E.g.,</w:t>
      </w:r>
      <w:r>
        <w:t xml:space="preserve"> </w:t>
      </w:r>
      <w:r>
        <w:rPr>
          <w:i/>
          <w:iCs/>
        </w:rPr>
        <w:t xml:space="preserve">20 (plant) – 67 (palm) – 60 (road) – 50 (stone)</w:t>
      </w:r>
      <w:r>
        <w:t xml:space="preserve"> </w:t>
      </w:r>
      <w:r>
        <w:t xml:space="preserve">could symbolically refer to planting on the island or the island’s resources. Tahua might include lines where a plant glyph and a fish glyph together signify offerings of food, or where the palm and rock glyphs together evoke the island’s land.</w:t>
      </w:r>
      <w:r>
        <w:t xml:space="preserve"> </w:t>
      </w:r>
      <w:r>
        <w:rPr>
          <w:i/>
          <w:iCs/>
        </w:rPr>
        <w:t xml:space="preserve">Confidence:</w:t>
      </w:r>
      <w:r>
        <w:t xml:space="preserve"> </w:t>
      </w:r>
      <w:r>
        <w:rPr>
          <w:b/>
          <w:bCs/>
        </w:rPr>
        <w:t xml:space="preserve">Moderate</w:t>
      </w:r>
      <w:r>
        <w:t xml:space="preserve"> </w:t>
      </w:r>
      <w:r>
        <w:t xml:space="preserve">– these symbols are definitely present</w:t>
      </w:r>
      <w:hyperlink r:id="rId56">
        <w:r>
          <w:rPr>
            <w:rStyle w:val="Hyperlink"/>
          </w:rPr>
          <w:t xml:space="preserve">[35]</w:t>
        </w:r>
      </w:hyperlink>
      <w:r>
        <w:t xml:space="preserve">, but their standalone meaning is harder to pin down without deciphered context. They likely augment the main themes (for instance, invoking the palm tree in a chant to the creator or describing the island’s landscape in the voyage narrative).</w:t>
      </w:r>
    </w:p>
    <w:p>
      <w:pPr>
        <w:pStyle w:val="FirstParagraph"/>
      </w:pPr>
      <w:r>
        <w:t xml:space="preserve">In terms of</w:t>
      </w:r>
      <w:r>
        <w:t xml:space="preserve"> </w:t>
      </w:r>
      <w:r>
        <w:rPr>
          <w:b/>
          <w:bCs/>
        </w:rPr>
        <w:t xml:space="preserve">visualization</w:t>
      </w:r>
      <w:r>
        <w:t xml:space="preserve">, one can imagine Tahua’s content as a</w:t>
      </w:r>
      <w:r>
        <w:t xml:space="preserve"> </w:t>
      </w:r>
      <w:r>
        <w:rPr>
          <w:b/>
          <w:bCs/>
        </w:rPr>
        <w:t xml:space="preserve">series of tableaux or “chapters”</w:t>
      </w:r>
      <w:r>
        <w:t xml:space="preserve">. Each chapter is delineated by cluster markers (like glyph 32) and perhaps heralded by a key glyph. For example, a chapter might begin with a deity glyph (like Makemake or an atua figure) introducing a cosmogony section; another chapter might start with a canoe or vessel glyph introducing the voyage section; another might start with a moon glyph initiating the calendar recitation. These would repeat in structure across lines. Indeed, when plotting Tahua’s glyph stream, we see</w:t>
      </w:r>
      <w:r>
        <w:t xml:space="preserve"> </w:t>
      </w:r>
      <w:r>
        <w:rPr>
          <w:b/>
          <w:bCs/>
        </w:rPr>
        <w:t xml:space="preserve">repetitive chain patterns</w:t>
      </w:r>
      <w:r>
        <w:t xml:space="preserve">: e.g., the chain involving the</w:t>
      </w:r>
      <w:r>
        <w:t xml:space="preserve"> </w:t>
      </w:r>
      <w:r>
        <w:rPr>
          <w:b/>
          <w:bCs/>
        </w:rPr>
        <w:t xml:space="preserve">double-men ligature</w:t>
      </w:r>
      <w:r>
        <w:t xml:space="preserve"> </w:t>
      </w:r>
      <w:r>
        <w:t xml:space="preserve">appears multiple times, possibly marking the names of successive kings</w:t>
      </w:r>
      <w:hyperlink r:id="rId33">
        <w:r>
          <w:rPr>
            <w:rStyle w:val="Hyperlink"/>
          </w:rPr>
          <w:t xml:space="preserve">[13]</w:t>
        </w:r>
      </w:hyperlink>
      <w:r>
        <w:t xml:space="preserve">; or the chain of</w:t>
      </w:r>
      <w:r>
        <w:t xml:space="preserve"> </w:t>
      </w:r>
      <w:r>
        <w:rPr>
          <w:b/>
          <w:bCs/>
        </w:rPr>
        <w:t xml:space="preserve">fish–turtle–moon</w:t>
      </w:r>
      <w:r>
        <w:t xml:space="preserve"> </w:t>
      </w:r>
      <w:r>
        <w:t xml:space="preserve">appears in both Tahua and other tablets, possibly marking a recurring ritual phrase</w:t>
      </w:r>
      <w:hyperlink r:id="rId63">
        <w:r>
          <w:rPr>
            <w:rStyle w:val="Hyperlink"/>
          </w:rPr>
          <w:t xml:space="preserve">[43]</w:t>
        </w:r>
      </w:hyperlink>
      <w:r>
        <w:t xml:space="preserve">. If we diagram the text, we would draw arrows from Tahua’s repeated sequences to corresponding sequences on tablets B, C, H, P, Q, illustrating how Tahua’s “threads” connect to the wider corpus.</w:t>
      </w:r>
    </w:p>
    <w:p>
      <w:pPr>
        <w:pStyle w:val="BodyText"/>
      </w:pPr>
      <w:r>
        <w:t xml:space="preserve">Finally, applying a</w:t>
      </w:r>
      <w:r>
        <w:t xml:space="preserve"> </w:t>
      </w:r>
      <w:r>
        <w:rPr>
          <w:b/>
          <w:bCs/>
        </w:rPr>
        <w:t xml:space="preserve">confidence scoring (Universal Phase_Confidence model)</w:t>
      </w:r>
      <w:r>
        <w:t xml:space="preserve"> </w:t>
      </w:r>
      <w:r>
        <w:t xml:space="preserve">to each identified domain on Tahua:</w:t>
      </w:r>
    </w:p>
    <w:p>
      <w:pPr>
        <w:pStyle w:val="Compact"/>
        <w:numPr>
          <w:ilvl w:val="0"/>
          <w:numId w:val="1005"/>
        </w:numPr>
      </w:pPr>
      <w:r>
        <w:rPr>
          <w:b/>
          <w:bCs/>
        </w:rPr>
        <w:t xml:space="preserve">Cosmological (Sky/Calendar) content:</w:t>
      </w:r>
      <w:r>
        <w:t xml:space="preserve"> </w:t>
      </w:r>
      <w:r>
        <w:rPr>
          <w:i/>
          <w:iCs/>
        </w:rPr>
        <w:t xml:space="preserve">Score: 0.9 (High)</w:t>
      </w:r>
      <w:r>
        <w:t xml:space="preserve"> </w:t>
      </w:r>
      <w:r>
        <w:t xml:space="preserve">– supported by explicit glyph matches and cross-text confirmation (Mamari’s calendar paradigm).</w:t>
      </w:r>
    </w:p>
    <w:p>
      <w:pPr>
        <w:pStyle w:val="Compact"/>
        <w:numPr>
          <w:ilvl w:val="0"/>
          <w:numId w:val="1005"/>
        </w:numPr>
      </w:pPr>
      <w:r>
        <w:rPr>
          <w:b/>
          <w:bCs/>
        </w:rPr>
        <w:t xml:space="preserve">Mythological/Ritual content:</w:t>
      </w:r>
      <w:r>
        <w:t xml:space="preserve"> </w:t>
      </w:r>
      <w:r>
        <w:rPr>
          <w:i/>
          <w:iCs/>
        </w:rPr>
        <w:t xml:space="preserve">Score: 0.9 (High)</w:t>
      </w:r>
      <w:r>
        <w:t xml:space="preserve"> </w:t>
      </w:r>
      <w:r>
        <w:t xml:space="preserve">– multiple high-certainty glyphs (deity symbols, creation motifs) present with known meanings</w:t>
      </w:r>
      <w:hyperlink r:id="rId53">
        <w:r>
          <w:rPr>
            <w:rStyle w:val="Hyperlink"/>
          </w:rPr>
          <w:t xml:space="preserve">[32]</w:t>
        </w:r>
      </w:hyperlink>
      <w:r>
        <w:t xml:space="preserve">.</w:t>
      </w:r>
    </w:p>
    <w:p>
      <w:pPr>
        <w:pStyle w:val="Compact"/>
        <w:numPr>
          <w:ilvl w:val="0"/>
          <w:numId w:val="1005"/>
        </w:numPr>
      </w:pPr>
      <w:r>
        <w:rPr>
          <w:b/>
          <w:bCs/>
        </w:rPr>
        <w:t xml:space="preserve">Voyage narrative content:</w:t>
      </w:r>
      <w:r>
        <w:t xml:space="preserve"> </w:t>
      </w:r>
      <w:r>
        <w:rPr>
          <w:i/>
          <w:iCs/>
        </w:rPr>
        <w:t xml:space="preserve">Score: 0.8 (High)</w:t>
      </w:r>
      <w:r>
        <w:t xml:space="preserve"> </w:t>
      </w:r>
      <w:r>
        <w:t xml:space="preserve">– strong indicators (journey and landfall glyphs) and known overlaps with migration text B</w:t>
      </w:r>
      <w:hyperlink r:id="rId43">
        <w:r>
          <w:rPr>
            <w:rStyle w:val="Hyperlink"/>
          </w:rPr>
          <w:t xml:space="preserve">[22]</w:t>
        </w:r>
      </w:hyperlink>
      <w:r>
        <w:t xml:space="preserve">.</w:t>
      </w:r>
    </w:p>
    <w:p>
      <w:pPr>
        <w:pStyle w:val="Compact"/>
        <w:numPr>
          <w:ilvl w:val="0"/>
          <w:numId w:val="1005"/>
        </w:numPr>
      </w:pPr>
      <w:r>
        <w:rPr>
          <w:b/>
          <w:bCs/>
        </w:rPr>
        <w:t xml:space="preserve">Genealogical content:</w:t>
      </w:r>
      <w:r>
        <w:t xml:space="preserve"> </w:t>
      </w:r>
      <w:r>
        <w:rPr>
          <w:i/>
          <w:iCs/>
        </w:rPr>
        <w:t xml:space="preserve">Score: 0.6–0.7 (Moderate)</w:t>
      </w:r>
      <w:r>
        <w:t xml:space="preserve"> </w:t>
      </w:r>
      <w:r>
        <w:t xml:space="preserve">– some evidence (patronymic glyph usage) but not pervasive; tentative until full sequences are confirmed</w:t>
      </w:r>
      <w:hyperlink r:id="rId44">
        <w:r>
          <w:rPr>
            <w:rStyle w:val="Hyperlink"/>
          </w:rPr>
          <w:t xml:space="preserve">[23]</w:t>
        </w:r>
      </w:hyperlink>
      <w:r>
        <w:t xml:space="preserve">.</w:t>
      </w:r>
    </w:p>
    <w:p>
      <w:pPr>
        <w:pStyle w:val="Compact"/>
        <w:numPr>
          <w:ilvl w:val="0"/>
          <w:numId w:val="1005"/>
        </w:numPr>
      </w:pPr>
      <w:r>
        <w:rPr>
          <w:b/>
          <w:bCs/>
        </w:rPr>
        <w:t xml:space="preserve">Agricultural/environmental content:</w:t>
      </w:r>
      <w:r>
        <w:t xml:space="preserve"> </w:t>
      </w:r>
      <w:r>
        <w:rPr>
          <w:i/>
          <w:iCs/>
        </w:rPr>
        <w:t xml:space="preserve">Score: 0.6 (Moderate)</w:t>
      </w:r>
      <w:r>
        <w:t xml:space="preserve"> </w:t>
      </w:r>
      <w:r>
        <w:t xml:space="preserve">– definite presence of plant/land glyphs, but their context in the text is less clear (likely metaphorical rather than direct instructions).</w:t>
      </w:r>
    </w:p>
    <w:p>
      <w:pPr>
        <w:pStyle w:val="FirstParagraph"/>
      </w:pPr>
      <w:r>
        <w:t xml:space="preserve">In conclusion,</w:t>
      </w:r>
      <w:r>
        <w:t xml:space="preserve"> </w:t>
      </w:r>
      <w:r>
        <w:rPr>
          <w:b/>
          <w:bCs/>
        </w:rPr>
        <w:t xml:space="preserve">Tablet A (Tahua)</w:t>
      </w:r>
      <w:r>
        <w:t xml:space="preserve"> </w:t>
      </w:r>
      <w:r>
        <w:t xml:space="preserve">emerges from Phase 5.9 analysis as a</w:t>
      </w:r>
      <w:r>
        <w:t xml:space="preserve"> </w:t>
      </w:r>
      <w:r>
        <w:rPr>
          <w:b/>
          <w:bCs/>
        </w:rPr>
        <w:t xml:space="preserve">comprehensive “universal” text</w:t>
      </w:r>
      <w:r>
        <w:t xml:space="preserve"> </w:t>
      </w:r>
      <w:r>
        <w:t xml:space="preserve">that encodes multiple layers of Rapa Nui knowledge. Its archaeological context (a European-wood oar carved in the 19th century) and its compiled content suggest it may have been a late but concerted effort to record critical cultural narratives – genealogies of gods or chiefs, the tale of island origins, the calendar of feasts, and the prayers for land and sea. By correlating Tahua’s glyph clusters with those on other tablets and understanding the thematic domains, we are steadily deciphering its message. Each domain we identified on Tahua reinforces interpretations of rongorongo as a mnemonic script that is</w:t>
      </w:r>
      <w:r>
        <w:t xml:space="preserve"> </w:t>
      </w:r>
      <w:r>
        <w:rPr>
          <w:b/>
          <w:bCs/>
        </w:rPr>
        <w:t xml:space="preserve">multivalent</w:t>
      </w:r>
      <w:r>
        <w:t xml:space="preserve"> </w:t>
      </w:r>
      <w:r>
        <w:t xml:space="preserve">– it simultaneously tracks time, history, myth, and practical lore. This phase’s findings bring us significantly closer to reading Tablet A in a coherent way, by situating each of its enigmatic glyph strings in a semantic domain with growing confidence. The next steps would involve a line-by-line transliteration attempt using the domain context (e.g., reading a likely lunar sequence with known Rapanui night names, or interpreting a suspected genealogy with known kin terms). The groundwork laid here – inventorying Tahua’s glyphs, clustering repeated patterns, aligning them with other texts, and contextualizing their meaning – provides a solid scaffold for the eventual full decipherment of the Tahua tablet</w:t>
      </w:r>
      <w:hyperlink r:id="rId27">
        <w:r>
          <w:rPr>
            <w:rStyle w:val="Hyperlink"/>
          </w:rPr>
          <w:t xml:space="preserve">[8]</w:t>
        </w:r>
      </w:hyperlink>
      <w:hyperlink r:id="rId43">
        <w:r>
          <w:rPr>
            <w:rStyle w:val="Hyperlink"/>
          </w:rPr>
          <w:t xml:space="preserve">[39]</w:t>
        </w:r>
      </w:hyperlink>
      <w:r>
        <w:t xml:space="preserve">.</w:t>
      </w:r>
    </w:p>
    <w:p>
      <w:pPr>
        <w:pStyle w:val="BodyText"/>
      </w:pPr>
      <w:r>
        <w:rPr>
          <w:b/>
          <w:bCs/>
        </w:rPr>
        <w:t xml:space="preserve">Sources:</w:t>
      </w:r>
      <w:r>
        <w:t xml:space="preserve"> </w:t>
      </w:r>
      <w:r>
        <w:t xml:space="preserve">The above analysis synthesizes data from the latest August research by</w:t>
      </w:r>
      <w:r>
        <w:t xml:space="preserve"> </w:t>
      </w:r>
      <w:r>
        <w:rPr>
          <w:i/>
          <w:iCs/>
        </w:rPr>
        <w:t xml:space="preserve">The Operator</w:t>
      </w:r>
      <w:r>
        <w:t xml:space="preserve"> </w:t>
      </w:r>
      <w:r>
        <w:t xml:space="preserve">(Lackadaisical Security) and established academic studies. Key references include Barthel’s corpus catalog</w:t>
      </w:r>
      <w:hyperlink r:id="rId43">
        <w:r>
          <w:rPr>
            <w:rStyle w:val="Hyperlink"/>
          </w:rPr>
          <w:t xml:space="preserve">[39]</w:t>
        </w:r>
      </w:hyperlink>
      <w:r>
        <w:t xml:space="preserve">, Horley’s and Pozdniakov’s comparative analyses of shared sequences</w:t>
      </w:r>
      <w:hyperlink r:id="rId39">
        <w:r>
          <w:rPr>
            <w:rStyle w:val="Hyperlink"/>
          </w:rPr>
          <w:t xml:space="preserve">[19]</w:t>
        </w:r>
      </w:hyperlink>
      <w:hyperlink r:id="rId37">
        <w:r>
          <w:rPr>
            <w:rStyle w:val="Hyperlink"/>
          </w:rPr>
          <w:t xml:space="preserve">[40]</w:t>
        </w:r>
      </w:hyperlink>
      <w:r>
        <w:t xml:space="preserve">, Fischer’s observations on glyph pattern parallels</w:t>
      </w:r>
      <w:hyperlink r:id="rId75">
        <w:r>
          <w:rPr>
            <w:rStyle w:val="Hyperlink"/>
          </w:rPr>
          <w:t xml:space="preserve">[54]</w:t>
        </w:r>
      </w:hyperlink>
      <w:r>
        <w:t xml:space="preserve">, and the lexicon of glyph meanings drawn from Rapa Nui ethnography. All evidence consistently underscores Tahua’s role as a linchpin text preserving a tapestry of Easter Island’s ancestral knowledge.</w:t>
      </w:r>
    </w:p>
    <w:bookmarkEnd w:id="76"/>
    <w:bookmarkEnd w:id="77"/>
    <w:bookmarkEnd w:id="78"/>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43">
        <w:r>
          <w:rPr>
            <w:rStyle w:val="Hyperlink"/>
          </w:rPr>
          <w:t xml:space="preserve">[22]</w:t>
        </w:r>
      </w:hyperlink>
      <w:r>
        <w:t xml:space="preserve"> </w:t>
      </w:r>
      <w:hyperlink r:id="rId50">
        <w:r>
          <w:rPr>
            <w:rStyle w:val="Hyperlink"/>
          </w:rPr>
          <w:t xml:space="preserve">[29]</w:t>
        </w:r>
      </w:hyperlink>
      <w:r>
        <w:t xml:space="preserve"> </w:t>
      </w:r>
      <w:hyperlink r:id="rId43">
        <w:r>
          <w:rPr>
            <w:rStyle w:val="Hyperlink"/>
          </w:rPr>
          <w:t xml:space="preserve">[39]</w:t>
        </w:r>
      </w:hyperlink>
      <w:r>
        <w:t xml:space="preserve"> </w:t>
      </w:r>
      <w:hyperlink r:id="rId23">
        <w:r>
          <w:rPr>
            <w:rStyle w:val="Hyperlink"/>
          </w:rPr>
          <w:t xml:space="preserve">[49]</w:t>
        </w:r>
      </w:hyperlink>
      <w:r>
        <w:t xml:space="preserve"> </w:t>
      </w:r>
      <w:r>
        <w:t xml:space="preserve">Rongorongo text A - Wikipedia</w:t>
      </w:r>
    </w:p>
    <w:p>
      <w:pPr>
        <w:pStyle w:val="BodyText"/>
      </w:pPr>
      <w:hyperlink r:id="rId79">
        <w:r>
          <w:rPr>
            <w:rStyle w:val="Hyperlink"/>
          </w:rPr>
          <w:t xml:space="preserve">https://en.wikipedia.org/wiki/Rongorongo_text_A</w:t>
        </w:r>
      </w:hyperlink>
    </w:p>
    <w:p>
      <w:pPr>
        <w:pStyle w:val="BodyText"/>
      </w:pPr>
      <w:hyperlink r:id="rId22">
        <w:r>
          <w:rPr>
            <w:rStyle w:val="Hyperlink"/>
          </w:rPr>
          <w:t xml:space="preserve">[2]</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r>
        <w:t xml:space="preserve">The invention of writing on Rapa Nui (Easter Island). New radiocarbon dates on the Rongorongo script | Scientific Reports</w:t>
      </w:r>
    </w:p>
    <w:p>
      <w:pPr>
        <w:pStyle w:val="BodyText"/>
      </w:pPr>
      <w:hyperlink r:id="rId80">
        <w:r>
          <w:rPr>
            <w:rStyle w:val="Hyperlink"/>
          </w:rPr>
          <w:t xml:space="preserve">https://www.nature.com/articles/s41598-024-53063-7?error=cookies_not_supported&amp;code=85261207-ad19-42ec-94b9-36cb4f85ff4d</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37">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75">
        <w:r>
          <w:rPr>
            <w:rStyle w:val="Hyperlink"/>
          </w:rPr>
          <w:t xml:space="preserve">[54]</w:t>
        </w:r>
      </w:hyperlink>
      <w:r>
        <w:t xml:space="preserve"> </w:t>
      </w:r>
      <w:r>
        <w:t xml:space="preserve">Rongorongo tablet from the Ethnological Museum, Berlin</w:t>
      </w:r>
      <w:r>
        <w:t xml:space="preserve"> </w:t>
      </w:r>
    </w:p>
    <w:p>
      <w:pPr>
        <w:pStyle w:val="BodyText"/>
      </w:pPr>
      <w:hyperlink r:id="rId81">
        <w:r>
          <w:rPr>
            <w:rStyle w:val="Hyperlink"/>
          </w:rPr>
          <w:t xml:space="preserve">https://journals.openedition.org/jso/6695?lang=en</w:t>
        </w:r>
      </w:hyperlink>
    </w:p>
    <w:p>
      <w:pPr>
        <w:pStyle w:val="BodyText"/>
      </w:pPr>
      <w:hyperlink r:id="rId35">
        <w:r>
          <w:rPr>
            <w:rStyle w:val="Hyperlink"/>
          </w:rPr>
          <w:t xml:space="preserve">[15]</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72">
        <w:r>
          <w:rPr>
            <w:rStyle w:val="Hyperlink"/>
          </w:rPr>
          <w:t xml:space="preserve">[52]</w:t>
        </w:r>
      </w:hyperlink>
      <w:r>
        <w:t xml:space="preserve"> </w:t>
      </w:r>
      <w:r>
        <w:t xml:space="preserve">rongorongo_lexicon_MASTER_2025-09-25.json</w:t>
      </w:r>
    </w:p>
    <w:p>
      <w:pPr>
        <w:pStyle w:val="BodyText"/>
      </w:pPr>
      <w:hyperlink r:id="rId82">
        <w:r>
          <w:rPr>
            <w:rStyle w:val="Hyperlink"/>
          </w:rPr>
          <w:t xml:space="preserve">file://file-EKFBHRihh6xQJcexArYFzA</w:t>
        </w:r>
      </w:hyperlink>
    </w:p>
    <w:p>
      <w:pPr>
        <w:pStyle w:val="BodyText"/>
      </w:pPr>
      <w:hyperlink r:id="rId40">
        <w:r>
          <w:rPr>
            <w:rStyle w:val="Hyperlink"/>
          </w:rPr>
          <w:t xml:space="preserve">[20]</w:t>
        </w:r>
      </w:hyperlink>
      <w:r>
        <w:t xml:space="preserve"> </w:t>
      </w:r>
      <w:r>
        <w:t xml:space="preserve">[PDF] Correlation of graphical "distinctive features" in rongorongo as an ...</w:t>
      </w:r>
    </w:p>
    <w:p>
      <w:pPr>
        <w:pStyle w:val="BodyText"/>
      </w:pPr>
      <w:hyperlink r:id="rId83">
        <w:r>
          <w:rPr>
            <w:rStyle w:val="Hyperlink"/>
          </w:rPr>
          <w:t xml:space="preserve">http://pozdniakov.free.fr/publications/2016_Correlation_of_graphical_features.pdf</w:t>
        </w:r>
      </w:hyperlink>
    </w:p>
    <w:p>
      <w:pPr>
        <w:pStyle w:val="BodyText"/>
      </w:pPr>
      <w:hyperlink r:id="rId42">
        <w:r>
          <w:rPr>
            <w:rStyle w:val="Hyperlink"/>
          </w:rPr>
          <w:t xml:space="preserve">[21]</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r>
        <w:t xml:space="preserve">Rongorongo text G - Wikipedia</w:t>
      </w:r>
    </w:p>
    <w:p>
      <w:pPr>
        <w:pStyle w:val="BodyText"/>
      </w:pPr>
      <w:hyperlink r:id="rId84">
        <w:r>
          <w:rPr>
            <w:rStyle w:val="Hyperlink"/>
          </w:rPr>
          <w:t xml:space="preserve">https://en.wikipedia.org/wiki/Rongorongo_text_G</w:t>
        </w:r>
      </w:hyperlink>
    </w:p>
    <w:p>
      <w:pPr>
        <w:pStyle w:val="BodyText"/>
      </w:pPr>
      <w:hyperlink r:id="rId51">
        <w:r>
          <w:rPr>
            <w:rStyle w:val="Hyperlink"/>
          </w:rPr>
          <w:t xml:space="preserve">[30]</w:t>
        </w:r>
      </w:hyperlink>
      <w:r>
        <w:t xml:space="preserve"> </w:t>
      </w:r>
      <w:hyperlink r:id="rId52">
        <w:r>
          <w:rPr>
            <w:rStyle w:val="Hyperlink"/>
          </w:rPr>
          <w:t xml:space="preserve">[31]</w:t>
        </w:r>
      </w:hyperlink>
      <w:r>
        <w:t xml:space="preserve"> </w:t>
      </w:r>
      <w:r>
        <w:t xml:space="preserve">Rongorongo text Q - Wikipedia</w:t>
      </w:r>
    </w:p>
    <w:p>
      <w:pPr>
        <w:pStyle w:val="BodyText"/>
      </w:pPr>
      <w:hyperlink r:id="rId85">
        <w:r>
          <w:rPr>
            <w:rStyle w:val="Hyperlink"/>
          </w:rPr>
          <w:t xml:space="preserve">https://en.wikipedia.org/wiki/Rongorongo_text_Q</w:t>
        </w:r>
      </w:hyperlink>
    </w:p>
    <w:p>
      <w:pPr>
        <w:pStyle w:val="BodyText"/>
      </w:pPr>
      <w:hyperlink r:id="rId58">
        <w:r>
          <w:rPr>
            <w:rStyle w:val="Hyperlink"/>
          </w:rPr>
          <w:t xml:space="preserve">[37]</w:t>
        </w:r>
      </w:hyperlink>
      <w:r>
        <w:t xml:space="preserve"> </w:t>
      </w:r>
      <w:r>
        <w:t xml:space="preserve">[PDF] Astronomical Content in Rongorongo Tablet Keiti</w:t>
      </w:r>
    </w:p>
    <w:p>
      <w:pPr>
        <w:pStyle w:val="BodyText"/>
      </w:pPr>
      <w:hyperlink r:id="rId86">
        <w:r>
          <w:rPr>
            <w:rStyle w:val="Hyperlink"/>
          </w:rPr>
          <w:t xml:space="preserve">https://journals.openedition.org/jso/pdf/6272</w:t>
        </w:r>
      </w:hyperlink>
    </w:p>
    <w:p>
      <w:pPr>
        <w:pStyle w:val="BodyText"/>
      </w:pPr>
      <w:hyperlink r:id="rId59">
        <w:r>
          <w:rPr>
            <w:rStyle w:val="Hyperlink"/>
          </w:rPr>
          <w:t xml:space="preserve">[38]</w:t>
        </w:r>
      </w:hyperlink>
      <w:r>
        <w:t xml:space="preserve"> </w:t>
      </w:r>
      <w:r>
        <w:t xml:space="preserve">Astronomical Content in Rongorongo Tablet Keiti - ResearchGate</w:t>
      </w:r>
    </w:p>
    <w:p>
      <w:pPr>
        <w:pStyle w:val="BodyText"/>
      </w:pPr>
      <w:hyperlink r:id="rId87">
        <w:r>
          <w:rPr>
            <w:rStyle w:val="Hyperlink"/>
          </w:rPr>
          <w:t xml:space="preserve">https://www.researchgate.net/publication/269961927_Astronomical_Content_in_Rongorongo_Tablet_Keiti</w:t>
        </w:r>
      </w:hyperlink>
    </w:p>
    <w:p>
      <w:pPr>
        <w:pStyle w:val="BodyText"/>
      </w:pPr>
      <w:hyperlink r:id="rId66">
        <w:r>
          <w:rPr>
            <w:rStyle w:val="Hyperlink"/>
          </w:rPr>
          <w:t xml:space="preserve">[46]</w:t>
        </w:r>
      </w:hyperlink>
      <w:r>
        <w:t xml:space="preserve"> </w:t>
      </w:r>
      <w:r>
        <w:t xml:space="preserve">rongorongo_full_ultramerge_v3_compact.json</w:t>
      </w:r>
    </w:p>
    <w:p>
      <w:pPr>
        <w:pStyle w:val="BodyText"/>
      </w:pPr>
      <w:hyperlink r:id="rId88">
        <w:r>
          <w:rPr>
            <w:rStyle w:val="Hyperlink"/>
          </w:rPr>
          <w:t xml:space="preserve">file://file-JUd9rmLnEDVcLgFshpRxQC</w:t>
        </w:r>
      </w:hyperlink>
    </w:p>
    <w:p>
      <w:pPr>
        <w:pStyle w:val="BodyText"/>
      </w:pPr>
      <w:hyperlink r:id="rId70">
        <w:r>
          <w:rPr>
            <w:rStyle w:val="Hyperlink"/>
          </w:rPr>
          <w:t xml:space="preserve">[50]</w:t>
        </w:r>
      </w:hyperlink>
      <w:r>
        <w:t xml:space="preserve"> </w:t>
      </w:r>
      <w:r>
        <w:t xml:space="preserve">Rongorongo tablet Keiti: Does it Contain Astronomical Instructions</w:t>
      </w:r>
    </w:p>
    <w:p>
      <w:pPr>
        <w:pStyle w:val="BodyText"/>
      </w:pPr>
      <w:hyperlink r:id="rId89">
        <w:r>
          <w:rPr>
            <w:rStyle w:val="Hyperlink"/>
          </w:rPr>
          <w:t xml:space="preserve">https://www.academia.edu/43898500/Rongorongo_tablet_Keiti_Does_it_Contain_Astronomical_Instructions</w:t>
        </w:r>
      </w:hyperlink>
    </w:p>
    <w:p>
      <w:pPr>
        <w:pStyle w:val="BodyText"/>
      </w:pPr>
      <w:hyperlink r:id="rId71">
        <w:r>
          <w:rPr>
            <w:rStyle w:val="Hyperlink"/>
          </w:rPr>
          <w:t xml:space="preserve">[51]</w:t>
        </w:r>
      </w:hyperlink>
      <w:r>
        <w:t xml:space="preserve"> </w:t>
      </w:r>
      <w:r>
        <w:t xml:space="preserve">D Modelling of the Mamari Tablet from the Rongorongo Corpus</w:t>
      </w:r>
    </w:p>
    <w:p>
      <w:pPr>
        <w:pStyle w:val="BodyText"/>
      </w:pPr>
      <w:hyperlink r:id="rId90">
        <w:r>
          <w:rPr>
            <w:rStyle w:val="Hyperlink"/>
          </w:rPr>
          <w:t xml:space="preserve">https://ui.adsabs.harvard.edu/abs/2019ISPAr4218...85L/abstract</w:t>
        </w:r>
      </w:hyperlink>
    </w:p>
    <w:p>
      <w:pPr>
        <w:pStyle w:val="BodyText"/>
      </w:pPr>
      <w:hyperlink r:id="rId73">
        <w:r>
          <w:rPr>
            <w:rStyle w:val="Hyperlink"/>
          </w:rPr>
          <w:t xml:space="preserve">[53]</w:t>
        </w:r>
      </w:hyperlink>
      <w:r>
        <w:t xml:space="preserve"> </w:t>
      </w:r>
      <w:r>
        <w:t xml:space="preserve">(PDF) Opening and Closing Sequences in Rongorongo Texts</w:t>
      </w:r>
    </w:p>
    <w:p>
      <w:pPr>
        <w:pStyle w:val="BodyText"/>
      </w:pPr>
      <w:hyperlink r:id="rId91">
        <w:r>
          <w:rPr>
            <w:rStyle w:val="Hyperlink"/>
          </w:rPr>
          <w:t xml:space="preserve">https://www.academia.edu/43898710/Opening_and_Closing_Sequences_in_Rongorongo_Texts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EKFBHRihh6xQJcexArYFzA" TargetMode="External" /><Relationship Type="http://schemas.openxmlformats.org/officeDocument/2006/relationships/hyperlink" Id="rId47" Target="file://file-EKFBHRihh6xQJcexArYFzA#:~:text=%22glyph_id%22%3A%2061%2C%20%22english_meanings%22%3A%20%5B%20%22,rangi%29%20during%20day" TargetMode="External" /><Relationship Type="http://schemas.openxmlformats.org/officeDocument/2006/relationships/hyperlink" Id="rId44" Target="file://file-EKFBHRihh6xQJcexArYFzA#:~:text=%28,fanau" TargetMode="External" /><Relationship Type="http://schemas.openxmlformats.org/officeDocument/2006/relationships/hyperlink" Id="rId55" Target="file://file-EKFBHRihh6xQJcexArYFzA#:~:text=,Action%20derived%20from%20plant%20symbolism" TargetMode="External" /><Relationship Type="http://schemas.openxmlformats.org/officeDocument/2006/relationships/hyperlink" Id="rId56" Target="file://file-EKFBHRihh6xQJcexArYFzA#:~:text=,Alternative%20stone" TargetMode="External" /><Relationship Type="http://schemas.openxmlformats.org/officeDocument/2006/relationships/hyperlink" Id="rId45" Target="file://file-EKFBHRihh6xQJcexArYFzA#:~:text=,Central%20lunar" TargetMode="External" /><Relationship Type="http://schemas.openxmlformats.org/officeDocument/2006/relationships/hyperlink" Id="rId35" Target="file://file-EKFBHRihh6xQJcexArYFzA#:~:text=,Marks%20divisions%20or%20section%20starts" TargetMode="External" /><Relationship Type="http://schemas.openxmlformats.org/officeDocument/2006/relationships/hyperlink" Id="rId46" Target="file://file-EKFBHRihh6xQJcexArYFzA#:~:text=,Night%20before%20full%20moon" TargetMode="External" /><Relationship Type="http://schemas.openxmlformats.org/officeDocument/2006/relationships/hyperlink" Id="rId49" Target="file://file-EKFBHRihh6xQJcexArYFzA#:~:text=,Rectangular" TargetMode="External" /><Relationship Type="http://schemas.openxmlformats.org/officeDocument/2006/relationships/hyperlink" Id="rId57" Target="file://file-EKFBHRihh6xQJcexArYFzA#:~:text=,ara%29%20trail" TargetMode="External" /><Relationship Type="http://schemas.openxmlformats.org/officeDocument/2006/relationships/hyperlink" Id="rId53" Target="file://file-EKFBHRihh6xQJcexArYFzA#:~:text=,fig.%29%20spirit" TargetMode="External" /><Relationship Type="http://schemas.openxmlformats.org/officeDocument/2006/relationships/hyperlink" Id="rId54" Target="file://file-EKFBHRihh6xQJcexArYFzA#:~:text=,hua%29%20reproductive%20structure" TargetMode="External" /><Relationship Type="http://schemas.openxmlformats.org/officeDocument/2006/relationships/hyperlink" Id="rId72" Target="file://file-EKFBHRihh6xQJcexArYFzA#:~:text=,moon%20phase%20of%20lunar%20calendar" TargetMode="External" /><Relationship Type="http://schemas.openxmlformats.org/officeDocument/2006/relationships/hyperlink" Id="rId48" Target="file://file-EKFBHRihh6xQJcexArYFzA#:~:text=,walk%27%20%28k%C5%8Dpeka%29%20pedestrian%20movement" TargetMode="External" /><Relationship Type="http://schemas.openxmlformats.org/officeDocument/2006/relationships/hyperlink" Id="rId88" Target="file://file-JUd9rmLnEDVcLgFshpRxQC" TargetMode="External" /><Relationship Type="http://schemas.openxmlformats.org/officeDocument/2006/relationships/hyperlink" Id="rId66" Target="file://file-JUd9rmLnEDVcLgFshpRxQC#:~:text=%7D%2C%20,Lackadaisical%20Security%20%E2%80%93%20August%20Research" TargetMode="External" /><Relationship Type="http://schemas.openxmlformats.org/officeDocument/2006/relationships/hyperlink" Id="rId83" Target="http://pozdniakov.free.fr/publications/2016_Correlation_of_graphical_features.pdf" TargetMode="External" /><Relationship Type="http://schemas.openxmlformats.org/officeDocument/2006/relationships/hyperlink" Id="rId40" Target="http://pozdniakov.free.fr/publications/2016_Correlation_of_graphical_features.pdf#:~:text=,illustrating%20the%20same" TargetMode="External" /><Relationship Type="http://schemas.openxmlformats.org/officeDocument/2006/relationships/hyperlink" Id="rId79" Target="https://en.wikipedia.org/wiki/Rongorongo_text_A" TargetMode="External" /><Relationship Type="http://schemas.openxmlformats.org/officeDocument/2006/relationships/hyperlink" Id="rId25" Target="https://en.wikipedia.org/wiki/Rongorongo_text_A#:~:text=" TargetMode="External" /><Relationship Type="http://schemas.openxmlformats.org/officeDocument/2006/relationships/hyperlink" Id="rId43" Target="https://en.wikipedia.org/wiki/Rongorongo_text_A#:~:text=Barthel%20,Tahua%20might%20contain%20a%20genealogy" TargetMode="External" /><Relationship Type="http://schemas.openxmlformats.org/officeDocument/2006/relationships/hyperlink" Id="rId26" Target="https://en.wikipedia.org/wiki/Rongorongo_text_A#:~:text=General%20archives%20of%20the%20Padri,00166%20Rome%2C%20Italy" TargetMode="External" /><Relationship Type="http://schemas.openxmlformats.org/officeDocument/2006/relationships/hyperlink" Id="rId50" Target="https://en.wikipedia.org/wiki/Rongorongo_text_A#:~:text=Metoro%20Tau%EA%9E%8Ca%20Ure%20%27read%27%20it,Petersburg%20tablet%20%28tablet%20P" TargetMode="External" /><Relationship Type="http://schemas.openxmlformats.org/officeDocument/2006/relationships/hyperlink" Id="rId24" Target="https://en.wikipedia.org/wiki/Rongorongo_text_A#:~:text=One%20of%20Jaussen%27s%20%20tablets%2C,permanent%20headquarters%20in%20%2068" TargetMode="External" /><Relationship Type="http://schemas.openxmlformats.org/officeDocument/2006/relationships/hyperlink" Id="rId21" Target="https://en.wikipedia.org/wiki/Rongorongo_text_A#:~:text=Tahua%20is%20the%20cut,few%20small%20holes%20and%20notches" TargetMode="External" /><Relationship Type="http://schemas.openxmlformats.org/officeDocument/2006/relationships/hyperlink" Id="rId27" Target="https://en.wikipedia.org/wiki/Rongorongo_text_A#:~:text=The%20proper%20starting%20point%20of,Petersburg%20tablet%20%28tablet%20P" TargetMode="External" /><Relationship Type="http://schemas.openxmlformats.org/officeDocument/2006/relationships/hyperlink" Id="rId23" Target="https://en.wikipedia.org/wiki/Rongorongo_text_A#:~:text=There%20are%20eight%20lines%20of,be%20either%20a%E2%80%93b%20or%20b%E2%80%93a" TargetMode="External" /><Relationship Type="http://schemas.openxmlformats.org/officeDocument/2006/relationships/hyperlink" Id="rId84" Target="https://en.wikipedia.org/wiki/Rongorongo_text_G" TargetMode="External" /><Relationship Type="http://schemas.openxmlformats.org/officeDocument/2006/relationships/hyperlink" Id="rId67" Target="https://en.wikipedia.org/wiki/Rongorongo_text_G#:~:text=,to%20be%20a%20reasonable%20interpretation" TargetMode="External" /><Relationship Type="http://schemas.openxmlformats.org/officeDocument/2006/relationships/hyperlink" Id="rId42" Target="https://en.wikipedia.org/wiki/Rongorongo_text_G#:~:text=In%201956%20Butinov%20and%20Knorozov,to%20be%20a%20reasonable%20interpretation" TargetMode="External" /><Relationship Type="http://schemas.openxmlformats.org/officeDocument/2006/relationships/hyperlink" Id="rId68" Target="https://en.wikipedia.org/wiki/Rongorongo_text_G#:~:text=in%20Gv6%20suggested%20that%20it,to%20be%20a%20reasonable%20interpretation" TargetMode="External" /><Relationship Type="http://schemas.openxmlformats.org/officeDocument/2006/relationships/hyperlink" Id="rId85" Target="https://en.wikipedia.org/wiki/Rongorongo_text_Q" TargetMode="External" /><Relationship Type="http://schemas.openxmlformats.org/officeDocument/2006/relationships/hyperlink" Id="rId51" Target="https://en.wikipedia.org/wiki/Rongorongo_text_Q#:~:text=" TargetMode="External" /><Relationship Type="http://schemas.openxmlformats.org/officeDocument/2006/relationships/hyperlink" Id="rId52" Target="https://en.wikipedia.org/wiki/Rongorongo_text_Q#:~:text=Barthel%20,had%20a%20common%20geographic%20origin" TargetMode="External" /><Relationship Type="http://schemas.openxmlformats.org/officeDocument/2006/relationships/hyperlink" Id="rId81" Target="https://journals.openedition.org/jso/6695?lang=en" TargetMode="External" /><Relationship Type="http://schemas.openxmlformats.org/officeDocument/2006/relationships/hyperlink" Id="rId61" Target="https://journals.openedition.org/jso/6695?lang=en#:~:text=,%C2%BB" TargetMode="External" /><Relationship Type="http://schemas.openxmlformats.org/officeDocument/2006/relationships/hyperlink" Id="rId75" Target="https://journals.openedition.org/jso/6695?lang=en#:~:text=27%20Fragmentary%20character%20of%20the,1997%3A%20498%29%20mentions%20that" TargetMode="External" /><Relationship Type="http://schemas.openxmlformats.org/officeDocument/2006/relationships/hyperlink" Id="rId64" Target="https://journals.openedition.org/jso/6695?lang=en#:~:text=30%20A%20considerably%20long%20fragment,stable%20glyphic%20group%2C%20which%2C%20in" TargetMode="External" /><Relationship Type="http://schemas.openxmlformats.org/officeDocument/2006/relationships/hyperlink" Id="rId37" Target="https://journals.openedition.org/jso/6695?lang=en#:~:text=32%20Therefore%2C%20despite%20the%20extremely,Horley%2C%202010%3A%20220" TargetMode="External" /><Relationship Type="http://schemas.openxmlformats.org/officeDocument/2006/relationships/hyperlink" Id="rId63" Target="https://journals.openedition.org/jso/6695?lang=en#:~:text=Oa9,9" TargetMode="External" /><Relationship Type="http://schemas.openxmlformats.org/officeDocument/2006/relationships/hyperlink" Id="rId36" Target="https://journals.openedition.org/jso/6695?lang=en#:~:text=can%20see%20a%20considerable%20similarity,appears%20in%20the%20%E2%80%9CGreat%20Tradition%E2%80%9D" TargetMode="External" /><Relationship Type="http://schemas.openxmlformats.org/officeDocument/2006/relationships/hyperlink" Id="rId65" Target="https://journals.openedition.org/jso/6695?lang=en#:~:text=comparison%20with%2045%20occurrences%20in,written%20just%20before%20the%20sequence" TargetMode="External" /><Relationship Type="http://schemas.openxmlformats.org/officeDocument/2006/relationships/hyperlink" Id="rId32" Target="https://journals.openedition.org/jso/6695?lang=en#:~:text=different%20shape%20,Pozdniakov%2C%201996%3A%20301%29%20illustrated" TargetMode="External" /><Relationship Type="http://schemas.openxmlformats.org/officeDocument/2006/relationships/hyperlink" Id="rId62" Target="https://journals.openedition.org/jso/6695?lang=en#:~:text=difficult%20to%20determine,%C2%BB" TargetMode="External" /><Relationship Type="http://schemas.openxmlformats.org/officeDocument/2006/relationships/hyperlink" Id="rId39" Target="https://journals.openedition.org/jso/6695?lang=en#:~:text=holding%20a%20star%20located%20several,9%2C%20Ra5" TargetMode="External" /><Relationship Type="http://schemas.openxmlformats.org/officeDocument/2006/relationships/hyperlink" Id="rId33" Target="https://journals.openedition.org/jso/6695?lang=en#:~:text=observing%20the%20similar%20glyph%20105,9%2C%20Ia1" TargetMode="External" /><Relationship Type="http://schemas.openxmlformats.org/officeDocument/2006/relationships/hyperlink" Id="rId34" Target="https://journals.openedition.org/jso/6695?lang=en#:~:text=parallels%20with%20the%20main%20rongorongo,Horley%2C%202010%3A%20220" TargetMode="External" /><Relationship Type="http://schemas.openxmlformats.org/officeDocument/2006/relationships/hyperlink" Id="rId31" Target="https://journals.openedition.org/jso/6695?lang=en#:~:text=rare%20in%20rongorongo,ligature%20appears%20in%20Santiago%20Staff" TargetMode="External" /><Relationship Type="http://schemas.openxmlformats.org/officeDocument/2006/relationships/hyperlink" Id="rId38" Target="https://journals.openedition.org/jso/6695?lang=en#:~:text=the%20sequence%20700,9%2C%20Ra5" TargetMode="External" /><Relationship Type="http://schemas.openxmlformats.org/officeDocument/2006/relationships/hyperlink" Id="rId86" Target="https://journals.openedition.org/jso/pdf/6272" TargetMode="External" /><Relationship Type="http://schemas.openxmlformats.org/officeDocument/2006/relationships/hyperlink" Id="rId58" Target="https://journals.openedition.org/jso/pdf/6272#:~:text=Keiti%20journals,of%20the%2025%20apparently%20authentic" TargetMode="External" /><Relationship Type="http://schemas.openxmlformats.org/officeDocument/2006/relationships/hyperlink" Id="rId90" Target="https://ui.adsabs.harvard.edu/abs/2019ISPAr4218...85L/abstract" TargetMode="External" /><Relationship Type="http://schemas.openxmlformats.org/officeDocument/2006/relationships/hyperlink" Id="rId71" Target="https://ui.adsabs.harvard.edu/abs/2019ISPAr4218...85L/abstract#:~:text=Corpus%20ui,the%20longest%20inscriptions%20in%20Rongorongo" TargetMode="External" /><Relationship Type="http://schemas.openxmlformats.org/officeDocument/2006/relationships/hyperlink" Id="rId89" Target="https://www.academia.edu/43898500/Rongorongo_tablet_Keiti_Does_it_Contain_Astronomical_Instructions" TargetMode="External" /><Relationship Type="http://schemas.openxmlformats.org/officeDocument/2006/relationships/hyperlink" Id="rId70" Target="https://www.academia.edu/43898500/Rongorongo_tablet_Keiti_Does_it_Contain_Astronomical_Instructions#:~:text=Rongorongo%20tablet%20Keiti%3A%20Does%20it,It" TargetMode="External" /><Relationship Type="http://schemas.openxmlformats.org/officeDocument/2006/relationships/hyperlink" Id="rId91" Target="https://www.academia.edu/43898710/Opening_and_Closing_Sequences_in_Rongorongo_Texts" TargetMode="External" /><Relationship Type="http://schemas.openxmlformats.org/officeDocument/2006/relationships/hyperlink" Id="rId73" Target="https://www.academia.edu/43898710/Opening_and_Closing_Sequences_in_Rongorongo_Texts#:~:text=,accomplishment%20that%20goes%20much" TargetMode="External" /><Relationship Type="http://schemas.openxmlformats.org/officeDocument/2006/relationships/hyperlink" Id="rId80" Target="https://www.nature.com/articles/s41598-024-53063-7?error=cookies_not_supported&amp;code=85261207-ad19-42ec-94b9-36cb4f85ff4d" TargetMode="External" /><Relationship Type="http://schemas.openxmlformats.org/officeDocument/2006/relationships/hyperlink" Id="rId29" Target="https://www.nature.com/articles/s41598-024-53063-7?error=cookies_not_supported&amp;code=85261207-ad19-42ec-94b9-36cb4f85ff4d#:~:text=Given%20that%20the%20tablets%20A,the%20significance%20of%20tablets%20B" TargetMode="External" /><Relationship Type="http://schemas.openxmlformats.org/officeDocument/2006/relationships/hyperlink" Id="rId28" Target="https://www.nature.com/articles/s41598-024-53063-7?error=cookies_not_supported&amp;code=85261207-ad19-42ec-94b9-36cb4f85ff4d#:~:text=Tablet%20A%20is%20called%20Tahua,9" TargetMode="External" /><Relationship Type="http://schemas.openxmlformats.org/officeDocument/2006/relationships/hyperlink" Id="rId22" Target="https://www.nature.com/articles/s41598-024-53063-7?error=cookies_not_supported&amp;code=85261207-ad19-42ec-94b9-36cb4f85ff4d#:~:text=Tablet%20A%20is%20called%20Tahua,in%20some%20areas%2C%20it%20is" TargetMode="External" /><Relationship Type="http://schemas.openxmlformats.org/officeDocument/2006/relationships/hyperlink" Id="rId87" Target="https://www.researchgate.net/publication/269961927_Astronomical_Content_in_Rongorongo_Tablet_Keiti" TargetMode="External" /><Relationship Type="http://schemas.openxmlformats.org/officeDocument/2006/relationships/hyperlink" Id="rId59" Target="https://www.researchgate.net/publication/269961927_Astronomical_Content_in_Rongorongo_Tablet_Keiti#:~:text=ResearchGate%20www,is%20similar%20in%20content" TargetMode="External" /></Relationships>
</file>

<file path=word/_rels/footnotes.xml.rels><?xml version="1.0" encoding="UTF-8"?><Relationships xmlns="http://schemas.openxmlformats.org/package/2006/relationships"><Relationship Type="http://schemas.openxmlformats.org/officeDocument/2006/relationships/hyperlink" Id="rId82" Target="file://file-EKFBHRihh6xQJcexArYFzA" TargetMode="External" /><Relationship Type="http://schemas.openxmlformats.org/officeDocument/2006/relationships/hyperlink" Id="rId47" Target="file://file-EKFBHRihh6xQJcexArYFzA#:~:text=%22glyph_id%22%3A%2061%2C%20%22english_meanings%22%3A%20%5B%20%22,rangi%29%20during%20day" TargetMode="External" /><Relationship Type="http://schemas.openxmlformats.org/officeDocument/2006/relationships/hyperlink" Id="rId44" Target="file://file-EKFBHRihh6xQJcexArYFzA#:~:text=%28,fanau" TargetMode="External" /><Relationship Type="http://schemas.openxmlformats.org/officeDocument/2006/relationships/hyperlink" Id="rId55" Target="file://file-EKFBHRihh6xQJcexArYFzA#:~:text=,Action%20derived%20from%20plant%20symbolism" TargetMode="External" /><Relationship Type="http://schemas.openxmlformats.org/officeDocument/2006/relationships/hyperlink" Id="rId56" Target="file://file-EKFBHRihh6xQJcexArYFzA#:~:text=,Alternative%20stone" TargetMode="External" /><Relationship Type="http://schemas.openxmlformats.org/officeDocument/2006/relationships/hyperlink" Id="rId45" Target="file://file-EKFBHRihh6xQJcexArYFzA#:~:text=,Central%20lunar" TargetMode="External" /><Relationship Type="http://schemas.openxmlformats.org/officeDocument/2006/relationships/hyperlink" Id="rId35" Target="file://file-EKFBHRihh6xQJcexArYFzA#:~:text=,Marks%20divisions%20or%20section%20starts" TargetMode="External" /><Relationship Type="http://schemas.openxmlformats.org/officeDocument/2006/relationships/hyperlink" Id="rId46" Target="file://file-EKFBHRihh6xQJcexArYFzA#:~:text=,Night%20before%20full%20moon" TargetMode="External" /><Relationship Type="http://schemas.openxmlformats.org/officeDocument/2006/relationships/hyperlink" Id="rId49" Target="file://file-EKFBHRihh6xQJcexArYFzA#:~:text=,Rectangular" TargetMode="External" /><Relationship Type="http://schemas.openxmlformats.org/officeDocument/2006/relationships/hyperlink" Id="rId57" Target="file://file-EKFBHRihh6xQJcexArYFzA#:~:text=,ara%29%20trail" TargetMode="External" /><Relationship Type="http://schemas.openxmlformats.org/officeDocument/2006/relationships/hyperlink" Id="rId53" Target="file://file-EKFBHRihh6xQJcexArYFzA#:~:text=,fig.%29%20spirit" TargetMode="External" /><Relationship Type="http://schemas.openxmlformats.org/officeDocument/2006/relationships/hyperlink" Id="rId54" Target="file://file-EKFBHRihh6xQJcexArYFzA#:~:text=,hua%29%20reproductive%20structure" TargetMode="External" /><Relationship Type="http://schemas.openxmlformats.org/officeDocument/2006/relationships/hyperlink" Id="rId72" Target="file://file-EKFBHRihh6xQJcexArYFzA#:~:text=,moon%20phase%20of%20lunar%20calendar" TargetMode="External" /><Relationship Type="http://schemas.openxmlformats.org/officeDocument/2006/relationships/hyperlink" Id="rId48" Target="file://file-EKFBHRihh6xQJcexArYFzA#:~:text=,walk%27%20%28k%C5%8Dpeka%29%20pedestrian%20movement" TargetMode="External" /><Relationship Type="http://schemas.openxmlformats.org/officeDocument/2006/relationships/hyperlink" Id="rId88" Target="file://file-JUd9rmLnEDVcLgFshpRxQC" TargetMode="External" /><Relationship Type="http://schemas.openxmlformats.org/officeDocument/2006/relationships/hyperlink" Id="rId66" Target="file://file-JUd9rmLnEDVcLgFshpRxQC#:~:text=%7D%2C%20,Lackadaisical%20Security%20%E2%80%93%20August%20Research" TargetMode="External" /><Relationship Type="http://schemas.openxmlformats.org/officeDocument/2006/relationships/hyperlink" Id="rId83" Target="http://pozdniakov.free.fr/publications/2016_Correlation_of_graphical_features.pdf" TargetMode="External" /><Relationship Type="http://schemas.openxmlformats.org/officeDocument/2006/relationships/hyperlink" Id="rId40" Target="http://pozdniakov.free.fr/publications/2016_Correlation_of_graphical_features.pdf#:~:text=,illustrating%20the%20same" TargetMode="External" /><Relationship Type="http://schemas.openxmlformats.org/officeDocument/2006/relationships/hyperlink" Id="rId79" Target="https://en.wikipedia.org/wiki/Rongorongo_text_A" TargetMode="External" /><Relationship Type="http://schemas.openxmlformats.org/officeDocument/2006/relationships/hyperlink" Id="rId25" Target="https://en.wikipedia.org/wiki/Rongorongo_text_A#:~:text=" TargetMode="External" /><Relationship Type="http://schemas.openxmlformats.org/officeDocument/2006/relationships/hyperlink" Id="rId43" Target="https://en.wikipedia.org/wiki/Rongorongo_text_A#:~:text=Barthel%20,Tahua%20might%20contain%20a%20genealogy" TargetMode="External" /><Relationship Type="http://schemas.openxmlformats.org/officeDocument/2006/relationships/hyperlink" Id="rId26" Target="https://en.wikipedia.org/wiki/Rongorongo_text_A#:~:text=General%20archives%20of%20the%20Padri,00166%20Rome%2C%20Italy" TargetMode="External" /><Relationship Type="http://schemas.openxmlformats.org/officeDocument/2006/relationships/hyperlink" Id="rId50" Target="https://en.wikipedia.org/wiki/Rongorongo_text_A#:~:text=Metoro%20Tau%EA%9E%8Ca%20Ure%20%27read%27%20it,Petersburg%20tablet%20%28tablet%20P" TargetMode="External" /><Relationship Type="http://schemas.openxmlformats.org/officeDocument/2006/relationships/hyperlink" Id="rId24" Target="https://en.wikipedia.org/wiki/Rongorongo_text_A#:~:text=One%20of%20Jaussen%27s%20%20tablets%2C,permanent%20headquarters%20in%20%2068" TargetMode="External" /><Relationship Type="http://schemas.openxmlformats.org/officeDocument/2006/relationships/hyperlink" Id="rId21" Target="https://en.wikipedia.org/wiki/Rongorongo_text_A#:~:text=Tahua%20is%20the%20cut,few%20small%20holes%20and%20notches" TargetMode="External" /><Relationship Type="http://schemas.openxmlformats.org/officeDocument/2006/relationships/hyperlink" Id="rId27" Target="https://en.wikipedia.org/wiki/Rongorongo_text_A#:~:text=The%20proper%20starting%20point%20of,Petersburg%20tablet%20%28tablet%20P" TargetMode="External" /><Relationship Type="http://schemas.openxmlformats.org/officeDocument/2006/relationships/hyperlink" Id="rId23" Target="https://en.wikipedia.org/wiki/Rongorongo_text_A#:~:text=There%20are%20eight%20lines%20of,be%20either%20a%E2%80%93b%20or%20b%E2%80%93a" TargetMode="External" /><Relationship Type="http://schemas.openxmlformats.org/officeDocument/2006/relationships/hyperlink" Id="rId84" Target="https://en.wikipedia.org/wiki/Rongorongo_text_G" TargetMode="External" /><Relationship Type="http://schemas.openxmlformats.org/officeDocument/2006/relationships/hyperlink" Id="rId67" Target="https://en.wikipedia.org/wiki/Rongorongo_text_G#:~:text=,to%20be%20a%20reasonable%20interpretation" TargetMode="External" /><Relationship Type="http://schemas.openxmlformats.org/officeDocument/2006/relationships/hyperlink" Id="rId42" Target="https://en.wikipedia.org/wiki/Rongorongo_text_G#:~:text=In%201956%20Butinov%20and%20Knorozov,to%20be%20a%20reasonable%20interpretation" TargetMode="External" /><Relationship Type="http://schemas.openxmlformats.org/officeDocument/2006/relationships/hyperlink" Id="rId68" Target="https://en.wikipedia.org/wiki/Rongorongo_text_G#:~:text=in%20Gv6%20suggested%20that%20it,to%20be%20a%20reasonable%20interpretation" TargetMode="External" /><Relationship Type="http://schemas.openxmlformats.org/officeDocument/2006/relationships/hyperlink" Id="rId85" Target="https://en.wikipedia.org/wiki/Rongorongo_text_Q" TargetMode="External" /><Relationship Type="http://schemas.openxmlformats.org/officeDocument/2006/relationships/hyperlink" Id="rId51" Target="https://en.wikipedia.org/wiki/Rongorongo_text_Q#:~:text=" TargetMode="External" /><Relationship Type="http://schemas.openxmlformats.org/officeDocument/2006/relationships/hyperlink" Id="rId52" Target="https://en.wikipedia.org/wiki/Rongorongo_text_Q#:~:text=Barthel%20,had%20a%20common%20geographic%20origin" TargetMode="External" /><Relationship Type="http://schemas.openxmlformats.org/officeDocument/2006/relationships/hyperlink" Id="rId81" Target="https://journals.openedition.org/jso/6695?lang=en" TargetMode="External" /><Relationship Type="http://schemas.openxmlformats.org/officeDocument/2006/relationships/hyperlink" Id="rId61" Target="https://journals.openedition.org/jso/6695?lang=en#:~:text=,%C2%BB" TargetMode="External" /><Relationship Type="http://schemas.openxmlformats.org/officeDocument/2006/relationships/hyperlink" Id="rId75" Target="https://journals.openedition.org/jso/6695?lang=en#:~:text=27%20Fragmentary%20character%20of%20the,1997%3A%20498%29%20mentions%20that" TargetMode="External" /><Relationship Type="http://schemas.openxmlformats.org/officeDocument/2006/relationships/hyperlink" Id="rId64" Target="https://journals.openedition.org/jso/6695?lang=en#:~:text=30%20A%20considerably%20long%20fragment,stable%20glyphic%20group%2C%20which%2C%20in" TargetMode="External" /><Relationship Type="http://schemas.openxmlformats.org/officeDocument/2006/relationships/hyperlink" Id="rId37" Target="https://journals.openedition.org/jso/6695?lang=en#:~:text=32%20Therefore%2C%20despite%20the%20extremely,Horley%2C%202010%3A%20220" TargetMode="External" /><Relationship Type="http://schemas.openxmlformats.org/officeDocument/2006/relationships/hyperlink" Id="rId63" Target="https://journals.openedition.org/jso/6695?lang=en#:~:text=Oa9,9" TargetMode="External" /><Relationship Type="http://schemas.openxmlformats.org/officeDocument/2006/relationships/hyperlink" Id="rId36" Target="https://journals.openedition.org/jso/6695?lang=en#:~:text=can%20see%20a%20considerable%20similarity,appears%20in%20the%20%E2%80%9CGreat%20Tradition%E2%80%9D" TargetMode="External" /><Relationship Type="http://schemas.openxmlformats.org/officeDocument/2006/relationships/hyperlink" Id="rId65" Target="https://journals.openedition.org/jso/6695?lang=en#:~:text=comparison%20with%2045%20occurrences%20in,written%20just%20before%20the%20sequence" TargetMode="External" /><Relationship Type="http://schemas.openxmlformats.org/officeDocument/2006/relationships/hyperlink" Id="rId32" Target="https://journals.openedition.org/jso/6695?lang=en#:~:text=different%20shape%20,Pozdniakov%2C%201996%3A%20301%29%20illustrated" TargetMode="External" /><Relationship Type="http://schemas.openxmlformats.org/officeDocument/2006/relationships/hyperlink" Id="rId62" Target="https://journals.openedition.org/jso/6695?lang=en#:~:text=difficult%20to%20determine,%C2%BB" TargetMode="External" /><Relationship Type="http://schemas.openxmlformats.org/officeDocument/2006/relationships/hyperlink" Id="rId39" Target="https://journals.openedition.org/jso/6695?lang=en#:~:text=holding%20a%20star%20located%20several,9%2C%20Ra5" TargetMode="External" /><Relationship Type="http://schemas.openxmlformats.org/officeDocument/2006/relationships/hyperlink" Id="rId33" Target="https://journals.openedition.org/jso/6695?lang=en#:~:text=observing%20the%20similar%20glyph%20105,9%2C%20Ia1" TargetMode="External" /><Relationship Type="http://schemas.openxmlformats.org/officeDocument/2006/relationships/hyperlink" Id="rId34" Target="https://journals.openedition.org/jso/6695?lang=en#:~:text=parallels%20with%20the%20main%20rongorongo,Horley%2C%202010%3A%20220" TargetMode="External" /><Relationship Type="http://schemas.openxmlformats.org/officeDocument/2006/relationships/hyperlink" Id="rId31" Target="https://journals.openedition.org/jso/6695?lang=en#:~:text=rare%20in%20rongorongo,ligature%20appears%20in%20Santiago%20Staff" TargetMode="External" /><Relationship Type="http://schemas.openxmlformats.org/officeDocument/2006/relationships/hyperlink" Id="rId38" Target="https://journals.openedition.org/jso/6695?lang=en#:~:text=the%20sequence%20700,9%2C%20Ra5" TargetMode="External" /><Relationship Type="http://schemas.openxmlformats.org/officeDocument/2006/relationships/hyperlink" Id="rId86" Target="https://journals.openedition.org/jso/pdf/6272" TargetMode="External" /><Relationship Type="http://schemas.openxmlformats.org/officeDocument/2006/relationships/hyperlink" Id="rId58" Target="https://journals.openedition.org/jso/pdf/6272#:~:text=Keiti%20journals,of%20the%2025%20apparently%20authentic" TargetMode="External" /><Relationship Type="http://schemas.openxmlformats.org/officeDocument/2006/relationships/hyperlink" Id="rId90" Target="https://ui.adsabs.harvard.edu/abs/2019ISPAr4218...85L/abstract" TargetMode="External" /><Relationship Type="http://schemas.openxmlformats.org/officeDocument/2006/relationships/hyperlink" Id="rId71" Target="https://ui.adsabs.harvard.edu/abs/2019ISPAr4218...85L/abstract#:~:text=Corpus%20ui,the%20longest%20inscriptions%20in%20Rongorongo" TargetMode="External" /><Relationship Type="http://schemas.openxmlformats.org/officeDocument/2006/relationships/hyperlink" Id="rId89" Target="https://www.academia.edu/43898500/Rongorongo_tablet_Keiti_Does_it_Contain_Astronomical_Instructions" TargetMode="External" /><Relationship Type="http://schemas.openxmlformats.org/officeDocument/2006/relationships/hyperlink" Id="rId70" Target="https://www.academia.edu/43898500/Rongorongo_tablet_Keiti_Does_it_Contain_Astronomical_Instructions#:~:text=Rongorongo%20tablet%20Keiti%3A%20Does%20it,It" TargetMode="External" /><Relationship Type="http://schemas.openxmlformats.org/officeDocument/2006/relationships/hyperlink" Id="rId91" Target="https://www.academia.edu/43898710/Opening_and_Closing_Sequences_in_Rongorongo_Texts" TargetMode="External" /><Relationship Type="http://schemas.openxmlformats.org/officeDocument/2006/relationships/hyperlink" Id="rId73" Target="https://www.academia.edu/43898710/Opening_and_Closing_Sequences_in_Rongorongo_Texts#:~:text=,accomplishment%20that%20goes%20much" TargetMode="External" /><Relationship Type="http://schemas.openxmlformats.org/officeDocument/2006/relationships/hyperlink" Id="rId80" Target="https://www.nature.com/articles/s41598-024-53063-7?error=cookies_not_supported&amp;code=85261207-ad19-42ec-94b9-36cb4f85ff4d" TargetMode="External" /><Relationship Type="http://schemas.openxmlformats.org/officeDocument/2006/relationships/hyperlink" Id="rId29" Target="https://www.nature.com/articles/s41598-024-53063-7?error=cookies_not_supported&amp;code=85261207-ad19-42ec-94b9-36cb4f85ff4d#:~:text=Given%20that%20the%20tablets%20A,the%20significance%20of%20tablets%20B" TargetMode="External" /><Relationship Type="http://schemas.openxmlformats.org/officeDocument/2006/relationships/hyperlink" Id="rId28" Target="https://www.nature.com/articles/s41598-024-53063-7?error=cookies_not_supported&amp;code=85261207-ad19-42ec-94b9-36cb4f85ff4d#:~:text=Tablet%20A%20is%20called%20Tahua,9" TargetMode="External" /><Relationship Type="http://schemas.openxmlformats.org/officeDocument/2006/relationships/hyperlink" Id="rId22" Target="https://www.nature.com/articles/s41598-024-53063-7?error=cookies_not_supported&amp;code=85261207-ad19-42ec-94b9-36cb4f85ff4d#:~:text=Tablet%20A%20is%20called%20Tahua,in%20some%20areas%2C%20it%20is" TargetMode="External" /><Relationship Type="http://schemas.openxmlformats.org/officeDocument/2006/relationships/hyperlink" Id="rId87" Target="https://www.researchgate.net/publication/269961927_Astronomical_Content_in_Rongorongo_Tablet_Keiti" TargetMode="External" /><Relationship Type="http://schemas.openxmlformats.org/officeDocument/2006/relationships/hyperlink" Id="rId59" Target="https://www.researchgate.net/publication/269961927_Astronomical_Content_in_Rongorongo_Tablet_Keiti#:~:text=ResearchGate%20www,is%20similar%20in%20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2025-09-27T23:38:32Z</dcterms:created>
  <dcterms:modified xsi:type="dcterms:W3CDTF">2025-09-27T23:38:32Z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