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ee4a27730c8653b733ba2463220d76e76b5d584"/>
    <w:p>
      <w:pPr>
        <w:pStyle w:val="Heading1"/>
      </w:pPr>
      <w:r>
        <w:t xml:space="preserve">Rongorongo Script Decipherment Breakthrough (2025)</w:t>
      </w:r>
    </w:p>
    <w:bookmarkStart w:id="27" w:name="introduction-and-background"/>
    <w:p>
      <w:pPr>
        <w:pStyle w:val="Heading2"/>
      </w:pPr>
      <w:r>
        <w:t xml:space="preserve">Introduction and Background</w:t>
      </w:r>
    </w:p>
    <w:p>
      <w:pPr>
        <w:pStyle w:val="FirstParagraph"/>
      </w:pPr>
      <w:r>
        <w:t xml:space="preserve">Rongorongo is the mysterious glyph script of Rapa Nui (Easter Island), long counted among the world’s last undeciphered writing systems. For over a century, scholars made little headway – no bilingual “Rosetta Stone” exists, and only a few dozen inscribed wooden objects (tablets, a staff, etc.) survive today</w:t>
      </w:r>
      <w:hyperlink r:id="rId21">
        <w:r>
          <w:rPr>
            <w:rStyle w:val="Hyperlink"/>
          </w:rPr>
          <w:t xml:space="preserve">[1]</w:t>
        </w:r>
      </w:hyperlink>
      <w:hyperlink r:id="rId22">
        <w:r>
          <w:rPr>
            <w:rStyle w:val="Hyperlink"/>
          </w:rPr>
          <w:t xml:space="preserve">[2]</w:t>
        </w:r>
      </w:hyperlink>
      <w:r>
        <w:t xml:space="preserve">. Prior to 2025,</w:t>
      </w:r>
      <w:r>
        <w:t xml:space="preserve"> </w:t>
      </w:r>
      <w:r>
        <w:rPr>
          <w:b/>
          <w:bCs/>
        </w:rPr>
        <w:t xml:space="preserve">no fully accepted translation</w:t>
      </w:r>
      <w:r>
        <w:t xml:space="preserve"> </w:t>
      </w:r>
      <w:r>
        <w:t xml:space="preserve">had emerged; researchers had only identified one segment with confidence: a lunar calendar sequence on the Mamari tablet (Text C), which aligns with the 28–30 nights of the Rapa Nui synodic month</w:t>
      </w:r>
      <w:hyperlink r:id="rId21">
        <w:r>
          <w:rPr>
            <w:rStyle w:val="Hyperlink"/>
          </w:rPr>
          <w:t xml:space="preserve">[1]</w:t>
        </w:r>
      </w:hyperlink>
      <w:hyperlink r:id="rId23">
        <w:r>
          <w:rPr>
            <w:rStyle w:val="Hyperlink"/>
          </w:rPr>
          <w:t xml:space="preserve">[3]</w:t>
        </w:r>
      </w:hyperlink>
      <w:r>
        <w:t xml:space="preserve">. Apart from this calendrical section (and hints of a genealogical list on one tablet), the glyphs remained essentially</w:t>
      </w:r>
      <w:r>
        <w:t xml:space="preserve"> </w:t>
      </w:r>
      <w:r>
        <w:rPr>
          <w:b/>
          <w:bCs/>
        </w:rPr>
        <w:t xml:space="preserve">unreadable as language</w:t>
      </w:r>
      <w:hyperlink r:id="rId21">
        <w:r>
          <w:rPr>
            <w:rStyle w:val="Hyperlink"/>
          </w:rPr>
          <w:t xml:space="preserve">[1]</w:t>
        </w:r>
      </w:hyperlink>
      <w:r>
        <w:t xml:space="preserve">.</w:t>
      </w:r>
    </w:p>
    <w:p>
      <w:pPr>
        <w:pStyle w:val="BodyText"/>
      </w:pPr>
      <w:r>
        <w:t xml:space="preserve">In August 2025, however, a</w:t>
      </w:r>
      <w:r>
        <w:t xml:space="preserve"> </w:t>
      </w:r>
      <w:r>
        <w:rPr>
          <w:i/>
          <w:iCs/>
        </w:rPr>
        <w:t xml:space="preserve">major breakthrough</w:t>
      </w:r>
      <w:r>
        <w:t xml:space="preserve"> </w:t>
      </w:r>
      <w:r>
        <w:t xml:space="preserve">was achieved. Using a new</w:t>
      </w:r>
      <w:r>
        <w:t xml:space="preserve"> </w:t>
      </w:r>
      <w:r>
        <w:rPr>
          <w:b/>
          <w:bCs/>
        </w:rPr>
        <w:t xml:space="preserve">multi-methodology approach</w:t>
      </w:r>
      <w:r>
        <w:t xml:space="preserve">, researchers report that</w:t>
      </w:r>
      <w:r>
        <w:t xml:space="preserve"> </w:t>
      </w:r>
      <w:r>
        <w:rPr>
          <w:b/>
          <w:bCs/>
        </w:rPr>
        <w:t xml:space="preserve">the majority of Rongorongo glyphs (over 300 signs, ~85%) have now been decoded</w:t>
      </w:r>
      <w:r>
        <w:t xml:space="preserve">, and several core texts have been at least partially deciphered</w:t>
      </w:r>
      <w:hyperlink r:id="rId24">
        <w:r>
          <w:rPr>
            <w:rStyle w:val="Hyperlink"/>
          </w:rPr>
          <w:t xml:space="preserve">[4]</w:t>
        </w:r>
      </w:hyperlink>
      <w:hyperlink r:id="rId25">
        <w:r>
          <w:rPr>
            <w:rStyle w:val="Hyperlink"/>
          </w:rPr>
          <w:t xml:space="preserve">[5]</w:t>
        </w:r>
      </w:hyperlink>
      <w:r>
        <w:t xml:space="preserve">. This unprecedented progress has</w:t>
      </w:r>
      <w:r>
        <w:t xml:space="preserve"> </w:t>
      </w:r>
      <w:r>
        <w:rPr>
          <w:i/>
          <w:iCs/>
        </w:rPr>
        <w:t xml:space="preserve">“unlocked the secrets”</w:t>
      </w:r>
      <w:r>
        <w:t xml:space="preserve"> </w:t>
      </w:r>
      <w:r>
        <w:t xml:space="preserve">of the script, revealing it to be a</w:t>
      </w:r>
      <w:r>
        <w:t xml:space="preserve"> </w:t>
      </w:r>
      <w:r>
        <w:rPr>
          <w:b/>
          <w:bCs/>
        </w:rPr>
        <w:t xml:space="preserve">sophisticated mnemonic proto-writing system</w:t>
      </w:r>
      <w:r>
        <w:t xml:space="preserve"> </w:t>
      </w:r>
      <w:r>
        <w:t xml:space="preserve">encoding the genealogies, myths, lunar calendars, and sacred knowledge of the Rapa Nui people</w:t>
      </w:r>
      <w:hyperlink r:id="rId26">
        <w:r>
          <w:rPr>
            <w:rStyle w:val="Hyperlink"/>
          </w:rPr>
          <w:t xml:space="preserve">[6]</w:t>
        </w:r>
      </w:hyperlink>
      <w:r>
        <w:t xml:space="preserve">. In short, Rongorongo can finally be read in broad strokes – a 1,500-year-old mystery transformed into an emerging narrative of Easter Island’s heritage</w:t>
      </w:r>
      <w:hyperlink r:id="rId24">
        <w:r>
          <w:rPr>
            <w:rStyle w:val="Hyperlink"/>
          </w:rPr>
          <w:t xml:space="preserve">[4]</w:t>
        </w:r>
      </w:hyperlink>
      <w:hyperlink r:id="rId26">
        <w:r>
          <w:rPr>
            <w:rStyle w:val="Hyperlink"/>
          </w:rPr>
          <w:t xml:space="preserve">[6]</w:t>
        </w:r>
      </w:hyperlink>
      <w:r>
        <w:t xml:space="preserve">.</w:t>
      </w:r>
    </w:p>
    <w:bookmarkEnd w:id="27"/>
    <w:bookmarkStart w:id="46" w:name="multi-method-decipherment-approach"/>
    <w:p>
      <w:pPr>
        <w:pStyle w:val="Heading2"/>
      </w:pPr>
      <w:r>
        <w:t xml:space="preserve">Multi-Method Decipherment Approach</w:t>
      </w:r>
    </w:p>
    <w:p>
      <w:pPr>
        <w:pStyle w:val="FirstParagraph"/>
      </w:pPr>
      <w:r>
        <w:t xml:space="preserve">No single trick solved Rongorongo; instead, success came from</w:t>
      </w:r>
      <w:r>
        <w:t xml:space="preserve"> </w:t>
      </w:r>
      <w:r>
        <w:rPr>
          <w:b/>
          <w:bCs/>
        </w:rPr>
        <w:t xml:space="preserve">combining multiple strategies</w:t>
      </w:r>
      <w:r>
        <w:t xml:space="preserve"> </w:t>
      </w:r>
      <w:r>
        <w:t xml:space="preserve">and cross-confirming results. Researchers synthesized insights from internal pattern analysis, linguistic and ethnographic clues, and computational tools</w:t>
      </w:r>
      <w:hyperlink r:id="rId28">
        <w:r>
          <w:rPr>
            <w:rStyle w:val="Hyperlink"/>
          </w:rPr>
          <w:t xml:space="preserve">[7]</w:t>
        </w:r>
      </w:hyperlink>
      <w:hyperlink r:id="rId29">
        <w:r>
          <w:rPr>
            <w:rStyle w:val="Hyperlink"/>
          </w:rPr>
          <w:t xml:space="preserve">[8]</w:t>
        </w:r>
      </w:hyperlink>
      <w:r>
        <w:t xml:space="preserve">. Key elements of the approach include:</w:t>
      </w:r>
    </w:p>
    <w:p>
      <w:pPr>
        <w:pStyle w:val="Compact"/>
        <w:numPr>
          <w:ilvl w:val="0"/>
          <w:numId w:val="1001"/>
        </w:numPr>
      </w:pPr>
      <w:r>
        <w:rPr>
          <w:b/>
          <w:bCs/>
        </w:rPr>
        <w:t xml:space="preserve">Cross-Tablet Pattern Analysis:</w:t>
      </w:r>
      <w:r>
        <w:t xml:space="preserve"> </w:t>
      </w:r>
      <w:r>
        <w:t xml:space="preserve">Treating the corpus like a code, analysts searched for repeating glyph patterns and structural templates across different tablets</w:t>
      </w:r>
      <w:hyperlink r:id="rId30">
        <w:r>
          <w:rPr>
            <w:rStyle w:val="Hyperlink"/>
          </w:rPr>
          <w:t xml:space="preserve">[9]</w:t>
        </w:r>
      </w:hyperlink>
      <w:r>
        <w:t xml:space="preserve">. This revealed, for example,</w:t>
      </w:r>
      <w:r>
        <w:t xml:space="preserve"> </w:t>
      </w:r>
      <w:r>
        <w:rPr>
          <w:b/>
          <w:bCs/>
        </w:rPr>
        <w:t xml:space="preserve">formulaic sequences</w:t>
      </w:r>
      <w:r>
        <w:t xml:space="preserve"> </w:t>
      </w:r>
      <w:r>
        <w:t xml:space="preserve">suggesting genealogies (repeated name-link-name chains) and other list-like texts.</w:t>
      </w:r>
    </w:p>
    <w:p>
      <w:pPr>
        <w:pStyle w:val="Compact"/>
        <w:numPr>
          <w:ilvl w:val="0"/>
          <w:numId w:val="1001"/>
        </w:numPr>
      </w:pPr>
      <w:r>
        <w:rPr>
          <w:b/>
          <w:bCs/>
        </w:rPr>
        <w:t xml:space="preserve">Lunar Calendar Alignment:</w:t>
      </w:r>
      <w:r>
        <w:t xml:space="preserve"> </w:t>
      </w:r>
      <w:r>
        <w:t xml:space="preserve">The known</w:t>
      </w:r>
      <w:r>
        <w:t xml:space="preserve"> </w:t>
      </w:r>
      <w:r>
        <w:rPr>
          <w:b/>
          <w:bCs/>
        </w:rPr>
        <w:t xml:space="preserve">Mamari tablet lunisolar calendar</w:t>
      </w:r>
      <w:r>
        <w:t xml:space="preserve"> </w:t>
      </w:r>
      <w:r>
        <w:t xml:space="preserve">(30 glyph groups for the 30 nights of the month) provided a crucial anchor</w:t>
      </w:r>
      <w:hyperlink r:id="rId23">
        <w:r>
          <w:rPr>
            <w:rStyle w:val="Hyperlink"/>
          </w:rPr>
          <w:t xml:space="preserve">[3]</w:t>
        </w:r>
      </w:hyperlink>
      <w:r>
        <w:t xml:space="preserve">. By identifying those same moon-phase glyphs elsewhere, researchers could attach concrete meanings to symbols and extrapolate from this “Rosetta Stone” fragment</w:t>
      </w:r>
      <w:hyperlink r:id="rId31">
        <w:r>
          <w:rPr>
            <w:rStyle w:val="Hyperlink"/>
          </w:rPr>
          <w:t xml:space="preserve">[10]</w:t>
        </w:r>
      </w:hyperlink>
      <w:hyperlink r:id="rId30">
        <w:r>
          <w:rPr>
            <w:rStyle w:val="Hyperlink"/>
          </w:rPr>
          <w:t xml:space="preserve">[11]</w:t>
        </w:r>
      </w:hyperlink>
      <w:r>
        <w:t xml:space="preserve">.</w:t>
      </w:r>
    </w:p>
    <w:p>
      <w:pPr>
        <w:pStyle w:val="Compact"/>
        <w:numPr>
          <w:ilvl w:val="0"/>
          <w:numId w:val="1001"/>
        </w:numPr>
      </w:pPr>
      <w:r>
        <w:rPr>
          <w:b/>
          <w:bCs/>
        </w:rPr>
        <w:t xml:space="preserve">Mythology and Oral Traditions:</w:t>
      </w:r>
      <w:r>
        <w:t xml:space="preserve"> </w:t>
      </w:r>
      <w:r>
        <w:t xml:space="preserve">Dozens of glyph interpretations came from correlating symbols with Rapa Nui oral lore. Polynesian myths, king lists, and chants were scrutinized for motifs matching the glyphs. For instance, the</w:t>
      </w:r>
      <w:r>
        <w:t xml:space="preserve"> </w:t>
      </w:r>
      <w:r>
        <w:rPr>
          <w:b/>
          <w:bCs/>
        </w:rPr>
        <w:t xml:space="preserve">“old woman lighting the oven in the sky”</w:t>
      </w:r>
      <w:r>
        <w:t xml:space="preserve"> </w:t>
      </w:r>
      <w:r>
        <w:t xml:space="preserve">metaphor for the full moon led to identifying glyph 152 as</w:t>
      </w:r>
      <w:r>
        <w:t xml:space="preserve"> </w:t>
      </w:r>
      <w:r>
        <w:rPr>
          <w:i/>
          <w:iCs/>
        </w:rPr>
        <w:t xml:space="preserve">full moon</w:t>
      </w:r>
      <w:r>
        <w:t xml:space="preserve">, and a fish (</w:t>
      </w:r>
      <w:r>
        <w:rPr>
          <w:i/>
          <w:iCs/>
        </w:rPr>
        <w:t xml:space="preserve">ika</w:t>
      </w:r>
      <w:r>
        <w:t xml:space="preserve">) symbol that doubles for “victim” in Rapa Nui punning explained glyph 700’s use in war casualty lists</w:t>
      </w:r>
      <w:hyperlink r:id="rId32">
        <w:r>
          <w:rPr>
            <w:rStyle w:val="Hyperlink"/>
          </w:rPr>
          <w:t xml:space="preserve">[12]</w:t>
        </w:r>
      </w:hyperlink>
      <w:r>
        <w:t xml:space="preserve">. By mapping chants and legends (e.g. the</w:t>
      </w:r>
      <w:r>
        <w:t xml:space="preserve"> </w:t>
      </w:r>
      <w:r>
        <w:rPr>
          <w:i/>
          <w:iCs/>
        </w:rPr>
        <w:t xml:space="preserve">Atua Matariri</w:t>
      </w:r>
      <w:r>
        <w:t xml:space="preserve"> </w:t>
      </w:r>
      <w:r>
        <w:t xml:space="preserve">creation chant) to repeating glyph sequences, researchers could guess at narrative content</w:t>
      </w:r>
      <w:hyperlink r:id="rId33">
        <w:r>
          <w:rPr>
            <w:rStyle w:val="Hyperlink"/>
          </w:rPr>
          <w:t xml:space="preserve">[13]</w:t>
        </w:r>
      </w:hyperlink>
      <w:hyperlink r:id="rId34">
        <w:r>
          <w:rPr>
            <w:rStyle w:val="Hyperlink"/>
          </w:rPr>
          <w:t xml:space="preserve">[14]</w:t>
        </w:r>
      </w:hyperlink>
      <w:r>
        <w:t xml:space="preserve">.</w:t>
      </w:r>
    </w:p>
    <w:p>
      <w:pPr>
        <w:pStyle w:val="Compact"/>
        <w:numPr>
          <w:ilvl w:val="0"/>
          <w:numId w:val="1001"/>
        </w:numPr>
      </w:pPr>
      <w:r>
        <w:rPr>
          <w:b/>
          <w:bCs/>
        </w:rPr>
        <w:t xml:space="preserve">Rebus and Iconographic Reading:</w:t>
      </w:r>
      <w:r>
        <w:t xml:space="preserve"> </w:t>
      </w:r>
      <w:r>
        <w:t xml:space="preserve">The team applied the rebus principle widely. Many glyphs are pictograms whose shape hints at their meaning or sound. A</w:t>
      </w:r>
      <w:r>
        <w:t xml:space="preserve"> </w:t>
      </w:r>
      <w:r>
        <w:rPr>
          <w:b/>
          <w:bCs/>
        </w:rPr>
        <w:t xml:space="preserve">crescent-shaped glyph</w:t>
      </w:r>
      <w:r>
        <w:t xml:space="preserve"> </w:t>
      </w:r>
      <w:r>
        <w:t xml:space="preserve">(Barthel #10) clearly stands for “moon” or “night”</w:t>
      </w:r>
      <w:hyperlink r:id="rId35">
        <w:r>
          <w:rPr>
            <w:rStyle w:val="Hyperlink"/>
          </w:rPr>
          <w:t xml:space="preserve">[15]</w:t>
        </w:r>
      </w:hyperlink>
      <w:r>
        <w:t xml:space="preserve">, a figure with a large round head and outstretched arms (glyph 152) denotes the</w:t>
      </w:r>
      <w:r>
        <w:t xml:space="preserve"> </w:t>
      </w:r>
      <w:r>
        <w:rPr>
          <w:b/>
          <w:bCs/>
        </w:rPr>
        <w:t xml:space="preserve">full moon</w:t>
      </w:r>
      <w:hyperlink r:id="rId32">
        <w:r>
          <w:rPr>
            <w:rStyle w:val="Hyperlink"/>
          </w:rPr>
          <w:t xml:space="preserve">[12]</w:t>
        </w:r>
      </w:hyperlink>
      <w:r>
        <w:t xml:space="preserve">, and a phallic-shaped glyph (76) is interpreted as</w:t>
      </w:r>
      <w:r>
        <w:t xml:space="preserve"> </w:t>
      </w:r>
      <w:r>
        <w:rPr>
          <w:i/>
          <w:iCs/>
        </w:rPr>
        <w:t xml:space="preserve">“to copulate”</w:t>
      </w:r>
      <w:r>
        <w:t xml:space="preserve"> </w:t>
      </w:r>
      <w:r>
        <w:t xml:space="preserve">or</w:t>
      </w:r>
      <w:r>
        <w:t xml:space="preserve"> </w:t>
      </w:r>
      <w:r>
        <w:rPr>
          <w:i/>
          <w:iCs/>
        </w:rPr>
        <w:t xml:space="preserve">“beget”</w:t>
      </w:r>
      <w:r>
        <w:t xml:space="preserve">, marking procreation or lineage links</w:t>
      </w:r>
      <w:hyperlink r:id="rId36">
        <w:r>
          <w:rPr>
            <w:rStyle w:val="Hyperlink"/>
          </w:rPr>
          <w:t xml:space="preserve">[16]</w:t>
        </w:r>
      </w:hyperlink>
      <w:r>
        <w:t xml:space="preserve">. Such visual cues, combined with knowledge of Rapa Nui language (e.g.</w:t>
      </w:r>
      <w:r>
        <w:t xml:space="preserve"> </w:t>
      </w:r>
      <w:r>
        <w:rPr>
          <w:i/>
          <w:iCs/>
        </w:rPr>
        <w:t xml:space="preserve">ika</w:t>
      </w:r>
      <w:r>
        <w:t xml:space="preserve"> </w:t>
      </w:r>
      <w:r>
        <w:t xml:space="preserve">= “fish”/“victim”), allowed decipherers to attach phonetic or semantic values to many signs</w:t>
      </w:r>
      <w:hyperlink r:id="rId32">
        <w:r>
          <w:rPr>
            <w:rStyle w:val="Hyperlink"/>
          </w:rPr>
          <w:t xml:space="preserve">[12]</w:t>
        </w:r>
      </w:hyperlink>
      <w:hyperlink r:id="rId37">
        <w:r>
          <w:rPr>
            <w:rStyle w:val="Hyperlink"/>
          </w:rPr>
          <w:t xml:space="preserve">[17]</w:t>
        </w:r>
      </w:hyperlink>
      <w:r>
        <w:t xml:space="preserve">.</w:t>
      </w:r>
    </w:p>
    <w:p>
      <w:pPr>
        <w:pStyle w:val="Compact"/>
        <w:numPr>
          <w:ilvl w:val="0"/>
          <w:numId w:val="1001"/>
        </w:numPr>
      </w:pPr>
      <w:r>
        <w:rPr>
          <w:b/>
          <w:bCs/>
        </w:rPr>
        <w:t xml:space="preserve">Computational &amp; Statistical Analysis:</w:t>
      </w:r>
      <w:r>
        <w:t xml:space="preserve"> </w:t>
      </w:r>
      <w:r>
        <w:t xml:space="preserve">A digital corpus of all ~15,000 glyphs enabled computer-aided analysis</w:t>
      </w:r>
      <w:hyperlink r:id="rId30">
        <w:r>
          <w:rPr>
            <w:rStyle w:val="Hyperlink"/>
          </w:rPr>
          <w:t xml:space="preserve">[18]</w:t>
        </w:r>
      </w:hyperlink>
      <w:r>
        <w:t xml:space="preserve">. Algorithms identified frequently recurring sequences and checked hypothesized readings against all occurrences for consistency. This helped validate interpretations (e.g. confirming that a proposed “plural” marker glyph appears attached to various nouns across tablets, or that a sequence deciphered on one tablet reappears in others with the same context)</w:t>
      </w:r>
      <w:hyperlink r:id="rId38">
        <w:r>
          <w:rPr>
            <w:rStyle w:val="Hyperlink"/>
          </w:rPr>
          <w:t xml:space="preserve">[19]</w:t>
        </w:r>
      </w:hyperlink>
      <w:hyperlink r:id="rId39">
        <w:r>
          <w:rPr>
            <w:rStyle w:val="Hyperlink"/>
          </w:rPr>
          <w:t xml:space="preserve">[20]</w:t>
        </w:r>
      </w:hyperlink>
      <w:r>
        <w:t xml:space="preserve">.</w:t>
      </w:r>
    </w:p>
    <w:p>
      <w:pPr>
        <w:pStyle w:val="Compact"/>
        <w:numPr>
          <w:ilvl w:val="0"/>
          <w:numId w:val="1001"/>
        </w:numPr>
      </w:pPr>
      <w:r>
        <w:rPr>
          <w:b/>
          <w:bCs/>
        </w:rPr>
        <w:t xml:space="preserve">Comparative Script Analogies:</w:t>
      </w:r>
      <w:r>
        <w:t xml:space="preserve"> </w:t>
      </w:r>
      <w:r>
        <w:t xml:space="preserve">Though Rongorongo developed in isolation, decipherers drew on patterns from other writing systems</w:t>
      </w:r>
      <w:hyperlink r:id="rId40">
        <w:r>
          <w:rPr>
            <w:rStyle w:val="Hyperlink"/>
          </w:rPr>
          <w:t xml:space="preserve">[21]</w:t>
        </w:r>
      </w:hyperlink>
      <w:r>
        <w:t xml:space="preserve">. For example, identifying</w:t>
      </w:r>
      <w:r>
        <w:t xml:space="preserve"> </w:t>
      </w:r>
      <w:r>
        <w:rPr>
          <w:b/>
          <w:bCs/>
        </w:rPr>
        <w:t xml:space="preserve">section divider</w:t>
      </w:r>
      <w:r>
        <w:t xml:space="preserve"> </w:t>
      </w:r>
      <w:r>
        <w:t xml:space="preserve">glyphs that function like punctuation or determinatives (similar to Egyptian or Sumerian markers) helped segment texts</w:t>
      </w:r>
      <w:hyperlink r:id="rId41">
        <w:r>
          <w:rPr>
            <w:rStyle w:val="Hyperlink"/>
          </w:rPr>
          <w:t xml:space="preserve">[22]</w:t>
        </w:r>
      </w:hyperlink>
      <w:hyperlink r:id="rId42">
        <w:r>
          <w:rPr>
            <w:rStyle w:val="Hyperlink"/>
          </w:rPr>
          <w:t xml:space="preserve">[23]</w:t>
        </w:r>
      </w:hyperlink>
      <w:r>
        <w:t xml:space="preserve">. Understanding how ancient scripts evolve from pictograms to partially phonetic symbols also guided Rongorongo interpretations.</w:t>
      </w:r>
    </w:p>
    <w:p>
      <w:pPr>
        <w:pStyle w:val="FirstParagraph"/>
      </w:pPr>
      <w:r>
        <w:t xml:space="preserve">This integrative approach – part cryptanalysis, part linguistic puzzle, part anthropological sleuthing – proved effective. By</w:t>
      </w:r>
      <w:r>
        <w:t xml:space="preserve"> </w:t>
      </w:r>
      <w:r>
        <w:rPr>
          <w:b/>
          <w:bCs/>
        </w:rPr>
        <w:t xml:space="preserve">cross-verifying clues from many angles</w:t>
      </w:r>
      <w:r>
        <w:t xml:space="preserve">, researchers dramatically increased confidence in their readings</w:t>
      </w:r>
      <w:hyperlink r:id="rId43">
        <w:r>
          <w:rPr>
            <w:rStyle w:val="Hyperlink"/>
          </w:rPr>
          <w:t xml:space="preserve">[24]</w:t>
        </w:r>
      </w:hyperlink>
      <w:hyperlink r:id="rId44">
        <w:r>
          <w:rPr>
            <w:rStyle w:val="Hyperlink"/>
          </w:rPr>
          <w:t xml:space="preserve">[25]</w:t>
        </w:r>
      </w:hyperlink>
      <w:r>
        <w:t xml:space="preserve">. As one report noted,</w:t>
      </w:r>
      <w:r>
        <w:t xml:space="preserve"> </w:t>
      </w:r>
      <w:r>
        <w:rPr>
          <w:b/>
          <w:bCs/>
        </w:rPr>
        <w:t xml:space="preserve">“each breakthrough has been cross-verified against Rapa Nui language and culture, ensuring interpretations remain anchored in evidence rather than speculation.”</w:t>
      </w:r>
      <w:hyperlink r:id="rId45">
        <w:r>
          <w:rPr>
            <w:rStyle w:val="Hyperlink"/>
          </w:rPr>
          <w:t xml:space="preserve">[26]</w:t>
        </w:r>
      </w:hyperlink>
    </w:p>
    <w:bookmarkEnd w:id="46"/>
    <w:bookmarkStart w:id="76" w:name="key-deciphered-content-and-discoveries"/>
    <w:p>
      <w:pPr>
        <w:pStyle w:val="Heading2"/>
      </w:pPr>
      <w:r>
        <w:t xml:space="preserve">Key Deciphered Content and Discoveries</w:t>
      </w:r>
    </w:p>
    <w:p>
      <w:pPr>
        <w:pStyle w:val="FirstParagraph"/>
      </w:pPr>
      <w:r>
        <w:t xml:space="preserve">By applying the above methods, the research team has identified the likely subject matter of many Rongorongo texts and deciphered numerous passages. Major</w:t>
      </w:r>
      <w:r>
        <w:t xml:space="preserve"> </w:t>
      </w:r>
      <w:r>
        <w:rPr>
          <w:b/>
          <w:bCs/>
        </w:rPr>
        <w:t xml:space="preserve">discoveries</w:t>
      </w:r>
      <w:r>
        <w:t xml:space="preserve"> </w:t>
      </w:r>
      <w:r>
        <w:t xml:space="preserve">include:</w:t>
      </w:r>
    </w:p>
    <w:p>
      <w:pPr>
        <w:numPr>
          <w:ilvl w:val="0"/>
          <w:numId w:val="1002"/>
        </w:numPr>
      </w:pPr>
      <w:r>
        <w:rPr>
          <w:b/>
          <w:bCs/>
        </w:rPr>
        <w:t xml:space="preserve">Lunar Calendar Sequence:</w:t>
      </w:r>
      <w:r>
        <w:t xml:space="preserve"> </w:t>
      </w:r>
      <w:r>
        <w:t xml:space="preserve">The Mamari Tablet (Text C) contains a well-understood</w:t>
      </w:r>
      <w:r>
        <w:t xml:space="preserve"> </w:t>
      </w:r>
      <w:r>
        <w:rPr>
          <w:b/>
          <w:bCs/>
        </w:rPr>
        <w:t xml:space="preserve">lunisolar calendar</w:t>
      </w:r>
      <w:r>
        <w:t xml:space="preserve"> </w:t>
      </w:r>
      <w:r>
        <w:t xml:space="preserve">listing the 28–30 nights of the lunar month</w:t>
      </w:r>
      <w:hyperlink r:id="rId23">
        <w:r>
          <w:rPr>
            <w:rStyle w:val="Hyperlink"/>
          </w:rPr>
          <w:t xml:space="preserve">[3]</w:t>
        </w:r>
      </w:hyperlink>
      <w:r>
        <w:t xml:space="preserve">. Glyphs of crescents and special “full moon” signs correspond to Rapa Nui night names, confirming this section as an</w:t>
      </w:r>
      <w:r>
        <w:t xml:space="preserve"> </w:t>
      </w:r>
      <w:r>
        <w:rPr>
          <w:b/>
          <w:bCs/>
        </w:rPr>
        <w:t xml:space="preserve">astronomical text</w:t>
      </w:r>
      <w:hyperlink r:id="rId47">
        <w:r>
          <w:rPr>
            <w:rStyle w:val="Hyperlink"/>
          </w:rPr>
          <w:t xml:space="preserve">[27]</w:t>
        </w:r>
      </w:hyperlink>
      <w:hyperlink r:id="rId48">
        <w:r>
          <w:rPr>
            <w:rStyle w:val="Hyperlink"/>
          </w:rPr>
          <w:t xml:space="preserve">[28]</w:t>
        </w:r>
      </w:hyperlink>
      <w:r>
        <w:t xml:space="preserve">. For example, Barthel’s glyph 152, a round figure with arms, was recognized as the full moon (the “old woman in the sky”) and anchors the sequence, with surrounding crescents marking waxing or waning phases</w:t>
      </w:r>
      <w:hyperlink r:id="rId32">
        <w:r>
          <w:rPr>
            <w:rStyle w:val="Hyperlink"/>
          </w:rPr>
          <w:t xml:space="preserve">[12]</w:t>
        </w:r>
      </w:hyperlink>
      <w:hyperlink r:id="rId24">
        <w:r>
          <w:rPr>
            <w:rStyle w:val="Hyperlink"/>
          </w:rPr>
          <w:t xml:space="preserve">[4]</w:t>
        </w:r>
      </w:hyperlink>
      <w:r>
        <w:t xml:space="preserve">. This calendar portion was the first and remains the only universally accepted Rongorongo decipherment, and it provided a template for cracking other texts.</w:t>
      </w:r>
    </w:p>
    <w:p>
      <w:pPr>
        <w:numPr>
          <w:ilvl w:val="0"/>
          <w:numId w:val="1002"/>
        </w:numPr>
      </w:pPr>
      <w:r>
        <w:rPr>
          <w:b/>
          <w:bCs/>
        </w:rPr>
        <w:t xml:space="preserve">Genealogical Lists:</w:t>
      </w:r>
      <w:r>
        <w:t xml:space="preserve"> </w:t>
      </w:r>
      <w:r>
        <w:t xml:space="preserve">Several tablets are now believed to record</w:t>
      </w:r>
      <w:r>
        <w:t xml:space="preserve"> </w:t>
      </w:r>
      <w:r>
        <w:rPr>
          <w:b/>
          <w:bCs/>
        </w:rPr>
        <w:t xml:space="preserve">royal genealogies or king lists</w:t>
      </w:r>
      <w:r>
        <w:t xml:space="preserve">, using a repetitive “A begat B, B begat C…” structure. On the Small Santiago Tablet (Text G), for instance, a pattern of alternating personal name glyphs and a distinctive</w:t>
      </w:r>
      <w:r>
        <w:t xml:space="preserve"> </w:t>
      </w:r>
      <w:r>
        <w:rPr>
          <w:b/>
          <w:bCs/>
        </w:rPr>
        <w:t xml:space="preserve">procreative marker</w:t>
      </w:r>
      <w:r>
        <w:t xml:space="preserve"> </w:t>
      </w:r>
      <w:r>
        <w:t xml:space="preserve">glyph (Barthel #76) was observed</w:t>
      </w:r>
      <w:hyperlink r:id="rId49">
        <w:r>
          <w:rPr>
            <w:rStyle w:val="Hyperlink"/>
          </w:rPr>
          <w:t xml:space="preserve">[29]</w:t>
        </w:r>
      </w:hyperlink>
      <w:r>
        <w:t xml:space="preserve">. This sequence reads as</w:t>
      </w:r>
      <w:r>
        <w:t xml:space="preserve"> </w:t>
      </w:r>
      <w:r>
        <w:rPr>
          <w:i/>
          <w:iCs/>
        </w:rPr>
        <w:t xml:space="preserve">“Chief A</w:t>
      </w:r>
      <w:r>
        <w:t xml:space="preserve"> </w:t>
      </w:r>
      <w:r>
        <w:rPr>
          <w:i/>
          <w:iCs/>
        </w:rPr>
        <w:t xml:space="preserve">76</w:t>
      </w:r>
      <w:r>
        <w:t xml:space="preserve"> </w:t>
      </w:r>
      <w:r>
        <w:rPr>
          <w:i/>
          <w:iCs/>
        </w:rPr>
        <w:t xml:space="preserve">Chief B; Chief B</w:t>
      </w:r>
      <w:r>
        <w:t xml:space="preserve"> </w:t>
      </w:r>
      <w:r>
        <w:rPr>
          <w:i/>
          <w:iCs/>
        </w:rPr>
        <w:t xml:space="preserve">76</w:t>
      </w:r>
      <w:r>
        <w:t xml:space="preserve"> </w:t>
      </w:r>
      <w:r>
        <w:rPr>
          <w:i/>
          <w:iCs/>
        </w:rPr>
        <w:t xml:space="preserve">Chief C…”</w:t>
      </w:r>
      <w:r>
        <w:t xml:space="preserve">, effectively</w:t>
      </w:r>
      <w:r>
        <w:t xml:space="preserve"> </w:t>
      </w:r>
      <w:r>
        <w:rPr>
          <w:i/>
          <w:iCs/>
        </w:rPr>
        <w:t xml:space="preserve">“A, son of B; B, son of C…”</w:t>
      </w:r>
      <w:hyperlink r:id="rId49">
        <w:r>
          <w:rPr>
            <w:rStyle w:val="Hyperlink"/>
          </w:rPr>
          <w:t xml:space="preserve">[29]</w:t>
        </w:r>
      </w:hyperlink>
      <w:hyperlink r:id="rId50">
        <w:r>
          <w:rPr>
            <w:rStyle w:val="Hyperlink"/>
          </w:rPr>
          <w:t xml:space="preserve">[30]</w:t>
        </w:r>
      </w:hyperlink>
      <w:r>
        <w:t xml:space="preserve">. The</w:t>
      </w:r>
      <w:r>
        <w:t xml:space="preserve"> </w:t>
      </w:r>
      <w:r>
        <w:rPr>
          <w:b/>
          <w:bCs/>
        </w:rPr>
        <w:t xml:space="preserve">“offspring of”</w:t>
      </w:r>
      <w:r>
        <w:t xml:space="preserve"> </w:t>
      </w:r>
      <w:r>
        <w:t xml:space="preserve">glyph 76 appears 30+ times in G, confirming a lineage list. A composite sign (glyph</w:t>
      </w:r>
      <w:r>
        <w:t xml:space="preserve"> </w:t>
      </w:r>
      <w:r>
        <w:rPr>
          <w:i/>
          <w:iCs/>
        </w:rPr>
        <w:t xml:space="preserve">380.1.3</w:t>
      </w:r>
      <w:r>
        <w:t xml:space="preserve">, a human figure holding a staff) repeats as a section divider between entries – interpreted as a</w:t>
      </w:r>
      <w:r>
        <w:t xml:space="preserve"> </w:t>
      </w:r>
      <w:r>
        <w:rPr>
          <w:b/>
          <w:bCs/>
        </w:rPr>
        <w:t xml:space="preserve">list marker</w:t>
      </w:r>
      <w:r>
        <w:t xml:space="preserve"> </w:t>
      </w:r>
      <w:r>
        <w:t xml:space="preserve">denoting a new ancestor or king</w:t>
      </w:r>
      <w:hyperlink r:id="rId51">
        <w:r>
          <w:rPr>
            <w:rStyle w:val="Hyperlink"/>
          </w:rPr>
          <w:t xml:space="preserve">[31]</w:t>
        </w:r>
      </w:hyperlink>
      <w:hyperlink r:id="rId52">
        <w:r>
          <w:rPr>
            <w:rStyle w:val="Hyperlink"/>
          </w:rPr>
          <w:t xml:space="preserve">[32]</w:t>
        </w:r>
      </w:hyperlink>
      <w:r>
        <w:t xml:space="preserve">. This genealogical reading fits native traditions (19th-century informants described certain tablets as</w:t>
      </w:r>
      <w:r>
        <w:t xml:space="preserve"> </w:t>
      </w:r>
      <w:r>
        <w:rPr>
          <w:i/>
          <w:iCs/>
        </w:rPr>
        <w:t xml:space="preserve">kōhau ta‘u</w:t>
      </w:r>
      <w:r>
        <w:t xml:space="preserve"> </w:t>
      </w:r>
      <w:r>
        <w:t xml:space="preserve">or lines of years, i.e. genealogies</w:t>
      </w:r>
      <w:hyperlink r:id="rId53">
        <w:r>
          <w:rPr>
            <w:rStyle w:val="Hyperlink"/>
          </w:rPr>
          <w:t xml:space="preserve">[33]</w:t>
        </w:r>
      </w:hyperlink>
      <w:r>
        <w:t xml:space="preserve">) and was presaged by earlier scholars who noted the formulaic pattern on tablet G. Notably, the</w:t>
      </w:r>
      <w:r>
        <w:t xml:space="preserve"> </w:t>
      </w:r>
      <w:r>
        <w:rPr>
          <w:b/>
          <w:bCs/>
        </w:rPr>
        <w:t xml:space="preserve">Great Santiago Staff</w:t>
      </w:r>
      <w:r>
        <w:t xml:space="preserve"> </w:t>
      </w:r>
      <w:r>
        <w:t xml:space="preserve">(Text I), the longest Rongorongo text, contains</w:t>
      </w:r>
      <w:r>
        <w:t xml:space="preserve"> </w:t>
      </w:r>
      <w:r>
        <w:rPr>
          <w:b/>
          <w:bCs/>
        </w:rPr>
        <w:t xml:space="preserve">564 occurrences</w:t>
      </w:r>
      <w:r>
        <w:t xml:space="preserve"> </w:t>
      </w:r>
      <w:r>
        <w:t xml:space="preserve">of glyph 76 (about one-quarter of its ~2,320 glyphs)</w:t>
      </w:r>
      <w:hyperlink r:id="rId54">
        <w:r>
          <w:rPr>
            <w:rStyle w:val="Hyperlink"/>
          </w:rPr>
          <w:t xml:space="preserve">[34]</w:t>
        </w:r>
      </w:hyperlink>
      <w:r>
        <w:t xml:space="preserve">. Such frequency strongly suggests the Staff is an extensive list of generations or names (possibly a record of kings or a</w:t>
      </w:r>
      <w:r>
        <w:t xml:space="preserve"> </w:t>
      </w:r>
      <w:r>
        <w:rPr>
          <w:i/>
          <w:iCs/>
        </w:rPr>
        <w:t xml:space="preserve">kōhau ika</w:t>
      </w:r>
      <w:r>
        <w:t xml:space="preserve"> </w:t>
      </w:r>
      <w:r>
        <w:t xml:space="preserve">war casualty list) structured by “X son of Y” formulas</w:t>
      </w:r>
      <w:hyperlink r:id="rId54">
        <w:r>
          <w:rPr>
            <w:rStyle w:val="Hyperlink"/>
          </w:rPr>
          <w:t xml:space="preserve">[34]</w:t>
        </w:r>
      </w:hyperlink>
      <w:r>
        <w:t xml:space="preserve">. (The Staff’s exact content is debated – see</w:t>
      </w:r>
      <w:r>
        <w:t xml:space="preserve"> </w:t>
      </w:r>
      <w:r>
        <w:rPr>
          <w:i/>
          <w:iCs/>
        </w:rPr>
        <w:t xml:space="preserve">Ongoing Challenges</w:t>
      </w:r>
      <w:r>
        <w:t xml:space="preserve"> </w:t>
      </w:r>
      <w:r>
        <w:t xml:space="preserve">below – but the presence of the genealogical marker throughout is undeniable evidence of lineage or succession content.)</w:t>
      </w:r>
    </w:p>
    <w:p>
      <w:pPr>
        <w:numPr>
          <w:ilvl w:val="0"/>
          <w:numId w:val="1002"/>
        </w:numPr>
      </w:pPr>
      <w:r>
        <w:rPr>
          <w:b/>
          <w:bCs/>
        </w:rPr>
        <w:t xml:space="preserve">Migration Legends (Origin Narrative):</w:t>
      </w:r>
      <w:r>
        <w:t xml:space="preserve"> </w:t>
      </w:r>
      <w:r>
        <w:t xml:space="preserve">A breakthrough came with</w:t>
      </w:r>
      <w:r>
        <w:t xml:space="preserve"> </w:t>
      </w:r>
      <w:r>
        <w:rPr>
          <w:b/>
          <w:bCs/>
        </w:rPr>
        <w:t xml:space="preserve">Tablet B (Aruku Kurenga)</w:t>
      </w:r>
      <w:r>
        <w:t xml:space="preserve">, which contains</w:t>
      </w:r>
      <w:r>
        <w:t xml:space="preserve"> </w:t>
      </w:r>
      <w:r>
        <w:rPr>
          <w:b/>
          <w:bCs/>
        </w:rPr>
        <w:t xml:space="preserve">three nearly identical sequences</w:t>
      </w:r>
      <w:r>
        <w:t xml:space="preserve"> </w:t>
      </w:r>
      <w:r>
        <w:t xml:space="preserve">of glyphs. It was recognized that these represent three iterations of the</w:t>
      </w:r>
      <w:r>
        <w:t xml:space="preserve"> </w:t>
      </w:r>
      <w:r>
        <w:rPr>
          <w:b/>
          <w:bCs/>
        </w:rPr>
        <w:t xml:space="preserve">Rapa Nui founding legend</w:t>
      </w:r>
      <w:r>
        <w:t xml:space="preserve"> </w:t>
      </w:r>
      <w:r>
        <w:t xml:space="preserve">– corresponding to the</w:t>
      </w:r>
      <w:r>
        <w:t xml:space="preserve"> </w:t>
      </w:r>
      <w:r>
        <w:rPr>
          <w:i/>
          <w:iCs/>
        </w:rPr>
        <w:t xml:space="preserve">three voyages</w:t>
      </w:r>
      <w:r>
        <w:t xml:space="preserve"> </w:t>
      </w:r>
      <w:r>
        <w:t xml:space="preserve">by which the island was discovered and settled</w:t>
      </w:r>
      <w:hyperlink r:id="rId55">
        <w:r>
          <w:rPr>
            <w:rStyle w:val="Hyperlink"/>
          </w:rPr>
          <w:t xml:space="preserve">[35]</w:t>
        </w:r>
      </w:hyperlink>
      <w:hyperlink r:id="rId56">
        <w:r>
          <w:rPr>
            <w:rStyle w:val="Hyperlink"/>
          </w:rPr>
          <w:t xml:space="preserve">[36]</w:t>
        </w:r>
      </w:hyperlink>
      <w:r>
        <w:t xml:space="preserve">. Each sequence begins with a leader figure and ends with the glyph for “sand/earth” (glyph 9, read as</w:t>
      </w:r>
      <w:r>
        <w:t xml:space="preserve"> </w:t>
      </w:r>
      <w:r>
        <w:rPr>
          <w:i/>
          <w:iCs/>
        </w:rPr>
        <w:t xml:space="preserve">oneone</w:t>
      </w:r>
      <w:r>
        <w:t xml:space="preserve">, marking landfall on the beach at Anakena)</w:t>
      </w:r>
      <w:hyperlink r:id="rId57">
        <w:r>
          <w:rPr>
            <w:rStyle w:val="Hyperlink"/>
          </w:rPr>
          <w:t xml:space="preserve">[37]</w:t>
        </w:r>
      </w:hyperlink>
      <w:hyperlink r:id="rId58">
        <w:r>
          <w:rPr>
            <w:rStyle w:val="Hyperlink"/>
          </w:rPr>
          <w:t xml:space="preserve">[38]</w:t>
        </w:r>
      </w:hyperlink>
      <w:r>
        <w:t xml:space="preserve">. In the first sequence, the leader glyph is interpreted as the figure of</w:t>
      </w:r>
      <w:r>
        <w:t xml:space="preserve"> </w:t>
      </w:r>
      <w:r>
        <w:rPr>
          <w:b/>
          <w:bCs/>
        </w:rPr>
        <w:t xml:space="preserve">Hau-Maka</w:t>
      </w:r>
      <w:r>
        <w:t xml:space="preserve"> </w:t>
      </w:r>
      <w:r>
        <w:t xml:space="preserve">– the seer who, according to oral tradition, sent his spirit in search of new land</w:t>
      </w:r>
      <w:hyperlink r:id="rId59">
        <w:r>
          <w:rPr>
            <w:rStyle w:val="Hyperlink"/>
          </w:rPr>
          <w:t xml:space="preserve">[39]</w:t>
        </w:r>
      </w:hyperlink>
      <w:r>
        <w:t xml:space="preserve">. The second sequence depicts a group (seven scouts sent ahead), even including a</w:t>
      </w:r>
      <w:r>
        <w:t xml:space="preserve"> </w:t>
      </w:r>
      <w:r>
        <w:rPr>
          <w:b/>
          <w:bCs/>
        </w:rPr>
        <w:t xml:space="preserve">cave/tomb glyph</w:t>
      </w:r>
      <w:r>
        <w:t xml:space="preserve"> </w:t>
      </w:r>
      <w:r>
        <w:t xml:space="preserve">(Barthel #13) at the spot where one scout (Kūkū‘u) died and was buried – a detail matching the legend and even</w:t>
      </w:r>
      <w:r>
        <w:t xml:space="preserve"> </w:t>
      </w:r>
      <w:r>
        <w:rPr>
          <w:b/>
          <w:bCs/>
        </w:rPr>
        <w:t xml:space="preserve">corroborated by a 19th-century native informant’s reading</w:t>
      </w:r>
      <w:r>
        <w:t xml:space="preserve"> </w:t>
      </w:r>
      <w:r>
        <w:t xml:space="preserve">of that glyph as</w:t>
      </w:r>
      <w:r>
        <w:t xml:space="preserve"> </w:t>
      </w:r>
      <w:r>
        <w:rPr>
          <w:i/>
          <w:iCs/>
        </w:rPr>
        <w:t xml:space="preserve">“avanga”</w:t>
      </w:r>
      <w:r>
        <w:t xml:space="preserve"> </w:t>
      </w:r>
      <w:r>
        <w:t xml:space="preserve">(“cave”)</w:t>
      </w:r>
      <w:hyperlink r:id="rId60">
        <w:r>
          <w:rPr>
            <w:rStyle w:val="Hyperlink"/>
          </w:rPr>
          <w:t xml:space="preserve">[40]</w:t>
        </w:r>
      </w:hyperlink>
      <w:r>
        <w:t xml:space="preserve">. The third sequence features an</w:t>
      </w:r>
      <w:r>
        <w:t xml:space="preserve"> </w:t>
      </w:r>
      <w:r>
        <w:rPr>
          <w:b/>
          <w:bCs/>
        </w:rPr>
        <w:t xml:space="preserve">ariki (chief) glyph</w:t>
      </w:r>
      <w:r>
        <w:t xml:space="preserve"> </w:t>
      </w:r>
      <w:r>
        <w:t xml:space="preserve">leading the way, identified as King</w:t>
      </w:r>
      <w:r>
        <w:t xml:space="preserve"> </w:t>
      </w:r>
      <w:r>
        <w:rPr>
          <w:b/>
          <w:bCs/>
        </w:rPr>
        <w:t xml:space="preserve">Hotu Matu‘a</w:t>
      </w:r>
      <w:r>
        <w:t xml:space="preserve"> </w:t>
      </w:r>
      <w:r>
        <w:t xml:space="preserve">himself (the island’s legendary founder), accompanied by symbols like a star (glyph 8) indicating navigation</w:t>
      </w:r>
      <w:hyperlink r:id="rId61">
        <w:r>
          <w:rPr>
            <w:rStyle w:val="Hyperlink"/>
          </w:rPr>
          <w:t xml:space="preserve">[41]</w:t>
        </w:r>
      </w:hyperlink>
      <w:r>
        <w:t xml:space="preserve">. The consistent string of place-name glyphs (islets, landmarks, etc.) repeated in all three sequences confirms that B encodes the same story told thrice (Hau-Maka’s dream voyage, the scouts’ voyage, and Hotu Matu‘a’s voyage)</w:t>
      </w:r>
      <w:hyperlink r:id="rId58">
        <w:r>
          <w:rPr>
            <w:rStyle w:val="Hyperlink"/>
          </w:rPr>
          <w:t xml:space="preserve">[38]</w:t>
        </w:r>
      </w:hyperlink>
      <w:hyperlink r:id="rId56">
        <w:r>
          <w:rPr>
            <w:rStyle w:val="Hyperlink"/>
          </w:rPr>
          <w:t xml:space="preserve">[36]</w:t>
        </w:r>
      </w:hyperlink>
      <w:r>
        <w:t xml:space="preserve">. This was a</w:t>
      </w:r>
      <w:r>
        <w:t xml:space="preserve"> </w:t>
      </w:r>
      <w:r>
        <w:rPr>
          <w:b/>
          <w:bCs/>
        </w:rPr>
        <w:t xml:space="preserve">huge validation</w:t>
      </w:r>
      <w:r>
        <w:t xml:space="preserve">, as it showed a complex narrative being recorded in Rongorongo and tied specific glyph chains to known mythic events.</w:t>
      </w:r>
    </w:p>
    <w:p>
      <w:pPr>
        <w:numPr>
          <w:ilvl w:val="0"/>
          <w:numId w:val="1002"/>
        </w:numPr>
      </w:pPr>
      <w:r>
        <w:rPr>
          <w:b/>
          <w:bCs/>
        </w:rPr>
        <w:t xml:space="preserve">Cosmogonic Chants and Mythic Sequences:</w:t>
      </w:r>
      <w:r>
        <w:t xml:space="preserve"> </w:t>
      </w:r>
      <w:r>
        <w:t xml:space="preserve">The content of other texts suggests ritual or creation narratives. The Great Santiago Staff, for example, has been interpreted by some as a</w:t>
      </w:r>
      <w:r>
        <w:t xml:space="preserve"> </w:t>
      </w:r>
      <w:r>
        <w:rPr>
          <w:b/>
          <w:bCs/>
        </w:rPr>
        <w:t xml:space="preserve">cosmogonic creation chant</w:t>
      </w:r>
      <w:r>
        <w:t xml:space="preserve">: it is divided into sections, each containing a</w:t>
      </w:r>
      <w:r>
        <w:t xml:space="preserve"> </w:t>
      </w:r>
      <w:r>
        <w:rPr>
          <w:b/>
          <w:bCs/>
        </w:rPr>
        <w:t xml:space="preserve">triad of glyphs</w:t>
      </w:r>
      <w:r>
        <w:t xml:space="preserve"> </w:t>
      </w:r>
      <w:r>
        <w:t xml:space="preserve">in the pattern “X – 76 – Y ...” which could mean “X begat Y” (or “X caused Y”) repeated in a refrain</w:t>
      </w:r>
      <w:hyperlink r:id="rId30">
        <w:r>
          <w:rPr>
            <w:rStyle w:val="Hyperlink"/>
          </w:rPr>
          <w:t xml:space="preserve">[42]</w:t>
        </w:r>
      </w:hyperlink>
      <w:r>
        <w:t xml:space="preserve">. This resembles a Polynesian creation chant (like Atua Matariri) where each verse describes primordial beings producing the next elements of the world</w:t>
      </w:r>
      <w:hyperlink r:id="rId62">
        <w:r>
          <w:rPr>
            <w:rStyle w:val="Hyperlink"/>
          </w:rPr>
          <w:t xml:space="preserve">[43]</w:t>
        </w:r>
      </w:hyperlink>
      <w:r>
        <w:t xml:space="preserve">. Indeed, certain glyph pairings on the Staff appear to map to mythic “parents” and “offspring” (for instance, a bird glyph followed by 76 and a fish glyph could symbolize sky-father and earth-mother progeny, or bird-man and fish-man producing descendants – a metaphor for sky and sea creating life)</w:t>
      </w:r>
      <w:hyperlink r:id="rId63">
        <w:r>
          <w:rPr>
            <w:rStyle w:val="Hyperlink"/>
          </w:rPr>
          <w:t xml:space="preserve">[44]</w:t>
        </w:r>
      </w:hyperlink>
      <w:hyperlink r:id="rId64">
        <w:r>
          <w:rPr>
            <w:rStyle w:val="Hyperlink"/>
          </w:rPr>
          <w:t xml:space="preserve">[45]</w:t>
        </w:r>
      </w:hyperlink>
      <w:r>
        <w:t xml:space="preserve">. While the Staff’s text might alternatively be a purely genealogical record, as noted above, both interpretations signify it encodes</w:t>
      </w:r>
      <w:r>
        <w:t xml:space="preserve"> </w:t>
      </w:r>
      <w:r>
        <w:rPr>
          <w:b/>
          <w:bCs/>
        </w:rPr>
        <w:t xml:space="preserve">mythical or historical lineage information</w:t>
      </w:r>
      <w:r>
        <w:t xml:space="preserve"> </w:t>
      </w:r>
      <w:r>
        <w:t xml:space="preserve">at a grand scale</w:t>
      </w:r>
      <w:hyperlink r:id="rId30">
        <w:r>
          <w:rPr>
            <w:rStyle w:val="Hyperlink"/>
          </w:rPr>
          <w:t xml:space="preserve">[46]</w:t>
        </w:r>
      </w:hyperlink>
      <w:r>
        <w:t xml:space="preserve">. Other tablets contain shorter</w:t>
      </w:r>
      <w:r>
        <w:t xml:space="preserve"> </w:t>
      </w:r>
      <w:r>
        <w:rPr>
          <w:b/>
          <w:bCs/>
        </w:rPr>
        <w:t xml:space="preserve">prayer or chant-like sequences</w:t>
      </w:r>
      <w:r>
        <w:t xml:space="preserve">: for example, recurring phrases that parallel lines in known Polynesian hymns, and structured refrains that indicate these were ceremonial chants set in wood to aid memorization</w:t>
      </w:r>
      <w:hyperlink r:id="rId65">
        <w:r>
          <w:rPr>
            <w:rStyle w:val="Hyperlink"/>
          </w:rPr>
          <w:t xml:space="preserve">[47]</w:t>
        </w:r>
      </w:hyperlink>
      <w:hyperlink r:id="rId66">
        <w:r>
          <w:rPr>
            <w:rStyle w:val="Hyperlink"/>
          </w:rPr>
          <w:t xml:space="preserve">[48]</w:t>
        </w:r>
      </w:hyperlink>
      <w:r>
        <w:t xml:space="preserve">.</w:t>
      </w:r>
    </w:p>
    <w:p>
      <w:pPr>
        <w:numPr>
          <w:ilvl w:val="0"/>
          <w:numId w:val="1002"/>
        </w:numPr>
      </w:pPr>
      <w:r>
        <w:rPr>
          <w:b/>
          <w:bCs/>
        </w:rPr>
        <w:t xml:space="preserve">Parallel Texts (“Grand Tradition”):</w:t>
      </w:r>
      <w:r>
        <w:t xml:space="preserve"> </w:t>
      </w:r>
      <w:r>
        <w:t xml:space="preserve">A remarkable finding is that a few different tablets actually carry</w:t>
      </w:r>
      <w:r>
        <w:t xml:space="preserve"> </w:t>
      </w:r>
      <w:r>
        <w:rPr>
          <w:b/>
          <w:bCs/>
        </w:rPr>
        <w:t xml:space="preserve">duplicate or parallel texts</w:t>
      </w:r>
      <w:r>
        <w:t xml:space="preserve">, which has been dubbed the</w:t>
      </w:r>
      <w:r>
        <w:t xml:space="preserve"> </w:t>
      </w:r>
      <w:r>
        <w:rPr>
          <w:i/>
          <w:iCs/>
        </w:rPr>
        <w:t xml:space="preserve">“Grand Tradition.”</w:t>
      </w:r>
      <w:r>
        <w:t xml:space="preserve"> </w:t>
      </w:r>
      <w:r>
        <w:t xml:space="preserve">Tablets P, Q, and H, collected separately in the 19th century, were found to share almost</w:t>
      </w:r>
      <w:r>
        <w:t xml:space="preserve"> </w:t>
      </w:r>
      <w:r>
        <w:rPr>
          <w:b/>
          <w:bCs/>
        </w:rPr>
        <w:t xml:space="preserve">identical glyph sequences</w:t>
      </w:r>
      <w:r>
        <w:t xml:space="preserve"> </w:t>
      </w:r>
      <w:r>
        <w:t xml:space="preserve">line for line</w:t>
      </w:r>
      <w:hyperlink r:id="rId67">
        <w:r>
          <w:rPr>
            <w:rStyle w:val="Hyperlink"/>
          </w:rPr>
          <w:t xml:space="preserve">[49]</w:t>
        </w:r>
      </w:hyperlink>
      <w:r>
        <w:t xml:space="preserve">. In essence, they are three copies of the</w:t>
      </w:r>
      <w:r>
        <w:t xml:space="preserve"> </w:t>
      </w:r>
      <w:r>
        <w:rPr>
          <w:i/>
          <w:iCs/>
        </w:rPr>
        <w:t xml:space="preserve">same text</w:t>
      </w:r>
      <w:r>
        <w:t xml:space="preserve"> </w:t>
      </w:r>
      <w:r>
        <w:t xml:space="preserve">(likely a master chant or important lore) – a fact first suspected by Thomas Barthel decades ago and now confirmed by digital comparison</w:t>
      </w:r>
      <w:hyperlink r:id="rId68">
        <w:r>
          <w:rPr>
            <w:rStyle w:val="Hyperlink"/>
          </w:rPr>
          <w:t xml:space="preserve">[50]</w:t>
        </w:r>
      </w:hyperlink>
      <w:hyperlink r:id="rId69">
        <w:r>
          <w:rPr>
            <w:rStyle w:val="Hyperlink"/>
          </w:rPr>
          <w:t xml:space="preserve">[51]</w:t>
        </w:r>
      </w:hyperlink>
      <w:r>
        <w:t xml:space="preserve">. This triple attestation is a boon: ambiguous glyphs or unclear spots on one tablet can be cross-checked against the others, greatly increasing confidence in the reading</w:t>
      </w:r>
      <w:hyperlink r:id="rId69">
        <w:r>
          <w:rPr>
            <w:rStyle w:val="Hyperlink"/>
          </w:rPr>
          <w:t xml:space="preserve">[51]</w:t>
        </w:r>
      </w:hyperlink>
      <w:hyperlink r:id="rId70">
        <w:r>
          <w:rPr>
            <w:rStyle w:val="Hyperlink"/>
          </w:rPr>
          <w:t xml:space="preserve">[52]</w:t>
        </w:r>
      </w:hyperlink>
      <w:r>
        <w:t xml:space="preserve">. Likewise, Tablet K (Large London) appears to be a shorter paraphrase of Tablet G’s genealogy list, and other fragments (Tablets N, O, R) contain phrases found elsewhere in the corpus</w:t>
      </w:r>
      <w:hyperlink r:id="rId70">
        <w:r>
          <w:rPr>
            <w:rStyle w:val="Hyperlink"/>
          </w:rPr>
          <w:t xml:space="preserve">[52]</w:t>
        </w:r>
      </w:hyperlink>
      <w:hyperlink r:id="rId71">
        <w:r>
          <w:rPr>
            <w:rStyle w:val="Hyperlink"/>
          </w:rPr>
          <w:t xml:space="preserve">[53]</w:t>
        </w:r>
      </w:hyperlink>
      <w:r>
        <w:t xml:space="preserve">. Such redundancy means Rongorongo texts are not all unique – some were</w:t>
      </w:r>
      <w:r>
        <w:t xml:space="preserve"> </w:t>
      </w:r>
      <w:r>
        <w:rPr>
          <w:b/>
          <w:bCs/>
        </w:rPr>
        <w:t xml:space="preserve">standardized compositions</w:t>
      </w:r>
      <w:r>
        <w:t xml:space="preserve"> </w:t>
      </w:r>
      <w:r>
        <w:t xml:space="preserve">passed down and copied, which helps modern decipherment. By aligning these parallel texts, researchers have validated many interpretations (if a cluster of glyphs translates sensibly in one context and the same cluster reappears on another tablet in a matching context, it reinforces the proposed meaning)</w:t>
      </w:r>
      <w:hyperlink r:id="rId72">
        <w:r>
          <w:rPr>
            <w:rStyle w:val="Hyperlink"/>
          </w:rPr>
          <w:t xml:space="preserve">[54]</w:t>
        </w:r>
      </w:hyperlink>
      <w:hyperlink r:id="rId38">
        <w:r>
          <w:rPr>
            <w:rStyle w:val="Hyperlink"/>
          </w:rPr>
          <w:t xml:space="preserve">[55]</w:t>
        </w:r>
      </w:hyperlink>
      <w:r>
        <w:t xml:space="preserve">. For example, identifying a phrase in the Grand Tradition chant allowed it to be recognized on Tablet O with additional details, confirming names of chiefs associated with that myth</w:t>
      </w:r>
      <w:hyperlink r:id="rId73">
        <w:r>
          <w:rPr>
            <w:rStyle w:val="Hyperlink"/>
          </w:rPr>
          <w:t xml:space="preserve">[56]</w:t>
        </w:r>
      </w:hyperlink>
      <w:hyperlink r:id="rId74">
        <w:r>
          <w:rPr>
            <w:rStyle w:val="Hyperlink"/>
          </w:rPr>
          <w:t xml:space="preserve">[57]</w:t>
        </w:r>
      </w:hyperlink>
      <w:r>
        <w:t xml:space="preserve">. Overall, the discovery of text repetition across tablets turned previously inscrutable glyph strings into verifiable, comprehensible sequences</w:t>
      </w:r>
      <w:hyperlink r:id="rId75">
        <w:r>
          <w:rPr>
            <w:rStyle w:val="Hyperlink"/>
          </w:rPr>
          <w:t xml:space="preserve">[58]</w:t>
        </w:r>
      </w:hyperlink>
      <w:hyperlink r:id="rId44">
        <w:r>
          <w:rPr>
            <w:rStyle w:val="Hyperlink"/>
          </w:rPr>
          <w:t xml:space="preserve">[25]</w:t>
        </w:r>
      </w:hyperlink>
      <w:r>
        <w:t xml:space="preserve">.</w:t>
      </w:r>
    </w:p>
    <w:p>
      <w:pPr>
        <w:pStyle w:val="FirstParagraph"/>
      </w:pPr>
      <w:r>
        <w:t xml:space="preserve">These findings collectively show that Rongorongo was used to record a range of content:</w:t>
      </w:r>
      <w:r>
        <w:t xml:space="preserve"> </w:t>
      </w:r>
      <w:r>
        <w:rPr>
          <w:b/>
          <w:bCs/>
        </w:rPr>
        <w:t xml:space="preserve">calendrical/astronomical knowledge, genealogies and king-lists, migration legends, cosmogonic myths, and possibly ritual chants or historical records</w:t>
      </w:r>
      <w:hyperlink r:id="rId26">
        <w:r>
          <w:rPr>
            <w:rStyle w:val="Hyperlink"/>
          </w:rPr>
          <w:t xml:space="preserve">[6]</w:t>
        </w:r>
      </w:hyperlink>
      <w:hyperlink r:id="rId44">
        <w:r>
          <w:rPr>
            <w:rStyle w:val="Hyperlink"/>
          </w:rPr>
          <w:t xml:space="preserve">[25]</w:t>
        </w:r>
      </w:hyperlink>
      <w:r>
        <w:t xml:space="preserve">. The script served as a mnemonic device for preserving vital cultural information – precisely as Rapa Nui oral tradition suggested (different tablets for different types of lore such as</w:t>
      </w:r>
      <w:r>
        <w:t xml:space="preserve"> </w:t>
      </w:r>
      <w:r>
        <w:rPr>
          <w:i/>
          <w:iCs/>
        </w:rPr>
        <w:t xml:space="preserve">lines of years</w:t>
      </w:r>
      <w:r>
        <w:t xml:space="preserve"> </w:t>
      </w:r>
      <w:r>
        <w:t xml:space="preserve">for genealogy,</w:t>
      </w:r>
      <w:r>
        <w:t xml:space="preserve"> </w:t>
      </w:r>
      <w:r>
        <w:rPr>
          <w:i/>
          <w:iCs/>
        </w:rPr>
        <w:t xml:space="preserve">lines of fishes</w:t>
      </w:r>
      <w:r>
        <w:t xml:space="preserve"> </w:t>
      </w:r>
      <w:r>
        <w:t xml:space="preserve">for war dead, etc.)</w:t>
      </w:r>
      <w:hyperlink r:id="rId53">
        <w:r>
          <w:rPr>
            <w:rStyle w:val="Hyperlink"/>
          </w:rPr>
          <w:t xml:space="preserve">[33]</w:t>
        </w:r>
      </w:hyperlink>
      <w:r>
        <w:t xml:space="preserve">. The breakthrough confirms that, far from random pictures,</w:t>
      </w:r>
      <w:r>
        <w:t xml:space="preserve"> </w:t>
      </w:r>
      <w:r>
        <w:rPr>
          <w:b/>
          <w:bCs/>
        </w:rPr>
        <w:t xml:space="preserve">Rongorongo is a functional recording system</w:t>
      </w:r>
      <w:r>
        <w:t xml:space="preserve"> </w:t>
      </w:r>
      <w:r>
        <w:t xml:space="preserve">capable of conveying structured narratives and lists in the Rapa Nui language and cultural context</w:t>
      </w:r>
      <w:hyperlink r:id="rId26">
        <w:r>
          <w:rPr>
            <w:rStyle w:val="Hyperlink"/>
          </w:rPr>
          <w:t xml:space="preserve">[6]</w:t>
        </w:r>
      </w:hyperlink>
      <w:r>
        <w:t xml:space="preserve">.</w:t>
      </w:r>
    </w:p>
    <w:bookmarkEnd w:id="76"/>
    <w:bookmarkStart w:id="80" w:name="emerging-glyph-lexicon"/>
    <w:p>
      <w:pPr>
        <w:pStyle w:val="Heading2"/>
      </w:pPr>
      <w:r>
        <w:t xml:space="preserve">Emerging Glyph Lexicon</w:t>
      </w:r>
    </w:p>
    <w:p>
      <w:pPr>
        <w:pStyle w:val="FirstParagraph"/>
      </w:pPr>
      <w:r>
        <w:t xml:space="preserve">A comprehensive</w:t>
      </w:r>
      <w:r>
        <w:t xml:space="preserve"> </w:t>
      </w:r>
      <w:r>
        <w:rPr>
          <w:b/>
          <w:bCs/>
        </w:rPr>
        <w:t xml:space="preserve">glyph lexicon</w:t>
      </w:r>
      <w:r>
        <w:t xml:space="preserve"> </w:t>
      </w:r>
      <w:r>
        <w:t xml:space="preserve">has been compiled as part of the decipherment project, cataloguing each Rongorongo sign and its proposed meaning(s). The latest</w:t>
      </w:r>
      <w:r>
        <w:t xml:space="preserve"> </w:t>
      </w:r>
      <w:r>
        <w:rPr>
          <w:i/>
          <w:iCs/>
        </w:rPr>
        <w:t xml:space="preserve">“enhanced multi-meaning lexicon”</w:t>
      </w:r>
      <w:r>
        <w:t xml:space="preserve"> </w:t>
      </w:r>
      <w:r>
        <w:t xml:space="preserve">includes</w:t>
      </w:r>
      <w:r>
        <w:t xml:space="preserve"> </w:t>
      </w:r>
      <w:r>
        <w:rPr>
          <w:b/>
          <w:bCs/>
        </w:rPr>
        <w:t xml:space="preserve">all 306 catalogued glyphs with their interpretations</w:t>
      </w:r>
      <w:r>
        <w:t xml:space="preserve">, reflecting the multi-faceted nature of many symbols</w:t>
      </w:r>
      <w:hyperlink r:id="rId77">
        <w:r>
          <w:rPr>
            <w:rStyle w:val="Hyperlink"/>
          </w:rPr>
          <w:t xml:space="preserve">[59]</w:t>
        </w:r>
      </w:hyperlink>
      <w:r>
        <w:t xml:space="preserve">. Each entry notes the glyph’s pictorial description, one or more possible readings (in English and sometimes reconstructed Rapanui), and a confidence level based on how often and consistently the interpretation is attested across texts</w:t>
      </w:r>
      <w:hyperlink r:id="rId35">
        <w:r>
          <w:rPr>
            <w:rStyle w:val="Hyperlink"/>
          </w:rPr>
          <w:t xml:space="preserve">[15]</w:t>
        </w:r>
      </w:hyperlink>
      <w:hyperlink r:id="rId37">
        <w:r>
          <w:rPr>
            <w:rStyle w:val="Hyperlink"/>
          </w:rPr>
          <w:t xml:space="preserve">[17]</w:t>
        </w:r>
      </w:hyperlink>
      <w:r>
        <w:t xml:space="preserve">.</w:t>
      </w:r>
    </w:p>
    <w:p>
      <w:pPr>
        <w:pStyle w:val="BodyText"/>
      </w:pPr>
      <w:r>
        <w:t xml:space="preserve">Dozens of glyphs can now be read with</w:t>
      </w:r>
      <w:r>
        <w:t xml:space="preserve"> </w:t>
      </w:r>
      <w:r>
        <w:rPr>
          <w:b/>
          <w:bCs/>
        </w:rPr>
        <w:t xml:space="preserve">high confidence</w:t>
      </w:r>
      <w:r>
        <w:t xml:space="preserve">. For example, glyph</w:t>
      </w:r>
      <w:r>
        <w:t xml:space="preserve"> </w:t>
      </w:r>
      <w:r>
        <w:rPr>
          <w:b/>
          <w:bCs/>
        </w:rPr>
        <w:t xml:space="preserve">10</w:t>
      </w:r>
      <w:r>
        <w:t xml:space="preserve"> </w:t>
      </w:r>
      <w:r>
        <w:t xml:space="preserve">(a crescent shape) unequivocally means</w:t>
      </w:r>
      <w:r>
        <w:t xml:space="preserve"> </w:t>
      </w:r>
      <w:r>
        <w:rPr>
          <w:i/>
          <w:iCs/>
        </w:rPr>
        <w:t xml:space="preserve">“moon” or “night”</w:t>
      </w:r>
      <w:r>
        <w:t xml:space="preserve">, as it appears throughout the lunar calendar sequence</w:t>
      </w:r>
      <w:hyperlink r:id="rId35">
        <w:r>
          <w:rPr>
            <w:rStyle w:val="Hyperlink"/>
          </w:rPr>
          <w:t xml:space="preserve">[15]</w:t>
        </w:r>
      </w:hyperlink>
      <w:r>
        <w:t xml:space="preserve">. Glyph</w:t>
      </w:r>
      <w:r>
        <w:t xml:space="preserve"> </w:t>
      </w:r>
      <w:r>
        <w:rPr>
          <w:b/>
          <w:bCs/>
        </w:rPr>
        <w:t xml:space="preserve">152</w:t>
      </w:r>
      <w:r>
        <w:t xml:space="preserve"> </w:t>
      </w:r>
      <w:r>
        <w:t xml:space="preserve">(round “full moon” figure) is the</w:t>
      </w:r>
      <w:r>
        <w:t xml:space="preserve"> </w:t>
      </w:r>
      <w:r>
        <w:rPr>
          <w:i/>
          <w:iCs/>
        </w:rPr>
        <w:t xml:space="preserve">full moon</w:t>
      </w:r>
      <w:r>
        <w:t xml:space="preserve">, anchoring the mid-point of the month</w:t>
      </w:r>
      <w:hyperlink r:id="rId32">
        <w:r>
          <w:rPr>
            <w:rStyle w:val="Hyperlink"/>
          </w:rPr>
          <w:t xml:space="preserve">[12]</w:t>
        </w:r>
      </w:hyperlink>
      <w:r>
        <w:t xml:space="preserve">. Glyph</w:t>
      </w:r>
      <w:r>
        <w:t xml:space="preserve"> </w:t>
      </w:r>
      <w:r>
        <w:rPr>
          <w:b/>
          <w:bCs/>
        </w:rPr>
        <w:t xml:space="preserve">76</w:t>
      </w:r>
      <w:r>
        <w:t xml:space="preserve"> </w:t>
      </w:r>
      <w:r>
        <w:t xml:space="preserve">(phallic form) serves as a</w:t>
      </w:r>
      <w:r>
        <w:t xml:space="preserve"> </w:t>
      </w:r>
      <w:r>
        <w:rPr>
          <w:i/>
          <w:iCs/>
        </w:rPr>
        <w:t xml:space="preserve">genealogical link</w:t>
      </w:r>
      <w:r>
        <w:t xml:space="preserve"> </w:t>
      </w:r>
      <w:r>
        <w:t xml:space="preserve">meaning “begotten by” or</w:t>
      </w:r>
      <w:r>
        <w:t xml:space="preserve"> </w:t>
      </w:r>
      <w:r>
        <w:rPr>
          <w:i/>
          <w:iCs/>
        </w:rPr>
        <w:t xml:space="preserve">“child of”</w:t>
      </w:r>
      <w:r>
        <w:t xml:space="preserve">, linking names in family lines</w:t>
      </w:r>
      <w:hyperlink r:id="rId49">
        <w:r>
          <w:rPr>
            <w:rStyle w:val="Hyperlink"/>
          </w:rPr>
          <w:t xml:space="preserve">[29]</w:t>
        </w:r>
      </w:hyperlink>
      <w:hyperlink r:id="rId36">
        <w:r>
          <w:rPr>
            <w:rStyle w:val="Hyperlink"/>
          </w:rPr>
          <w:t xml:space="preserve">[16]</w:t>
        </w:r>
      </w:hyperlink>
      <w:r>
        <w:t xml:space="preserve">. Glyph</w:t>
      </w:r>
      <w:r>
        <w:t xml:space="preserve"> </w:t>
      </w:r>
      <w:r>
        <w:rPr>
          <w:b/>
          <w:bCs/>
        </w:rPr>
        <w:t xml:space="preserve">200</w:t>
      </w:r>
      <w:r>
        <w:t xml:space="preserve"> </w:t>
      </w:r>
      <w:r>
        <w:t xml:space="preserve">(tall anthropomorphic figure with a headdress) denotes a</w:t>
      </w:r>
      <w:r>
        <w:t xml:space="preserve"> </w:t>
      </w:r>
      <w:r>
        <w:rPr>
          <w:i/>
          <w:iCs/>
        </w:rPr>
        <w:t xml:space="preserve">high-ranking person or chief (</w:t>
      </w:r>
      <w:r>
        <w:t xml:space="preserve">ariki</w:t>
      </w:r>
      <w:r>
        <w:rPr>
          <w:i/>
          <w:iCs/>
        </w:rPr>
        <w:t xml:space="preserve">)</w:t>
      </w:r>
      <w:r>
        <w:t xml:space="preserve">, often prefacing personal names</w:t>
      </w:r>
      <w:hyperlink r:id="rId37">
        <w:r>
          <w:rPr>
            <w:rStyle w:val="Hyperlink"/>
          </w:rPr>
          <w:t xml:space="preserve">[17]</w:t>
        </w:r>
      </w:hyperlink>
      <w:r>
        <w:t xml:space="preserve">. Glyph</w:t>
      </w:r>
      <w:r>
        <w:t xml:space="preserve"> </w:t>
      </w:r>
      <w:r>
        <w:rPr>
          <w:b/>
          <w:bCs/>
        </w:rPr>
        <w:t xml:space="preserve">700</w:t>
      </w:r>
      <w:r>
        <w:t xml:space="preserve"> </w:t>
      </w:r>
      <w:r>
        <w:t xml:space="preserve">(fish) literally means</w:t>
      </w:r>
      <w:r>
        <w:t xml:space="preserve"> </w:t>
      </w:r>
      <w:r>
        <w:rPr>
          <w:i/>
          <w:iCs/>
        </w:rPr>
        <w:t xml:space="preserve">“fish”</w:t>
      </w:r>
      <w:r>
        <w:t xml:space="preserve"> </w:t>
      </w:r>
      <w:r>
        <w:t xml:space="preserve">but in genealogical contexts is read as</w:t>
      </w:r>
      <w:r>
        <w:t xml:space="preserve"> </w:t>
      </w:r>
      <w:r>
        <w:rPr>
          <w:i/>
          <w:iCs/>
        </w:rPr>
        <w:t xml:space="preserve">“ika” = “victim”</w:t>
      </w:r>
      <w:r>
        <w:t xml:space="preserve"> </w:t>
      </w:r>
      <w:r>
        <w:t xml:space="preserve">(a pun indicating a dead person)</w:t>
      </w:r>
      <w:hyperlink r:id="rId37">
        <w:r>
          <w:rPr>
            <w:rStyle w:val="Hyperlink"/>
          </w:rPr>
          <w:t xml:space="preserve">[17]</w:t>
        </w:r>
      </w:hyperlink>
      <w:r>
        <w:t xml:space="preserve">. Composite glyph</w:t>
      </w:r>
      <w:r>
        <w:t xml:space="preserve"> </w:t>
      </w:r>
      <w:r>
        <w:rPr>
          <w:b/>
          <w:bCs/>
        </w:rPr>
        <w:t xml:space="preserve">380.1.3</w:t>
      </w:r>
      <w:r>
        <w:t xml:space="preserve"> </w:t>
      </w:r>
      <w:r>
        <w:t xml:space="preserve">(man with staff and chevrons) marks</w:t>
      </w:r>
      <w:r>
        <w:t xml:space="preserve"> </w:t>
      </w:r>
      <w:r>
        <w:rPr>
          <w:i/>
          <w:iCs/>
        </w:rPr>
        <w:t xml:space="preserve">section breaks or list entries</w:t>
      </w:r>
      <w:r>
        <w:t xml:space="preserve">, essentially meaning “new item – an elder/authoritative figure” in a list</w:t>
      </w:r>
      <w:hyperlink r:id="rId51">
        <w:r>
          <w:rPr>
            <w:rStyle w:val="Hyperlink"/>
          </w:rPr>
          <w:t xml:space="preserve">[31]</w:t>
        </w:r>
      </w:hyperlink>
      <w:hyperlink r:id="rId52">
        <w:r>
          <w:rPr>
            <w:rStyle w:val="Hyperlink"/>
          </w:rPr>
          <w:t xml:space="preserve">[32]</w:t>
        </w:r>
      </w:hyperlink>
      <w:r>
        <w:t xml:space="preserve">. Another important sign, glyph</w:t>
      </w:r>
      <w:r>
        <w:t xml:space="preserve"> </w:t>
      </w:r>
      <w:r>
        <w:rPr>
          <w:b/>
          <w:bCs/>
        </w:rPr>
        <w:t xml:space="preserve">6</w:t>
      </w:r>
      <w:r>
        <w:t xml:space="preserve"> </w:t>
      </w:r>
      <w:r>
        <w:t xml:space="preserve">(often a small hand or claw shape appended to other glyphs), consistently acts as a</w:t>
      </w:r>
      <w:r>
        <w:t xml:space="preserve"> </w:t>
      </w:r>
      <w:r>
        <w:rPr>
          <w:b/>
          <w:bCs/>
        </w:rPr>
        <w:t xml:space="preserve">plural marker</w:t>
      </w:r>
      <w:r>
        <w:t xml:space="preserve">, indicating “group of” or a collective when attached (for instance, multiple birds, multiple people, etc.)</w:t>
      </w:r>
      <w:hyperlink r:id="rId38">
        <w:r>
          <w:rPr>
            <w:rStyle w:val="Hyperlink"/>
          </w:rPr>
          <w:t xml:space="preserve">[19]</w:t>
        </w:r>
      </w:hyperlink>
      <w:hyperlink r:id="rId78">
        <w:r>
          <w:rPr>
            <w:rStyle w:val="Hyperlink"/>
          </w:rPr>
          <w:t xml:space="preserve">[60]</w:t>
        </w:r>
      </w:hyperlink>
      <w:r>
        <w:t xml:space="preserve">. A</w:t>
      </w:r>
      <w:r>
        <w:t xml:space="preserve"> </w:t>
      </w:r>
      <w:r>
        <w:rPr>
          <w:b/>
          <w:bCs/>
        </w:rPr>
        <w:t xml:space="preserve">double-glyph 67</w:t>
      </w:r>
      <w:r>
        <w:t xml:space="preserve"> </w:t>
      </w:r>
      <w:r>
        <w:t xml:space="preserve">(a particular glyph repeated three times) has been identified as</w:t>
      </w:r>
      <w:r>
        <w:t xml:space="preserve"> </w:t>
      </w:r>
      <w:r>
        <w:rPr>
          <w:i/>
          <w:iCs/>
        </w:rPr>
        <w:t xml:space="preserve">kore</w:t>
      </w:r>
      <w:r>
        <w:t xml:space="preserve"> </w:t>
      </w:r>
      <w:r>
        <w:t xml:space="preserve">(Rapanui for “nothingness”), used in the lunar calendar to denote the dark nights with no moon</w:t>
      </w:r>
      <w:hyperlink r:id="rId79">
        <w:r>
          <w:rPr>
            <w:rStyle w:val="Hyperlink"/>
          </w:rPr>
          <w:t xml:space="preserve">[61]</w:t>
        </w:r>
      </w:hyperlink>
      <w:r>
        <w:t xml:space="preserve">. In total,</w:t>
      </w:r>
      <w:r>
        <w:t xml:space="preserve"> </w:t>
      </w:r>
      <w:r>
        <w:rPr>
          <w:b/>
          <w:bCs/>
        </w:rPr>
        <w:t xml:space="preserve">scores of glyphs now have defined meanings</w:t>
      </w:r>
      <w:r>
        <w:t xml:space="preserve"> </w:t>
      </w:r>
      <w:r>
        <w:t xml:space="preserve">or sounds attached, at least tentatively. High-confidence identifications (90% certainty or above) include</w:t>
      </w:r>
      <w:r>
        <w:t xml:space="preserve"> </w:t>
      </w:r>
      <w:r>
        <w:rPr>
          <w:b/>
          <w:bCs/>
        </w:rPr>
        <w:t xml:space="preserve">“moon” (10)</w:t>
      </w:r>
      <w:r>
        <w:t xml:space="preserve">,</w:t>
      </w:r>
      <w:r>
        <w:t xml:space="preserve"> </w:t>
      </w:r>
      <w:r>
        <w:rPr>
          <w:b/>
          <w:bCs/>
        </w:rPr>
        <w:t xml:space="preserve">“full moon” (152)</w:t>
      </w:r>
      <w:r>
        <w:t xml:space="preserve">,</w:t>
      </w:r>
      <w:r>
        <w:t xml:space="preserve"> </w:t>
      </w:r>
      <w:r>
        <w:rPr>
          <w:b/>
          <w:bCs/>
        </w:rPr>
        <w:t xml:space="preserve">“offspring / genitive” (76)</w:t>
      </w:r>
      <w:r>
        <w:t xml:space="preserve">,</w:t>
      </w:r>
      <w:r>
        <w:t xml:space="preserve"> </w:t>
      </w:r>
      <w:r>
        <w:rPr>
          <w:b/>
          <w:bCs/>
        </w:rPr>
        <w:t xml:space="preserve">“chief” (200)</w:t>
      </w:r>
      <w:r>
        <w:t xml:space="preserve">,</w:t>
      </w:r>
      <w:r>
        <w:t xml:space="preserve"> </w:t>
      </w:r>
      <w:r>
        <w:rPr>
          <w:b/>
          <w:bCs/>
        </w:rPr>
        <w:t xml:space="preserve">“bird” (600)</w:t>
      </w:r>
      <w:r>
        <w:t xml:space="preserve">,</w:t>
      </w:r>
      <w:r>
        <w:t xml:space="preserve"> </w:t>
      </w:r>
      <w:r>
        <w:rPr>
          <w:b/>
          <w:bCs/>
        </w:rPr>
        <w:t xml:space="preserve">“flock of birds” (606)</w:t>
      </w:r>
      <w:r>
        <w:t xml:space="preserve">, etc. Medium-confidence readings (70–89% certainty) include</w:t>
      </w:r>
      <w:r>
        <w:t xml:space="preserve"> </w:t>
      </w:r>
      <w:r>
        <w:rPr>
          <w:b/>
          <w:bCs/>
        </w:rPr>
        <w:t xml:space="preserve">“plural marker” (6)</w:t>
      </w:r>
      <w:r>
        <w:t xml:space="preserve">,</w:t>
      </w:r>
      <w:r>
        <w:t xml:space="preserve"> </w:t>
      </w:r>
      <w:r>
        <w:rPr>
          <w:b/>
          <w:bCs/>
        </w:rPr>
        <w:t xml:space="preserve">“sun/star” (8)</w:t>
      </w:r>
      <w:r>
        <w:t xml:space="preserve">,</w:t>
      </w:r>
      <w:r>
        <w:t xml:space="preserve"> </w:t>
      </w:r>
      <w:r>
        <w:rPr>
          <w:b/>
          <w:bCs/>
        </w:rPr>
        <w:t xml:space="preserve">“earth/land” (9, often indicating</w:t>
      </w:r>
      <w:r>
        <w:rPr>
          <w:b/>
          <w:bCs/>
        </w:rPr>
        <w:t xml:space="preserve"> </w:t>
      </w:r>
      <w:r>
        <w:rPr>
          <w:b/>
          <w:bCs/>
          <w:i/>
          <w:iCs/>
        </w:rPr>
        <w:t xml:space="preserve">oneone</w:t>
      </w:r>
      <w:r>
        <w:rPr>
          <w:b/>
          <w:bCs/>
        </w:rPr>
        <w:t xml:space="preserve"> </w:t>
      </w:r>
      <w:r>
        <w:rPr>
          <w:b/>
          <w:bCs/>
        </w:rPr>
        <w:t xml:space="preserve">– sand/ground)</w:t>
      </w:r>
      <w:r>
        <w:t xml:space="preserve">,</w:t>
      </w:r>
      <w:r>
        <w:t xml:space="preserve"> </w:t>
      </w:r>
      <w:r>
        <w:rPr>
          <w:b/>
          <w:bCs/>
        </w:rPr>
        <w:t xml:space="preserve">“cave or tomb” (13)</w:t>
      </w:r>
      <w:r>
        <w:t xml:space="preserve">, and</w:t>
      </w:r>
      <w:r>
        <w:t xml:space="preserve"> </w:t>
      </w:r>
      <w:r>
        <w:rPr>
          <w:b/>
          <w:bCs/>
        </w:rPr>
        <w:t xml:space="preserve">“fish/victim” (700)</w:t>
      </w:r>
      <w:hyperlink r:id="rId78">
        <w:r>
          <w:rPr>
            <w:rStyle w:val="Hyperlink"/>
          </w:rPr>
          <w:t xml:space="preserve">[60]</w:t>
        </w:r>
      </w:hyperlink>
      <w:r>
        <w:t xml:space="preserve">. Each glyph’s entry in the lexicon is backed by citations to multiple sources (e.g. oral explanations, prior scholars’ notes, cross-tablet occurrences), and many have</w:t>
      </w:r>
      <w:r>
        <w:t xml:space="preserve"> </w:t>
      </w:r>
      <w:r>
        <w:rPr>
          <w:b/>
          <w:bCs/>
        </w:rPr>
        <w:t xml:space="preserve">multiple meanings</w:t>
      </w:r>
      <w:r>
        <w:t xml:space="preserve"> </w:t>
      </w:r>
      <w:r>
        <w:t xml:space="preserve">depending on context (hence “multi-meaning lexicon”). For instance, glyph 700 can signify an actual fish in a fishing scene or symbolize a human sacrifice in a war sequence – both uses are now documented</w:t>
      </w:r>
      <w:hyperlink r:id="rId78">
        <w:r>
          <w:rPr>
            <w:rStyle w:val="Hyperlink"/>
          </w:rPr>
          <w:t xml:space="preserve">[60]</w:t>
        </w:r>
      </w:hyperlink>
      <w:r>
        <w:t xml:space="preserve">. Such nuance underscores that Rongorongo, like other scripts, uses signs both logographically and phonetically in different contexts.</w:t>
      </w:r>
    </w:p>
    <w:p>
      <w:pPr>
        <w:pStyle w:val="BodyText"/>
      </w:pPr>
      <w:r>
        <w:t xml:space="preserve">This lexicon is a living document that will continue to be refined. Nonetheless, it represents a monumental achievement: where previous researchers could only assign generic labels (“glyph 8 looks like a star”), we now have a growing</w:t>
      </w:r>
      <w:r>
        <w:t xml:space="preserve"> </w:t>
      </w:r>
      <w:r>
        <w:rPr>
          <w:b/>
          <w:bCs/>
        </w:rPr>
        <w:t xml:space="preserve">dictionary of Rongorongo</w:t>
      </w:r>
      <w:r>
        <w:t xml:space="preserve"> </w:t>
      </w:r>
      <w:r>
        <w:t xml:space="preserve">where many entries carry concrete Rapa Nui translations or functions</w:t>
      </w:r>
      <w:hyperlink r:id="rId35">
        <w:r>
          <w:rPr>
            <w:rStyle w:val="Hyperlink"/>
          </w:rPr>
          <w:t xml:space="preserve">[15]</w:t>
        </w:r>
      </w:hyperlink>
      <w:hyperlink r:id="rId37">
        <w:r>
          <w:rPr>
            <w:rStyle w:val="Hyperlink"/>
          </w:rPr>
          <w:t xml:space="preserve">[17]</w:t>
        </w:r>
      </w:hyperlink>
      <w:r>
        <w:t xml:space="preserve">. The existence of a robust glyph glossary means future work can shift from identifying</w:t>
      </w:r>
      <w:r>
        <w:t xml:space="preserve"> </w:t>
      </w:r>
      <w:r>
        <w:rPr>
          <w:i/>
          <w:iCs/>
        </w:rPr>
        <w:t xml:space="preserve">what each sign depicts</w:t>
      </w:r>
      <w:r>
        <w:t xml:space="preserve"> </w:t>
      </w:r>
      <w:r>
        <w:t xml:space="preserve">to reading</w:t>
      </w:r>
      <w:r>
        <w:t xml:space="preserve"> </w:t>
      </w:r>
      <w:r>
        <w:rPr>
          <w:i/>
          <w:iCs/>
        </w:rPr>
        <w:t xml:space="preserve">what each sign says</w:t>
      </w:r>
      <w:r>
        <w:t xml:space="preserve"> </w:t>
      </w:r>
      <w:r>
        <w:t xml:space="preserve">in actual texts.</w:t>
      </w:r>
    </w:p>
    <w:bookmarkEnd w:id="80"/>
    <w:bookmarkStart w:id="86" w:name="ongoing-challenges-and-debates"/>
    <w:p>
      <w:pPr>
        <w:pStyle w:val="Heading2"/>
      </w:pPr>
      <w:r>
        <w:t xml:space="preserve">Ongoing Challenges and Debates</w:t>
      </w:r>
    </w:p>
    <w:p>
      <w:pPr>
        <w:pStyle w:val="FirstParagraph"/>
      </w:pPr>
      <w:r>
        <w:t xml:space="preserve">Despite the dramatic progress, Rongorongo is</w:t>
      </w:r>
      <w:r>
        <w:t xml:space="preserve"> </w:t>
      </w:r>
      <w:r>
        <w:rPr>
          <w:b/>
          <w:bCs/>
        </w:rPr>
        <w:t xml:space="preserve">not fully solved</w:t>
      </w:r>
      <w:r>
        <w:t xml:space="preserve"> </w:t>
      </w:r>
      <w:r>
        <w:t xml:space="preserve">yet. Researchers emphasize several remaining challenges and uncertainties</w:t>
      </w:r>
      <w:hyperlink r:id="rId81">
        <w:r>
          <w:rPr>
            <w:rStyle w:val="Hyperlink"/>
          </w:rPr>
          <w:t xml:space="preserve">[62]</w:t>
        </w:r>
      </w:hyperlink>
      <w:hyperlink r:id="rId30">
        <w:r>
          <w:rPr>
            <w:rStyle w:val="Hyperlink"/>
          </w:rPr>
          <w:t xml:space="preserve">[63]</w:t>
        </w:r>
      </w:hyperlink>
      <w:r>
        <w:t xml:space="preserve">:</w:t>
      </w:r>
    </w:p>
    <w:p>
      <w:pPr>
        <w:numPr>
          <w:ilvl w:val="0"/>
          <w:numId w:val="1003"/>
        </w:numPr>
      </w:pPr>
      <w:r>
        <w:rPr>
          <w:b/>
          <w:bCs/>
        </w:rPr>
        <w:t xml:space="preserve">Incomplete Phonetic Decipherment:</w:t>
      </w:r>
      <w:r>
        <w:t xml:space="preserve"> </w:t>
      </w:r>
      <w:r>
        <w:t xml:space="preserve">Scholars still cannot read Rongorongo</w:t>
      </w:r>
      <w:r>
        <w:t xml:space="preserve"> </w:t>
      </w:r>
      <w:r>
        <w:rPr>
          <w:b/>
          <w:bCs/>
        </w:rPr>
        <w:t xml:space="preserve">phonetically</w:t>
      </w:r>
      <w:r>
        <w:t xml:space="preserve"> </w:t>
      </w:r>
      <w:r>
        <w:t xml:space="preserve">as a running text. While we can determine that a sequence means, say, “King so-and-so, child of so-and-so,” the actual Rapa Nui names and grammatical particles between them are often unknown. The</w:t>
      </w:r>
      <w:r>
        <w:t xml:space="preserve"> </w:t>
      </w:r>
      <w:r>
        <w:rPr>
          <w:b/>
          <w:bCs/>
        </w:rPr>
        <w:t xml:space="preserve">exact sound values</w:t>
      </w:r>
      <w:r>
        <w:t xml:space="preserve"> </w:t>
      </w:r>
      <w:r>
        <w:t xml:space="preserve">of most glyphs (if they encode syllables or words) remain unproven</w:t>
      </w:r>
      <w:hyperlink r:id="rId81">
        <w:r>
          <w:rPr>
            <w:rStyle w:val="Hyperlink"/>
          </w:rPr>
          <w:t xml:space="preserve">[62]</w:t>
        </w:r>
      </w:hyperlink>
      <w:r>
        <w:t xml:space="preserve">. In essence, we understand many glyphs’</w:t>
      </w:r>
      <w:r>
        <w:t xml:space="preserve"> </w:t>
      </w:r>
      <w:r>
        <w:rPr>
          <w:i/>
          <w:iCs/>
        </w:rPr>
        <w:t xml:space="preserve">meanings</w:t>
      </w:r>
      <w:r>
        <w:t xml:space="preserve">, but not their precise</w:t>
      </w:r>
      <w:r>
        <w:t xml:space="preserve"> </w:t>
      </w:r>
      <w:r>
        <w:rPr>
          <w:i/>
          <w:iCs/>
        </w:rPr>
        <w:t xml:space="preserve">pronunciations</w:t>
      </w:r>
      <w:r>
        <w:t xml:space="preserve">. A full transliteration of Rongorongo into spoken Rapanui is a goal not yet achieved.</w:t>
      </w:r>
    </w:p>
    <w:p>
      <w:pPr>
        <w:numPr>
          <w:ilvl w:val="0"/>
          <w:numId w:val="1003"/>
        </w:numPr>
      </w:pPr>
      <w:r>
        <w:rPr>
          <w:b/>
          <w:bCs/>
        </w:rPr>
        <w:t xml:space="preserve">Unidentified Names and Details:</w:t>
      </w:r>
      <w:r>
        <w:t xml:space="preserve"> </w:t>
      </w:r>
      <w:r>
        <w:t xml:space="preserve">Many</w:t>
      </w:r>
      <w:r>
        <w:t xml:space="preserve"> </w:t>
      </w:r>
      <w:r>
        <w:rPr>
          <w:b/>
          <w:bCs/>
        </w:rPr>
        <w:t xml:space="preserve">proper names, toponyms, and specific terms</w:t>
      </w:r>
      <w:r>
        <w:t xml:space="preserve"> </w:t>
      </w:r>
      <w:r>
        <w:t xml:space="preserve">in the texts are still opaque</w:t>
      </w:r>
      <w:hyperlink r:id="rId82">
        <w:r>
          <w:rPr>
            <w:rStyle w:val="Hyperlink"/>
          </w:rPr>
          <w:t xml:space="preserve">[64]</w:t>
        </w:r>
      </w:hyperlink>
      <w:hyperlink r:id="rId81">
        <w:r>
          <w:rPr>
            <w:rStyle w:val="Hyperlink"/>
          </w:rPr>
          <w:t xml:space="preserve">[62]</w:t>
        </w:r>
      </w:hyperlink>
      <w:r>
        <w:t xml:space="preserve">. The tablets likely record personal names of chiefs, places, or gods that were familiar to the scribes but are lost to history. Without external clues, decoding these unique identifiers is difficult. Thus, while we might recognize a passage as a genealogy, we often can’t be sure who the individuals are, or we might interpret a glyph as “a star” but not know which star. These gaps prevent a</w:t>
      </w:r>
      <w:r>
        <w:t xml:space="preserve"> </w:t>
      </w:r>
      <w:r>
        <w:rPr>
          <w:b/>
          <w:bCs/>
        </w:rPr>
        <w:t xml:space="preserve">complete historical narrative</w:t>
      </w:r>
      <w:r>
        <w:t xml:space="preserve"> </w:t>
      </w:r>
      <w:r>
        <w:t xml:space="preserve">from emerging in some cases.</w:t>
      </w:r>
    </w:p>
    <w:p>
      <w:pPr>
        <w:numPr>
          <w:ilvl w:val="0"/>
          <w:numId w:val="1003"/>
        </w:numPr>
      </w:pPr>
      <w:r>
        <w:rPr>
          <w:b/>
          <w:bCs/>
        </w:rPr>
        <w:t xml:space="preserve">Undeciphered Passages:</w:t>
      </w:r>
      <w:r>
        <w:t xml:space="preserve"> </w:t>
      </w:r>
      <w:r>
        <w:t xml:space="preserve">A number of tablets (or sections within tablets) remain only partially interpreted or</w:t>
      </w:r>
      <w:r>
        <w:t xml:space="preserve"> </w:t>
      </w:r>
      <w:r>
        <w:rPr>
          <w:b/>
          <w:bCs/>
        </w:rPr>
        <w:t xml:space="preserve">not decoded at all</w:t>
      </w:r>
      <w:r>
        <w:t xml:space="preserve">. The breakthroughs have shed light on maybe ~80–85% of glyphs and clarified the general content of key tablets, but some texts (especially shorter or unique ones) are still inscrutable</w:t>
      </w:r>
      <w:hyperlink r:id="rId81">
        <w:r>
          <w:rPr>
            <w:rStyle w:val="Hyperlink"/>
          </w:rPr>
          <w:t xml:space="preserve">[65]</w:t>
        </w:r>
      </w:hyperlink>
      <w:r>
        <w:t xml:space="preserve">. For example, a few lines on certain tablets don’t match any known pattern or parallel text, leaving their meaning uncertain. Until every last recurring formula is understood and rare glyphs in those passages are deciphered, the overall project cannot be considered complete.</w:t>
      </w:r>
    </w:p>
    <w:p>
      <w:pPr>
        <w:numPr>
          <w:ilvl w:val="0"/>
          <w:numId w:val="1003"/>
        </w:numPr>
      </w:pPr>
      <w:r>
        <w:rPr>
          <w:b/>
          <w:bCs/>
        </w:rPr>
        <w:t xml:space="preserve">Script Nature – Phonetic vs. Semasiographic:</w:t>
      </w:r>
      <w:r>
        <w:t xml:space="preserve"> </w:t>
      </w:r>
      <w:r>
        <w:t xml:space="preserve">There is an ongoing debate about</w:t>
      </w:r>
      <w:r>
        <w:t xml:space="preserve"> </w:t>
      </w:r>
      <w:r>
        <w:rPr>
          <w:i/>
          <w:iCs/>
        </w:rPr>
        <w:t xml:space="preserve">how Rongorongo encodes information</w:t>
      </w:r>
      <w:r>
        <w:t xml:space="preserve">. Is it a true phonetic writing system (like a syllabary) or more of a semasiographic mnemonic (where symbols cue ideas rather than specific words)? Evidence suggests a mix: many glyphs act like</w:t>
      </w:r>
      <w:r>
        <w:t xml:space="preserve"> </w:t>
      </w:r>
      <w:r>
        <w:rPr>
          <w:b/>
          <w:bCs/>
        </w:rPr>
        <w:t xml:space="preserve">logograms or rebuses</w:t>
      </w:r>
      <w:r>
        <w:t xml:space="preserve"> </w:t>
      </w:r>
      <w:r>
        <w:t xml:space="preserve">(conveying a word/idea), but some elements might indicate sounds or grammatical markers</w:t>
      </w:r>
      <w:hyperlink r:id="rId83">
        <w:r>
          <w:rPr>
            <w:rStyle w:val="Hyperlink"/>
          </w:rPr>
          <w:t xml:space="preserve">[66]</w:t>
        </w:r>
      </w:hyperlink>
      <w:hyperlink r:id="rId84">
        <w:r>
          <w:rPr>
            <w:rStyle w:val="Hyperlink"/>
          </w:rPr>
          <w:t xml:space="preserve">[67]</w:t>
        </w:r>
      </w:hyperlink>
      <w:r>
        <w:t xml:space="preserve">. The lack of clarity on this point means decipherers must proceed carefully – assuming phonetic values too early could mislead, while assuming purely semantic values might miss actual reading clues. This question ties into Rongorongo’s broader linguistic decipherment: figuring out if we can derive an actual Rapa Nui sentence structure from the glyph sequences is a work in progress</w:t>
      </w:r>
      <w:hyperlink r:id="rId84">
        <w:r>
          <w:rPr>
            <w:rStyle w:val="Hyperlink"/>
          </w:rPr>
          <w:t xml:space="preserve">[67]</w:t>
        </w:r>
      </w:hyperlink>
      <w:r>
        <w:t xml:space="preserve">.</w:t>
      </w:r>
    </w:p>
    <w:p>
      <w:pPr>
        <w:numPr>
          <w:ilvl w:val="0"/>
          <w:numId w:val="1003"/>
        </w:numPr>
      </w:pPr>
      <w:r>
        <w:rPr>
          <w:b/>
          <w:bCs/>
        </w:rPr>
        <w:t xml:space="preserve">Grammatical and Syntactic Uncertainty:</w:t>
      </w:r>
      <w:r>
        <w:t xml:space="preserve"> </w:t>
      </w:r>
      <w:r>
        <w:t xml:space="preserve">Even where we suspect grammar (for example, glyph 76 as a genitive or verb, glyph 6 as plural), the</w:t>
      </w:r>
      <w:r>
        <w:t xml:space="preserve"> </w:t>
      </w:r>
      <w:r>
        <w:rPr>
          <w:b/>
          <w:bCs/>
        </w:rPr>
        <w:t xml:space="preserve">syntax of Rongorongo</w:t>
      </w:r>
      <w:r>
        <w:t xml:space="preserve"> </w:t>
      </w:r>
      <w:r>
        <w:t xml:space="preserve">is not fully understood</w:t>
      </w:r>
      <w:hyperlink r:id="rId81">
        <w:r>
          <w:rPr>
            <w:rStyle w:val="Hyperlink"/>
          </w:rPr>
          <w:t xml:space="preserve">[62]</w:t>
        </w:r>
      </w:hyperlink>
      <w:r>
        <w:t xml:space="preserve">. We do not know how sentences were formed, whether word order can be inferred, or how verb tenses or particles might be expressed. The texts might not even record full grammatical sentences (they could be telegraphic or shorthand in places). This makes converting the deciphered glyph strings into fluid translations challenging – much like translating a list of keywords rather than a fully fleshed-out sentence.</w:t>
      </w:r>
    </w:p>
    <w:p>
      <w:pPr>
        <w:numPr>
          <w:ilvl w:val="0"/>
          <w:numId w:val="1003"/>
        </w:numPr>
      </w:pPr>
      <w:r>
        <w:rPr>
          <w:b/>
          <w:bCs/>
        </w:rPr>
        <w:t xml:space="preserve">Contested Glyph Interpretations:</w:t>
      </w:r>
      <w:r>
        <w:t xml:space="preserve"> </w:t>
      </w:r>
      <w:r>
        <w:t xml:space="preserve">A few glyphs and readings remain</w:t>
      </w:r>
      <w:r>
        <w:t xml:space="preserve"> </w:t>
      </w:r>
      <w:r>
        <w:rPr>
          <w:b/>
          <w:bCs/>
        </w:rPr>
        <w:t xml:space="preserve">controversial among experts</w:t>
      </w:r>
      <w:r>
        <w:t xml:space="preserve">. One example is</w:t>
      </w:r>
      <w:r>
        <w:t xml:space="preserve"> </w:t>
      </w:r>
      <w:r>
        <w:rPr>
          <w:b/>
          <w:bCs/>
        </w:rPr>
        <w:t xml:space="preserve">glyph 76</w:t>
      </w:r>
      <w:r>
        <w:t xml:space="preserve"> </w:t>
      </w:r>
      <w:r>
        <w:t xml:space="preserve">– all agree it indicates a generative link, but is it literally the verb</w:t>
      </w:r>
      <w:r>
        <w:t xml:space="preserve"> </w:t>
      </w:r>
      <w:r>
        <w:rPr>
          <w:i/>
          <w:iCs/>
        </w:rPr>
        <w:t xml:space="preserve">‘ai</w:t>
      </w:r>
      <w:r>
        <w:t xml:space="preserve"> </w:t>
      </w:r>
      <w:r>
        <w:t xml:space="preserve">(“to copulate, to produce”) or a grammatical possessive marker meaning “child of”? Scholars debate the nuance, though functionally it links parent and child either way</w:t>
      </w:r>
      <w:hyperlink r:id="rId30">
        <w:r>
          <w:rPr>
            <w:rStyle w:val="Hyperlink"/>
          </w:rPr>
          <w:t xml:space="preserve">[68]</w:t>
        </w:r>
      </w:hyperlink>
      <w:r>
        <w:t xml:space="preserve">. Another debate concerns the</w:t>
      </w:r>
      <w:r>
        <w:t xml:space="preserve"> </w:t>
      </w:r>
      <w:r>
        <w:rPr>
          <w:b/>
          <w:bCs/>
        </w:rPr>
        <w:t xml:space="preserve">Santiago Staff’s content</w:t>
      </w:r>
      <w:r>
        <w:t xml:space="preserve">: the late Dr. Steven Fischer argued it’s a</w:t>
      </w:r>
      <w:r>
        <w:t xml:space="preserve"> </w:t>
      </w:r>
      <w:r>
        <w:rPr>
          <w:i/>
          <w:iCs/>
        </w:rPr>
        <w:t xml:space="preserve">cosmogonic chant</w:t>
      </w:r>
      <w:r>
        <w:t xml:space="preserve"> </w:t>
      </w:r>
      <w:r>
        <w:t xml:space="preserve">(divine creation story), whereas others lean toward it being a lengthy</w:t>
      </w:r>
      <w:r>
        <w:t xml:space="preserve"> </w:t>
      </w:r>
      <w:r>
        <w:rPr>
          <w:b/>
          <w:bCs/>
        </w:rPr>
        <w:t xml:space="preserve">genealogy or king list</w:t>
      </w:r>
      <w:r>
        <w:t xml:space="preserve">, given the abundance of “offspring” markers</w:t>
      </w:r>
      <w:hyperlink r:id="rId30">
        <w:r>
          <w:rPr>
            <w:rStyle w:val="Hyperlink"/>
          </w:rPr>
          <w:t xml:space="preserve">[46]</w:t>
        </w:r>
      </w:hyperlink>
      <w:r>
        <w:t xml:space="preserve">. Both interpretations find support in the text’s structure. Ongoing analysis aims to resolve such ambiguities – for instance, by checking if names on the Staff correlate to known mythic names (favoring Fischer’s view) or match known king lists (favoring the genealogy view). So far, no consensus on the Staff’s exact meaning, illustrating that</w:t>
      </w:r>
      <w:r>
        <w:t xml:space="preserve"> </w:t>
      </w:r>
      <w:r>
        <w:rPr>
          <w:b/>
          <w:bCs/>
        </w:rPr>
        <w:t xml:space="preserve">some portions of Rongorongo still resist a single definitive reading</w:t>
      </w:r>
      <w:hyperlink r:id="rId30">
        <w:r>
          <w:rPr>
            <w:rStyle w:val="Hyperlink"/>
          </w:rPr>
          <w:t xml:space="preserve">[46]</w:t>
        </w:r>
      </w:hyperlink>
      <w:r>
        <w:t xml:space="preserve">.</w:t>
      </w:r>
    </w:p>
    <w:p>
      <w:pPr>
        <w:numPr>
          <w:ilvl w:val="0"/>
          <w:numId w:val="1003"/>
        </w:numPr>
      </w:pPr>
      <w:r>
        <w:rPr>
          <w:b/>
          <w:bCs/>
        </w:rPr>
        <w:t xml:space="preserve">Verification and Peer Review:</w:t>
      </w:r>
      <w:r>
        <w:t xml:space="preserve"> </w:t>
      </w:r>
      <w:r>
        <w:t xml:space="preserve">As with any decipherment claim, independent verification is crucial. The Rongorongo research team has released all data and is encouraging other scholars to review and reproduce the results</w:t>
      </w:r>
      <w:hyperlink r:id="rId85">
        <w:r>
          <w:rPr>
            <w:rStyle w:val="Hyperlink"/>
          </w:rPr>
          <w:t xml:space="preserve">[69]</w:t>
        </w:r>
      </w:hyperlink>
      <w:r>
        <w:t xml:space="preserve">. There may be skepticism to overcome in the broader academic community, and some interpretations could be revised with further scrutiny. The decipherment is a</w:t>
      </w:r>
      <w:r>
        <w:t xml:space="preserve"> </w:t>
      </w:r>
      <w:r>
        <w:rPr>
          <w:b/>
          <w:bCs/>
        </w:rPr>
        <w:t xml:space="preserve">gradual, ongoing process</w:t>
      </w:r>
      <w:r>
        <w:t xml:space="preserve">, and while the current team is optimistic, they acknowledge that confirming every detail will take time and collaborative effort.</w:t>
      </w:r>
    </w:p>
    <w:p>
      <w:pPr>
        <w:pStyle w:val="FirstParagraph"/>
      </w:pPr>
      <w:r>
        <w:t xml:space="preserve">In summary, while</w:t>
      </w:r>
      <w:r>
        <w:t xml:space="preserve"> </w:t>
      </w:r>
      <w:r>
        <w:rPr>
          <w:b/>
          <w:bCs/>
        </w:rPr>
        <w:t xml:space="preserve">tremendous progress</w:t>
      </w:r>
      <w:r>
        <w:t xml:space="preserve"> </w:t>
      </w:r>
      <w:r>
        <w:t xml:space="preserve">has been made – enough to declare Rongorongo largely understood in content – there remain significant gaps and debates. The script is</w:t>
      </w:r>
      <w:r>
        <w:t xml:space="preserve"> </w:t>
      </w:r>
      <w:r>
        <w:rPr>
          <w:i/>
          <w:iCs/>
        </w:rPr>
        <w:t xml:space="preserve">“only mostly deciphered,”</w:t>
      </w:r>
      <w:r>
        <w:t xml:space="preserve"> </w:t>
      </w:r>
      <w:r>
        <w:t xml:space="preserve">and not yet a fully solved puzzle. Caution and continued research are warranted to move from the present 85% solution to 100%.</w:t>
      </w:r>
    </w:p>
    <w:bookmarkEnd w:id="86"/>
    <w:bookmarkStart w:id="92" w:name="conclusion-and-significance"/>
    <w:p>
      <w:pPr>
        <w:pStyle w:val="Heading2"/>
      </w:pPr>
      <w:r>
        <w:t xml:space="preserve">Conclusion and Significance</w:t>
      </w:r>
    </w:p>
    <w:p>
      <w:pPr>
        <w:pStyle w:val="FirstParagraph"/>
      </w:pPr>
      <w:r>
        <w:t xml:space="preserve">The 2025 breakthrough in Rongorongo decipherment marks a watershed moment in the study of ancient scripts. After generations of little progress, we can now</w:t>
      </w:r>
      <w:r>
        <w:t xml:space="preserve"> </w:t>
      </w:r>
      <w:r>
        <w:rPr>
          <w:b/>
          <w:bCs/>
        </w:rPr>
        <w:t xml:space="preserve">read Rongorongo “in broad strokes,”</w:t>
      </w:r>
      <w:r>
        <w:t xml:space="preserve"> </w:t>
      </w:r>
      <w:r>
        <w:t xml:space="preserve">recognizing which texts are genealogies, which are mythic chants or star calendars, and identifying many glyphs by meaning</w:t>
      </w:r>
      <w:hyperlink r:id="rId87">
        <w:r>
          <w:rPr>
            <w:rStyle w:val="Hyperlink"/>
          </w:rPr>
          <w:t xml:space="preserve">[70]</w:t>
        </w:r>
      </w:hyperlink>
      <w:r>
        <w:t xml:space="preserve">. The once-enigmatic wooden tablets have begun to speak: they tell of moons and seasons, of kings and ancestors, of voyages across the sea, and of gods and creation – a rich tapestry of Rapa Nui culture recorded in an inventive symbolic language</w:t>
      </w:r>
      <w:hyperlink r:id="rId26">
        <w:r>
          <w:rPr>
            <w:rStyle w:val="Hyperlink"/>
          </w:rPr>
          <w:t xml:space="preserve">[6]</w:t>
        </w:r>
      </w:hyperlink>
      <w:hyperlink r:id="rId88">
        <w:r>
          <w:rPr>
            <w:rStyle w:val="Hyperlink"/>
          </w:rPr>
          <w:t xml:space="preserve">[71]</w:t>
        </w:r>
      </w:hyperlink>
      <w:r>
        <w:t xml:space="preserve">. Crucially, this has been achieved through an interdisciplinary effort merging traditional scholarship with modern technology, and by respecting indigenous cultural context at every step.</w:t>
      </w:r>
    </w:p>
    <w:p>
      <w:pPr>
        <w:pStyle w:val="BodyText"/>
      </w:pPr>
      <w:r>
        <w:t xml:space="preserve">Still, the work is not finished. No one would claim we have a</w:t>
      </w:r>
      <w:r>
        <w:t xml:space="preserve"> </w:t>
      </w:r>
      <w:r>
        <w:rPr>
          <w:b/>
          <w:bCs/>
        </w:rPr>
        <w:t xml:space="preserve">fluent, word-for-word translation</w:t>
      </w:r>
      <w:r>
        <w:t xml:space="preserve"> </w:t>
      </w:r>
      <w:r>
        <w:t xml:space="preserve">of any entire Rongorongo text yet, but we have something almost as valuable: a coherent understanding of what the tablets</w:t>
      </w:r>
      <w:r>
        <w:t xml:space="preserve"> </w:t>
      </w:r>
      <w:r>
        <w:rPr>
          <w:i/>
          <w:iCs/>
        </w:rPr>
        <w:t xml:space="preserve">contain</w:t>
      </w:r>
      <w:r>
        <w:t xml:space="preserve">. This alone is a monumental leap forward. The Rongorongo script, once feared to be an impenetrable riddle, is now seen as a</w:t>
      </w:r>
      <w:r>
        <w:t xml:space="preserve"> </w:t>
      </w:r>
      <w:r>
        <w:rPr>
          <w:b/>
          <w:bCs/>
        </w:rPr>
        <w:t xml:space="preserve">slowly emerging narrative</w:t>
      </w:r>
      <w:r>
        <w:t xml:space="preserve"> </w:t>
      </w:r>
      <w:r>
        <w:t xml:space="preserve">– one that aligns with Rapa Nui’s oral traditions and Pacific heritage</w:t>
      </w:r>
      <w:hyperlink r:id="rId89">
        <w:r>
          <w:rPr>
            <w:rStyle w:val="Hyperlink"/>
          </w:rPr>
          <w:t xml:space="preserve">[72]</w:t>
        </w:r>
      </w:hyperlink>
      <w:r>
        <w:t xml:space="preserve">. With each new glyph deciphered and each hypothesis cross-checked, that narrative comes further into focus, rescuing the voices of a lost Polynesian civilization from oblivion</w:t>
      </w:r>
      <w:hyperlink r:id="rId90">
        <w:r>
          <w:rPr>
            <w:rStyle w:val="Hyperlink"/>
          </w:rPr>
          <w:t xml:space="preserve">[73]</w:t>
        </w:r>
      </w:hyperlink>
      <w:r>
        <w:t xml:space="preserve">.</w:t>
      </w:r>
    </w:p>
    <w:p>
      <w:pPr>
        <w:pStyle w:val="BodyText"/>
      </w:pPr>
      <w:r>
        <w:t xml:space="preserve">As of 2025, the consensus is that Rongorongo stands</w:t>
      </w:r>
      <w:r>
        <w:t xml:space="preserve"> </w:t>
      </w:r>
      <w:r>
        <w:rPr>
          <w:b/>
          <w:bCs/>
        </w:rPr>
        <w:t xml:space="preserve">“on the verge of complete solution,”</w:t>
      </w:r>
      <w:r>
        <w:t xml:space="preserve"> </w:t>
      </w:r>
      <w:r>
        <w:t xml:space="preserve">with researchers worldwide invited to verify and build upon the results</w:t>
      </w:r>
      <w:hyperlink r:id="rId90">
        <w:r>
          <w:rPr>
            <w:rStyle w:val="Hyperlink"/>
          </w:rPr>
          <w:t xml:space="preserve">[73]</w:t>
        </w:r>
      </w:hyperlink>
      <w:r>
        <w:t xml:space="preserve">. The decipherment of Rongorongo is being lauded as one of the great achievements in epigraphy and archaeology – comparable to cracking Linear B or Mayan hieroglyphs – not only for solving an ancient mystery but for restoring a cultural legacy to the Rapa Nui people and humanity at large</w:t>
      </w:r>
      <w:hyperlink r:id="rId90">
        <w:r>
          <w:rPr>
            <w:rStyle w:val="Hyperlink"/>
          </w:rPr>
          <w:t xml:space="preserve">[73]</w:t>
        </w:r>
      </w:hyperlink>
      <w:r>
        <w:t xml:space="preserve">. Each tablet, once mute, now can be appreciated as part of a connected corpus that</w:t>
      </w:r>
      <w:r>
        <w:t xml:space="preserve"> </w:t>
      </w:r>
      <w:r>
        <w:rPr>
          <w:i/>
          <w:iCs/>
        </w:rPr>
        <w:t xml:space="preserve">“speaks with voices from the past”</w:t>
      </w:r>
      <w:r>
        <w:t xml:space="preserve">, fulfilling the promise that these artifacts carry the</w:t>
      </w:r>
      <w:r>
        <w:t xml:space="preserve"> </w:t>
      </w:r>
      <w:r>
        <w:rPr>
          <w:b/>
          <w:bCs/>
        </w:rPr>
        <w:t xml:space="preserve">ancestral memory</w:t>
      </w:r>
      <w:r>
        <w:t xml:space="preserve"> </w:t>
      </w:r>
      <w:r>
        <w:t xml:space="preserve">of Easter Island</w:t>
      </w:r>
      <w:hyperlink r:id="rId90">
        <w:r>
          <w:rPr>
            <w:rStyle w:val="Hyperlink"/>
          </w:rPr>
          <w:t xml:space="preserve">[73]</w:t>
        </w:r>
      </w:hyperlink>
      <w:r>
        <w:t xml:space="preserve">. The journey to fully read Rongorongo continues, but its once-guarded secrets are finally coming to light, piece by piece, line by line – a triumph of science, collaboration, and respect for an indigenous heritage.</w:t>
      </w:r>
    </w:p>
    <w:p>
      <w:pPr>
        <w:pStyle w:val="BodyText"/>
      </w:pPr>
      <w:r>
        <w:rPr>
          <w:b/>
          <w:bCs/>
        </w:rPr>
        <w:t xml:space="preserve">Sources:</w:t>
      </w:r>
      <w:r>
        <w:t xml:space="preserve"> </w:t>
      </w:r>
      <w:r>
        <w:t xml:space="preserve">The above synthesis is drawn from the Lackadaisical Security</w:t>
      </w:r>
      <w:r>
        <w:t xml:space="preserve"> </w:t>
      </w:r>
      <w:r>
        <w:rPr>
          <w:b/>
          <w:bCs/>
        </w:rPr>
        <w:t xml:space="preserve">Rongorongo Research Archive</w:t>
      </w:r>
      <w:r>
        <w:t xml:space="preserve"> </w:t>
      </w:r>
      <w:r>
        <w:t xml:space="preserve">(Documents 1–40) which includes detailed studies, decipherment reports, and the updated glyph lexicon</w:t>
      </w:r>
      <w:hyperlink r:id="rId89">
        <w:r>
          <w:rPr>
            <w:rStyle w:val="Hyperlink"/>
          </w:rPr>
          <w:t xml:space="preserve">[74]</w:t>
        </w:r>
      </w:hyperlink>
      <w:hyperlink r:id="rId77">
        <w:r>
          <w:rPr>
            <w:rStyle w:val="Hyperlink"/>
          </w:rPr>
          <w:t xml:space="preserve">[59]</w:t>
        </w:r>
      </w:hyperlink>
      <w:r>
        <w:t xml:space="preserve">, as well as comparative analyses with Polynesian oral history and earlier scholarly work on Rongorongo</w:t>
      </w:r>
      <w:hyperlink r:id="rId33">
        <w:r>
          <w:rPr>
            <w:rStyle w:val="Hyperlink"/>
          </w:rPr>
          <w:t xml:space="preserve">[13]</w:t>
        </w:r>
      </w:hyperlink>
      <w:hyperlink r:id="rId35">
        <w:r>
          <w:rPr>
            <w:rStyle w:val="Hyperlink"/>
          </w:rPr>
          <w:t xml:space="preserve">[15]</w:t>
        </w:r>
      </w:hyperlink>
      <w:r>
        <w:t xml:space="preserve">. All interpretations and data have been cross-referenced for consistency across these documents. The breakthrough findings and lexicon are openly published for peer review and further research</w:t>
      </w:r>
      <w:hyperlink r:id="rId85">
        <w:r>
          <w:rPr>
            <w:rStyle w:val="Hyperlink"/>
          </w:rPr>
          <w:t xml:space="preserve">[69]</w:t>
        </w:r>
      </w:hyperlink>
      <w:r>
        <w:t xml:space="preserve">. The Rongorongo script – once merely an</w:t>
      </w:r>
      <w:r>
        <w:t xml:space="preserve"> </w:t>
      </w:r>
      <w:r>
        <w:rPr>
          <w:i/>
          <w:iCs/>
        </w:rPr>
        <w:t xml:space="preserve">“enduring mystery”</w:t>
      </w:r>
      <w:hyperlink r:id="rId91">
        <w:r>
          <w:rPr>
            <w:rStyle w:val="Hyperlink"/>
          </w:rPr>
          <w:t xml:space="preserve">[75]</w:t>
        </w:r>
      </w:hyperlink>
      <w:r>
        <w:t xml:space="preserve"> </w:t>
      </w:r>
      <w:r>
        <w:t xml:space="preserve">– is at last yielding its story, transforming a long-standing enigma into a source of knowledge about the people who carved these glyphs centuries ago.</w:t>
      </w:r>
    </w:p>
    <w:bookmarkEnd w:id="92"/>
    <w:bookmarkEnd w:id="93"/>
    <w:bookmarkEnd w:id="94"/>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53">
        <w:r>
          <w:rPr>
            <w:rStyle w:val="Hyperlink"/>
          </w:rPr>
          <w:t xml:space="preserve">[33]</w:t>
        </w:r>
      </w:hyperlink>
      <w:r>
        <w:t xml:space="preserve"> </w:t>
      </w:r>
      <w:hyperlink r:id="rId62">
        <w:r>
          <w:rPr>
            <w:rStyle w:val="Hyperlink"/>
          </w:rPr>
          <w:t xml:space="preserve">[43]</w:t>
        </w:r>
      </w:hyperlink>
      <w:r>
        <w:t xml:space="preserve"> </w:t>
      </w:r>
      <w:hyperlink r:id="rId83">
        <w:r>
          <w:rPr>
            <w:rStyle w:val="Hyperlink"/>
          </w:rPr>
          <w:t xml:space="preserve">[66]</w:t>
        </w:r>
      </w:hyperlink>
      <w:r>
        <w:t xml:space="preserve"> </w:t>
      </w:r>
      <w:hyperlink r:id="rId91">
        <w:r>
          <w:rPr>
            <w:rStyle w:val="Hyperlink"/>
          </w:rPr>
          <w:t xml:space="preserve">[75]</w:t>
        </w:r>
      </w:hyperlink>
      <w:r>
        <w:t xml:space="preserve"> </w:t>
      </w:r>
      <w:r>
        <w:t xml:space="preserve">Deciphering the Rongorongo Script: History, Symbolism, and Attempts at Translation - Rongorongo Decipherment Research | Lackadaisical Security</w:t>
      </w:r>
    </w:p>
    <w:p>
      <w:pPr>
        <w:pStyle w:val="BodyText"/>
      </w:pPr>
      <w:hyperlink r:id="rId95">
        <w:r>
          <w:rPr>
            <w:rStyle w:val="Hyperlink"/>
          </w:rPr>
          <w:t xml:space="preserve">https://lackadaisical-security.com/rongorongo-research/rongorongo1.html</w:t>
        </w:r>
      </w:hyperlink>
    </w:p>
    <w:p>
      <w:pPr>
        <w:pStyle w:val="BodyText"/>
      </w:pPr>
      <w:hyperlink r:id="rId23">
        <w:r>
          <w:rPr>
            <w:rStyle w:val="Hyperlink"/>
          </w:rPr>
          <w:t xml:space="preserve">[3]</w:t>
        </w:r>
      </w:hyperlink>
      <w:r>
        <w:t xml:space="preserve"> </w:t>
      </w:r>
      <w:hyperlink r:id="rId31">
        <w:r>
          <w:rPr>
            <w:rStyle w:val="Hyperlink"/>
          </w:rPr>
          <w:t xml:space="preserve">[10]</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r>
        <w:t xml:space="preserve">Correlating the Deciphered Lunar Calendar with Rongorongo Glyphs - Rongorongo Decipherment Research | Lackadaisical Security</w:t>
      </w:r>
    </w:p>
    <w:p>
      <w:pPr>
        <w:pStyle w:val="BodyText"/>
      </w:pPr>
      <w:hyperlink r:id="rId96">
        <w:r>
          <w:rPr>
            <w:rStyle w:val="Hyperlink"/>
          </w:rPr>
          <w:t xml:space="preserve">https://lackadaisical-security.com/rongorongo-research/rongorongo2.html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77">
        <w:r>
          <w:rPr>
            <w:rStyle w:val="Hyperlink"/>
          </w:rPr>
          <w:t xml:space="preserve">[59]</w:t>
        </w:r>
      </w:hyperlink>
      <w:r>
        <w:t xml:space="preserve"> </w:t>
      </w:r>
      <w:hyperlink r:id="rId85">
        <w:r>
          <w:rPr>
            <w:rStyle w:val="Hyperlink"/>
          </w:rPr>
          <w:t xml:space="preserve">[69]</w:t>
        </w:r>
      </w:hyperlink>
      <w:r>
        <w:t xml:space="preserve"> </w:t>
      </w:r>
      <w:r>
        <w:t xml:space="preserve">Rongorongo Decipherment Release - Ancient Script Cracked | Lackadaisical Security</w:t>
      </w:r>
    </w:p>
    <w:p>
      <w:pPr>
        <w:pStyle w:val="BodyText"/>
      </w:pPr>
      <w:hyperlink r:id="rId97">
        <w:r>
          <w:rPr>
            <w:rStyle w:val="Hyperlink"/>
          </w:rPr>
          <w:t xml:space="preserve">https://lackadaisical-security.com/rongorongo-countdown.html</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0">
        <w:r>
          <w:rPr>
            <w:rStyle w:val="Hyperlink"/>
          </w:rPr>
          <w:t xml:space="preserve">[11]</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0">
        <w:r>
          <w:rPr>
            <w:rStyle w:val="Hyperlink"/>
          </w:rPr>
          <w:t xml:space="preserve">[18]</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3">
        <w:r>
          <w:rPr>
            <w:rStyle w:val="Hyperlink"/>
          </w:rPr>
          <w:t xml:space="preserve">[24]</w:t>
        </w:r>
      </w:hyperlink>
      <w:r>
        <w:t xml:space="preserve"> </w:t>
      </w:r>
      <w:hyperlink r:id="rId56">
        <w:r>
          <w:rPr>
            <w:rStyle w:val="Hyperlink"/>
          </w:rPr>
          <w:t xml:space="preserve">[36]</w:t>
        </w:r>
      </w:hyperlink>
      <w:r>
        <w:t xml:space="preserve"> </w:t>
      </w:r>
      <w:hyperlink r:id="rId30">
        <w:r>
          <w:rPr>
            <w:rStyle w:val="Hyperlink"/>
          </w:rPr>
          <w:t xml:space="preserve">[42]</w:t>
        </w:r>
      </w:hyperlink>
      <w:r>
        <w:t xml:space="preserve"> </w:t>
      </w:r>
      <w:hyperlink r:id="rId30">
        <w:r>
          <w:rPr>
            <w:rStyle w:val="Hyperlink"/>
          </w:rPr>
          <w:t xml:space="preserve">[46]</w:t>
        </w:r>
      </w:hyperlink>
      <w:r>
        <w:t xml:space="preserve"> </w:t>
      </w:r>
      <w:hyperlink r:id="rId81">
        <w:r>
          <w:rPr>
            <w:rStyle w:val="Hyperlink"/>
          </w:rPr>
          <w:t xml:space="preserve">[62]</w:t>
        </w:r>
      </w:hyperlink>
      <w:r>
        <w:t xml:space="preserve"> </w:t>
      </w:r>
      <w:hyperlink r:id="rId30">
        <w:r>
          <w:rPr>
            <w:rStyle w:val="Hyperlink"/>
          </w:rPr>
          <w:t xml:space="preserve">[63]</w:t>
        </w:r>
      </w:hyperlink>
      <w:r>
        <w:t xml:space="preserve"> </w:t>
      </w:r>
      <w:hyperlink r:id="rId82">
        <w:r>
          <w:rPr>
            <w:rStyle w:val="Hyperlink"/>
          </w:rPr>
          <w:t xml:space="preserve">[64]</w:t>
        </w:r>
      </w:hyperlink>
      <w:r>
        <w:t xml:space="preserve"> </w:t>
      </w:r>
      <w:hyperlink r:id="rId81">
        <w:r>
          <w:rPr>
            <w:rStyle w:val="Hyperlink"/>
          </w:rPr>
          <w:t xml:space="preserve">[65]</w:t>
        </w:r>
      </w:hyperlink>
      <w:r>
        <w:t xml:space="preserve"> </w:t>
      </w:r>
      <w:hyperlink r:id="rId84">
        <w:r>
          <w:rPr>
            <w:rStyle w:val="Hyperlink"/>
          </w:rPr>
          <w:t xml:space="preserve">[67]</w:t>
        </w:r>
      </w:hyperlink>
      <w:r>
        <w:t xml:space="preserve"> </w:t>
      </w:r>
      <w:hyperlink r:id="rId30">
        <w:r>
          <w:rPr>
            <w:rStyle w:val="Hyperlink"/>
          </w:rPr>
          <w:t xml:space="preserve">[68]</w:t>
        </w:r>
      </w:hyperlink>
      <w:r>
        <w:t xml:space="preserve"> </w:t>
      </w:r>
      <w:hyperlink r:id="rId87">
        <w:r>
          <w:rPr>
            <w:rStyle w:val="Hyperlink"/>
          </w:rPr>
          <w:t xml:space="preserve">[70]</w:t>
        </w:r>
      </w:hyperlink>
      <w:r>
        <w:t xml:space="preserve"> </w:t>
      </w:r>
      <w:hyperlink r:id="rId89">
        <w:r>
          <w:rPr>
            <w:rStyle w:val="Hyperlink"/>
          </w:rPr>
          <w:t xml:space="preserve">[72]</w:t>
        </w:r>
      </w:hyperlink>
      <w:r>
        <w:t xml:space="preserve"> </w:t>
      </w:r>
      <w:hyperlink r:id="rId89">
        <w:r>
          <w:rPr>
            <w:rStyle w:val="Hyperlink"/>
          </w:rPr>
          <w:t xml:space="preserve">[74]</w:t>
        </w:r>
      </w:hyperlink>
      <w:r>
        <w:t xml:space="preserve"> </w:t>
      </w:r>
      <w:r>
        <w:t xml:space="preserve">Rongorongo Decipherment: Comprehensive Synthesis and Status (2025) - Rongorongo Decipherment Research | Lackadaisical Security</w:t>
      </w:r>
    </w:p>
    <w:p>
      <w:pPr>
        <w:pStyle w:val="BodyText"/>
      </w:pPr>
      <w:hyperlink r:id="rId98">
        <w:r>
          <w:rPr>
            <w:rStyle w:val="Hyperlink"/>
          </w:rPr>
          <w:t xml:space="preserve">https://lackadaisical-security.com/rongorongo-research/rongorongo19.html</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hyperlink r:id="rId42">
        <w:r>
          <w:rPr>
            <w:rStyle w:val="Hyperlink"/>
          </w:rPr>
          <w:t xml:space="preserve">[23]</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7">
        <w:r>
          <w:rPr>
            <w:rStyle w:val="Hyperlink"/>
          </w:rPr>
          <w:t xml:space="preserve">[49]</w:t>
        </w:r>
      </w:hyperlink>
      <w:r>
        <w:t xml:space="preserve"> </w:t>
      </w:r>
      <w:hyperlink r:id="rId70">
        <w:r>
          <w:rPr>
            <w:rStyle w:val="Hyperlink"/>
          </w:rPr>
          <w:t xml:space="preserve">[52]</w:t>
        </w:r>
      </w:hyperlink>
      <w:r>
        <w:t xml:space="preserve"> </w:t>
      </w:r>
      <w:hyperlink r:id="rId72">
        <w:r>
          <w:rPr>
            <w:rStyle w:val="Hyperlink"/>
          </w:rPr>
          <w:t xml:space="preserve">[54]</w:t>
        </w:r>
      </w:hyperlink>
      <w:r>
        <w:t xml:space="preserve"> </w:t>
      </w:r>
      <w:hyperlink r:id="rId38">
        <w:r>
          <w:rPr>
            <w:rStyle w:val="Hyperlink"/>
          </w:rPr>
          <w:t xml:space="preserve">[55]</w:t>
        </w:r>
      </w:hyperlink>
      <w:r>
        <w:t xml:space="preserve"> </w:t>
      </w:r>
      <w:hyperlink r:id="rId78">
        <w:r>
          <w:rPr>
            <w:rStyle w:val="Hyperlink"/>
          </w:rPr>
          <w:t xml:space="preserve">[60]</w:t>
        </w:r>
      </w:hyperlink>
      <w:r>
        <w:t xml:space="preserve"> </w:t>
      </w:r>
      <w:r>
        <w:t xml:space="preserve">Advanced Decipherment Breakthroughs: Multi-Tablet Analysis - Rongorongo Decipherment Research | Lackadaisical Security</w:t>
      </w:r>
    </w:p>
    <w:p>
      <w:pPr>
        <w:pStyle w:val="BodyText"/>
      </w:pPr>
      <w:hyperlink r:id="rId99">
        <w:r>
          <w:rPr>
            <w:rStyle w:val="Hyperlink"/>
          </w:rPr>
          <w:t xml:space="preserve">https://lackadaisical-security.com/rongorongo-research/rongorongo39.html</w:t>
        </w:r>
      </w:hyperlink>
    </w:p>
    <w:p>
      <w:pPr>
        <w:pStyle w:val="BodyText"/>
      </w:pP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1">
        <w:r>
          <w:rPr>
            <w:rStyle w:val="Hyperlink"/>
          </w:rPr>
          <w:t xml:space="preserve">[53]</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79">
        <w:r>
          <w:rPr>
            <w:rStyle w:val="Hyperlink"/>
          </w:rPr>
          <w:t xml:space="preserve">[61]</w:t>
        </w:r>
      </w:hyperlink>
      <w:r>
        <w:t xml:space="preserve"> </w:t>
      </w:r>
      <w:hyperlink r:id="rId88">
        <w:r>
          <w:rPr>
            <w:rStyle w:val="Hyperlink"/>
          </w:rPr>
          <w:t xml:space="preserve">[71]</w:t>
        </w:r>
      </w:hyperlink>
      <w:r>
        <w:t xml:space="preserve"> </w:t>
      </w:r>
      <w:hyperlink r:id="rId90">
        <w:r>
          <w:rPr>
            <w:rStyle w:val="Hyperlink"/>
          </w:rPr>
          <w:t xml:space="preserve">[73]</w:t>
        </w:r>
      </w:hyperlink>
      <w:r>
        <w:t xml:space="preserve"> </w:t>
      </w:r>
      <w:r>
        <w:t xml:space="preserve">Grand Tradition Decipherment: Advanced Translation Synthesis - Rongorongo Decipherment Research | Lackadaisical Security</w:t>
      </w:r>
    </w:p>
    <w:p>
      <w:pPr>
        <w:pStyle w:val="BodyText"/>
      </w:pPr>
      <w:hyperlink r:id="rId100">
        <w:r>
          <w:rPr>
            <w:rStyle w:val="Hyperlink"/>
          </w:rPr>
          <w:t xml:space="preserve">https://lackadaisical-security.com/rongorongo-research/rongorongo40.html</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lackadaisical-security.com/rongorongo-countdown.html" TargetMode="External" /><Relationship Type="http://schemas.openxmlformats.org/officeDocument/2006/relationships/hyperlink" Id="rId77" Target="https://lackadaisical-security.com/rongorongo-countdown.html#:~:text=" TargetMode="External" /><Relationship Type="http://schemas.openxmlformats.org/officeDocument/2006/relationships/hyperlink" Id="rId25" Target="https://lackadaisical-security.com/rongorongo-countdown.html#:~:text=300%2B" TargetMode="External" /><Relationship Type="http://schemas.openxmlformats.org/officeDocument/2006/relationships/hyperlink" Id="rId24" Target="https://lackadaisical-security.com/rongorongo-countdown.html#:~:text=Between%20August%201st,of%20this%20ancient%20writing%20system" TargetMode="External" /><Relationship Type="http://schemas.openxmlformats.org/officeDocument/2006/relationships/hyperlink" Id="rId28" Target="https://lackadaisical-security.com/rongorongo-countdown.html#:~:text=Multi" TargetMode="External" /><Relationship Type="http://schemas.openxmlformats.org/officeDocument/2006/relationships/hyperlink" Id="rId85" Target="https://lackadaisical-security.com/rongorongo-countdown.html#:~:text=OPEN%20SOURCE%20COMMITMENT" TargetMode="External" /><Relationship Type="http://schemas.openxmlformats.org/officeDocument/2006/relationships/hyperlink" Id="rId26" Target="https://lackadaisical-security.com/rongorongo-countdown.html#:~:text=This%20unprecedented%20achievement%20reveals%20Rongorongo,B%20have%20been%20successfully%20decoded" TargetMode="External" /><Relationship Type="http://schemas.openxmlformats.org/officeDocument/2006/relationships/hyperlink" Id="rId95" Target="https://lackadaisical-security.com/rongorongo-research/rongorongo1.html" TargetMode="External" /><Relationship Type="http://schemas.openxmlformats.org/officeDocument/2006/relationships/hyperlink" Id="rId91" Target="https://lackadaisical-security.com/rongorongo-research/rongorongo1.html#:~:text=A%20wooden%20rongorongo%20tablet%20with,meaning%20remains%20an%20enduring%20mystery" TargetMode="External" /><Relationship Type="http://schemas.openxmlformats.org/officeDocument/2006/relationships/hyperlink" Id="rId21" Target="https://lackadaisical-security.com/rongorongo-research/rongorongo1.html#:~:text=Numerous%20scholars%20have%20attempted%20to,developed%20by%20the%20Rapa%20Nui" TargetMode="External" /><Relationship Type="http://schemas.openxmlformats.org/officeDocument/2006/relationships/hyperlink" Id="rId22" Target="https://lackadaisical-security.com/rongorongo-research/rongorongo1.html#:~:text=Only%20about%20two%20dozen%20inscribed,might%20also%20contain%20brief%20rongorongo" TargetMode="External" /><Relationship Type="http://schemas.openxmlformats.org/officeDocument/2006/relationships/hyperlink" Id="rId32" Target="https://lackadaisical-security.com/rongorongo-research/rongorongo1.html#:~:text=glyph%20152,referencing%20the%20glyph%20sequences%20with" TargetMode="External" /><Relationship Type="http://schemas.openxmlformats.org/officeDocument/2006/relationships/hyperlink" Id="rId33" Target="https://lackadaisical-security.com/rongorongo-research/rongorongo1.html#:~:text=helped%20decode%20bits%20of%20meaning,Mamari%20tablet%2C%20which%20matches%20the" TargetMode="External" /><Relationship Type="http://schemas.openxmlformats.org/officeDocument/2006/relationships/hyperlink" Id="rId62" Target="https://lackadaisical-security.com/rongorongo-research/rongorongo1.html#:~:text=helped%20decode%20bits%20of%20meaning,portion%20of%20rongorongo%20text%20fully" TargetMode="External" /><Relationship Type="http://schemas.openxmlformats.org/officeDocument/2006/relationships/hyperlink" Id="rId53" Target="https://lackadaisical-security.com/rongorongo-research/rongorongo1.html#:~:text=informants%20described%20different%20categories%20of,say%2C%20a" TargetMode="External" /><Relationship Type="http://schemas.openxmlformats.org/officeDocument/2006/relationships/hyperlink" Id="rId34" Target="https://lackadaisical-security.com/rongorongo-research/rongorongo1.html#:~:text=intercalary%20nights%20used%20to%20align,glyphs%20for%20each%20phase%20of" TargetMode="External" /><Relationship Type="http://schemas.openxmlformats.org/officeDocument/2006/relationships/hyperlink" Id="rId83" Target="https://lackadaisical-security.com/rongorongo-research/rongorongo1.html#:~:text=progenitors%20and%20offspring%20in%20mythic,glyphs%20for%20each%20phase%20of" TargetMode="External" /><Relationship Type="http://schemas.openxmlformats.org/officeDocument/2006/relationships/hyperlink" Id="rId98" Target="https://lackadaisical-security.com/rongorongo-research/rongorongo19.html" TargetMode="External" /><Relationship Type="http://schemas.openxmlformats.org/officeDocument/2006/relationships/hyperlink" Id="rId30" Target="https://lackadaisical-security.com/rongorongo-research/rongorongo19.html#:~:text=" TargetMode="External" /><Relationship Type="http://schemas.openxmlformats.org/officeDocument/2006/relationships/hyperlink" Id="rId56" Target="https://lackadaisical-security.com/rongorongo-research/rongorongo19.html#:~:text=,%E2%80%93%20Migration%20Legend%20Decoded" TargetMode="External" /><Relationship Type="http://schemas.openxmlformats.org/officeDocument/2006/relationships/hyperlink" Id="rId84" Target="https://lackadaisical-security.com/rongorongo-research/rongorongo19.html#:~:text=,Encoding" TargetMode="External" /><Relationship Type="http://schemas.openxmlformats.org/officeDocument/2006/relationships/hyperlink" Id="rId81" Target="https://lackadaisical-security.com/rongorongo-research/rongorongo19.html#:~:text=,Syntax%20and%20grammatical%20handling%20unclear" TargetMode="External" /><Relationship Type="http://schemas.openxmlformats.org/officeDocument/2006/relationships/hyperlink" Id="rId89" Target="https://lackadaisical-security.com/rongorongo-research/rongorongo19.html#:~:text=After%20synthesizing%20data%20from%20all,into%20a%20slowly%20emerging%20narrative" TargetMode="External" /><Relationship Type="http://schemas.openxmlformats.org/officeDocument/2006/relationships/hyperlink" Id="rId40" Target="https://lackadaisical-security.com/rongorongo-research/rongorongo19.html#:~:text=Comparative%20Scripts%20and%20Iconographic%20Parallels" TargetMode="External" /><Relationship Type="http://schemas.openxmlformats.org/officeDocument/2006/relationships/hyperlink" Id="rId29" Target="https://lackadaisical-security.com/rongorongo-research/rongorongo19.html#:~:text=Deciphering%20Rongorongo%20has%20required%20a,and%20even%20other%20writing%20systems" TargetMode="External" /><Relationship Type="http://schemas.openxmlformats.org/officeDocument/2006/relationships/hyperlink" Id="rId35" Target="https://lackadaisical-security.com/rongorongo-research/rongorongo19.html#:~:text=Glyph%20ID%20Proposed%20Meaning%20Evidence,formulaic%20use%20across%20texts" TargetMode="External" /><Relationship Type="http://schemas.openxmlformats.org/officeDocument/2006/relationships/hyperlink" Id="rId43" Target="https://lackadaisical-security.com/rongorongo-research/rongorongo19.html#:~:text=Many%20glyphs%20interpreted%20via%20rebus,moon%2Fnight%2C%20demonstrating%20classic%20logographic%20readings" TargetMode="External" /><Relationship Type="http://schemas.openxmlformats.org/officeDocument/2006/relationships/hyperlink" Id="rId82" Target="https://lackadaisical-security.com/rongorongo-research/rongorongo19.html#:~:text=While%20broad%20content%20identifiable%2C%20pinning,Personal%20names%20remain%20largely%20opaque" TargetMode="External" /><Relationship Type="http://schemas.openxmlformats.org/officeDocument/2006/relationships/hyperlink" Id="rId36" Target="https://lackadaisical-security.com/rongorongo-research/rongorongo19.html#:~:text=identified%20as%20,formulaic%20use%20across%20texts" TargetMode="External" /><Relationship Type="http://schemas.openxmlformats.org/officeDocument/2006/relationships/hyperlink" Id="rId37" Target="https://lackadaisical-security.com/rongorongo-research/rongorongo19.html#:~:text=link%20High%20,image%20%2B%20known%20pun%20usage" TargetMode="External" /><Relationship Type="http://schemas.openxmlformats.org/officeDocument/2006/relationships/hyperlink" Id="rId41" Target="https://lackadaisical-security.com/rongorongo-research/rongorongo19.html#:~:text=other%20tablets%20High%20,mythic%20context%2C%20celestial%20icon" TargetMode="External" /><Relationship Type="http://schemas.openxmlformats.org/officeDocument/2006/relationships/hyperlink" Id="rId87" Target="https://lackadaisical-security.com/rongorongo-research/rongorongo19.html#:~:text=tackling%20texts%20that%20are%20still,dark" TargetMode="External" /><Relationship Type="http://schemas.openxmlformats.org/officeDocument/2006/relationships/hyperlink" Id="rId96" Target="https://lackadaisical-security.com/rongorongo-research/rongorongo2.html" TargetMode="External" /><Relationship Type="http://schemas.openxmlformats.org/officeDocument/2006/relationships/hyperlink" Id="rId31" Target="https://lackadaisical-security.com/rongorongo-research/rongorongo2.html#:~:text=Cross,Inscriptions" TargetMode="External" /><Relationship Type="http://schemas.openxmlformats.org/officeDocument/2006/relationships/hyperlink" Id="rId23" Target="https://lackadaisical-security.com/rongorongo-research/rongorongo2.html#:~:text=Mamari%27s%20Calendar%20Sequence%3A%20On%20the,In%20other%20words%2C%20the%20Mamari" TargetMode="External" /><Relationship Type="http://schemas.openxmlformats.org/officeDocument/2006/relationships/hyperlink" Id="rId47" Target="https://lackadaisical-security.com/rongorongo-research/rongorongo2.html#:~:text=calendrical%20list,night%20names" TargetMode="External" /><Relationship Type="http://schemas.openxmlformats.org/officeDocument/2006/relationships/hyperlink" Id="rId48" Target="https://lackadaisical-security.com/rongorongo-research/rongorongo2.html#:~:text=glyphs%20in%20the%20calendar%20to,Thus%20the%20crescents%27%20graphic" TargetMode="External" /><Relationship Type="http://schemas.openxmlformats.org/officeDocument/2006/relationships/hyperlink" Id="rId99" Target="https://lackadaisical-security.com/rongorongo-research/rongorongo39.html" TargetMode="External" /><Relationship Type="http://schemas.openxmlformats.org/officeDocument/2006/relationships/hyperlink" Id="rId49" Target="https://lackadaisical-security.com/rongorongo-research/rongorongo39.html#:~:text=" TargetMode="External" /><Relationship Type="http://schemas.openxmlformats.org/officeDocument/2006/relationships/hyperlink" Id="rId59" Target="https://lackadaisical-security.com/rongorongo-research/rongorongo39.html#:~:text=%23%20First%20Voyage%3A%20Hau,Journey" TargetMode="External" /><Relationship Type="http://schemas.openxmlformats.org/officeDocument/2006/relationships/hyperlink" Id="rId61" Target="https://lackadaisical-security.com/rongorongo-research/rongorongo39.html#:~:text=,Migration" TargetMode="External" /><Relationship Type="http://schemas.openxmlformats.org/officeDocument/2006/relationships/hyperlink" Id="rId60" Target="https://lackadaisical-security.com/rongorongo-research/rongorongo39.html#:~:text=,Scouts%20Expedition" TargetMode="External" /><Relationship Type="http://schemas.openxmlformats.org/officeDocument/2006/relationships/hyperlink" Id="rId38" Target="https://lackadaisical-security.com/rongorongo-research/rongorongo39.html#:~:text=,phases%20across%20multiple%20calendar%20contexts" TargetMode="External" /><Relationship Type="http://schemas.openxmlformats.org/officeDocument/2006/relationships/hyperlink" Id="rId50" Target="https://lackadaisical-security.com/rongorongo-research/rongorongo39.html#:~:text=200%20,Chief%20C" TargetMode="External" /><Relationship Type="http://schemas.openxmlformats.org/officeDocument/2006/relationships/hyperlink" Id="rId58" Target="https://lackadaisical-security.com/rongorongo-research/rongorongo39.html#:~:text=Geographic%20Consistency%20Validation" TargetMode="External" /><Relationship Type="http://schemas.openxmlformats.org/officeDocument/2006/relationships/hyperlink" Id="rId67" Target="https://lackadaisical-security.com/rongorongo-research/rongorongo39.html#:~:text=Grand%20Tradition%20Identification" TargetMode="External" /><Relationship Type="http://schemas.openxmlformats.org/officeDocument/2006/relationships/hyperlink" Id="rId78" Target="https://lackadaisical-security.com/rongorongo-research/rongorongo39.html#:~:text=High%20Confidence%20%2890,birds%20plural" TargetMode="External" /><Relationship Type="http://schemas.openxmlformats.org/officeDocument/2006/relationships/hyperlink" Id="rId52" Target="https://lackadaisical-security.com/rongorongo-research/rongorongo39.html#:~:text=Key%20Genealogical%20Glyphs" TargetMode="External" /><Relationship Type="http://schemas.openxmlformats.org/officeDocument/2006/relationships/hyperlink" Id="rId39" Target="https://lackadaisical-security.com/rongorongo-research/rongorongo39.html#:~:text=Modern%20analysis%20has%20identified%20numerous,decipherment%20to%20multiple%20tablets%20simultaneously" TargetMode="External" /><Relationship Type="http://schemas.openxmlformats.org/officeDocument/2006/relationships/hyperlink" Id="rId44" Target="https://lackadaisical-security.com/rongorongo-research/rongorongo39.html#:~:text=Revolutionary%20Progress%20Summary" TargetMode="External" /><Relationship Type="http://schemas.openxmlformats.org/officeDocument/2006/relationships/hyperlink" Id="rId54" Target="https://lackadaisical-security.com/rongorongo-research/rongorongo39.html#:~:text=Santiago%20Staff%20Correlation" TargetMode="External" /><Relationship Type="http://schemas.openxmlformats.org/officeDocument/2006/relationships/hyperlink" Id="rId57" Target="https://lackadaisical-security.com/rongorongo-research/rongorongo39.html#:~:text=Sequence%20Pattern%3A%20A%20unique%20leader,%28Anakena" TargetMode="External" /><Relationship Type="http://schemas.openxmlformats.org/officeDocument/2006/relationships/hyperlink" Id="rId51" Target="https://lackadaisical-security.com/rongorongo-research/rongorongo39.html#:~:text=Structural%20Markers%20and%20List%20Organization" TargetMode="External" /><Relationship Type="http://schemas.openxmlformats.org/officeDocument/2006/relationships/hyperlink" Id="rId72" Target="https://lackadaisical-security.com/rongorongo-research/rongorongo39.html#:~:text=Systematic%20Cross" TargetMode="External" /><Relationship Type="http://schemas.openxmlformats.org/officeDocument/2006/relationships/hyperlink" Id="rId55" Target="https://lackadaisical-security.com/rongorongo-research/rongorongo39.html#:~:text=Tablet%20B%20,Repeated%20Voyages%20in%20Mythic%20History" TargetMode="External" /><Relationship Type="http://schemas.openxmlformats.org/officeDocument/2006/relationships/hyperlink" Id="rId70" Target="https://lackadaisical-security.com/rongorongo-research/rongorongo39.html#:~:text=Tablet%20Relationship%20Content%20Type%20Validation,Concordance%20analysis%20Confirms%20systematic%20usage" TargetMode="External" /><Relationship Type="http://schemas.openxmlformats.org/officeDocument/2006/relationships/hyperlink" Id="rId42" Target="https://lackadaisical-security.com/rongorongo-research/rongorongo39.html#:~:text=The%20discovery%20of%20the%20,text%2C%20providing%20unprecedented%20validation%20opportunities" TargetMode="External" /><Relationship Type="http://schemas.openxmlformats.org/officeDocument/2006/relationships/hyperlink" Id="rId45" Target="https://lackadaisical-security.com/rongorongo-research/rongorongo39.html#:~:text=The%20success%20of%20our%20multi,replicable%20framework%20for%20continued%20decipherment" TargetMode="External" /><Relationship Type="http://schemas.openxmlformats.org/officeDocument/2006/relationships/hyperlink" Id="rId100" Target="https://lackadaisical-security.com/rongorongo-research/rongorongo40.html" TargetMode="External" /><Relationship Type="http://schemas.openxmlformats.org/officeDocument/2006/relationships/hyperlink" Id="rId65" Target="https://lackadaisical-security.com/rongorongo-research/rongorongo40.html#:~:text=" TargetMode="External" /><Relationship Type="http://schemas.openxmlformats.org/officeDocument/2006/relationships/hyperlink" Id="rId90" Target="https://lackadaisical-security.com/rongorongo-research/rongorongo40.html#:~:text=%3E%20,island%27s%20place%20in%20the%20cosmos" TargetMode="External" /><Relationship Type="http://schemas.openxmlformats.org/officeDocument/2006/relationships/hyperlink" Id="rId74" Target="https://lackadaisical-security.com/rongorongo-research/rongorongo40.html#:~:text=Contains%20several%20Grand%20Tradition%20sequences,chiefs%20involved%20in%20mythic%20events" TargetMode="External" /><Relationship Type="http://schemas.openxmlformats.org/officeDocument/2006/relationships/hyperlink" Id="rId63" Target="https://lackadaisical-security.com/rongorongo-research/rongorongo40.html#:~:text=Cosmogonic%20Creation%20Sequence" TargetMode="External" /><Relationship Type="http://schemas.openxmlformats.org/officeDocument/2006/relationships/hyperlink" Id="rId69" Target="https://lackadaisical-security.com/rongorongo-research/rongorongo40.html#:~:text=Konstantin%20Pozdniakov%27s%20statistical%20analysis%20confirms,of%20interpretations%20across%20multiple%20sources" TargetMode="External" /><Relationship Type="http://schemas.openxmlformats.org/officeDocument/2006/relationships/hyperlink" Id="rId79" Target="https://lackadaisical-security.com/rongorongo-research/rongorongo40.html#:~:text=Lunar%20Calendar%20Integration" TargetMode="External" /><Relationship Type="http://schemas.openxmlformats.org/officeDocument/2006/relationships/hyperlink" Id="rId88" Target="https://lackadaisical-security.com/rongorongo-research/rongorongo40.html#:~:text=Natural%20symbol%20pairings%20,forces%2C%20paralleling%20Hawaiian%20Kumulipo%20structure" TargetMode="External" /><Relationship Type="http://schemas.openxmlformats.org/officeDocument/2006/relationships/hyperlink" Id="rId73" Target="https://lackadaisical-security.com/rongorongo-research/rongorongo40.html#:~:text=Tablet%20O%20%28Berlin%29%20,Reference" TargetMode="External" /><Relationship Type="http://schemas.openxmlformats.org/officeDocument/2006/relationships/hyperlink" Id="rId71" Target="https://lackadaisical-security.com/rongorongo-research/rongorongo40.html#:~:text=Tablets%20N%20,Great%20Washington" TargetMode="External" /><Relationship Type="http://schemas.openxmlformats.org/officeDocument/2006/relationships/hyperlink" Id="rId68" Target="https://lackadaisical-security.com/rongorongo-research/rongorongo40.html#:~:text=Tablets%20P%2C%20Q%2C%20and%20H,confirmation%20opportunities" TargetMode="External" /><Relationship Type="http://schemas.openxmlformats.org/officeDocument/2006/relationships/hyperlink" Id="rId64" Target="https://lackadaisical-security.com/rongorongo-research/rongorongo40.html#:~:text=Transliterations%20reveal%20the%20Grand%20Tradition,resonating%20with%20broader%20Polynesian%20traditions" TargetMode="External" /><Relationship Type="http://schemas.openxmlformats.org/officeDocument/2006/relationships/hyperlink" Id="rId66" Target="https://lackadaisical-security.com/rongorongo-research/rongorongo40.html#:~:text=conventions" TargetMode="External" /><Relationship Type="http://schemas.openxmlformats.org/officeDocument/2006/relationships/hyperlink" Id="rId75" Target="https://lackadaisical-security.com/rongorongo-research/rongorongo40.html#:~:text=systematic%20validation%20of%20interpretations%20across,multiple%20sources" TargetMode="External" /></Relationships>
</file>

<file path=word/_rels/footnotes.xml.rels><?xml version="1.0" encoding="UTF-8"?><Relationships xmlns="http://schemas.openxmlformats.org/package/2006/relationships"><Relationship Type="http://schemas.openxmlformats.org/officeDocument/2006/relationships/hyperlink" Id="rId97" Target="https://lackadaisical-security.com/rongorongo-countdown.html" TargetMode="External" /><Relationship Type="http://schemas.openxmlformats.org/officeDocument/2006/relationships/hyperlink" Id="rId77" Target="https://lackadaisical-security.com/rongorongo-countdown.html#:~:text=" TargetMode="External" /><Relationship Type="http://schemas.openxmlformats.org/officeDocument/2006/relationships/hyperlink" Id="rId25" Target="https://lackadaisical-security.com/rongorongo-countdown.html#:~:text=300%2B" TargetMode="External" /><Relationship Type="http://schemas.openxmlformats.org/officeDocument/2006/relationships/hyperlink" Id="rId24" Target="https://lackadaisical-security.com/rongorongo-countdown.html#:~:text=Between%20August%201st,of%20this%20ancient%20writing%20system" TargetMode="External" /><Relationship Type="http://schemas.openxmlformats.org/officeDocument/2006/relationships/hyperlink" Id="rId28" Target="https://lackadaisical-security.com/rongorongo-countdown.html#:~:text=Multi" TargetMode="External" /><Relationship Type="http://schemas.openxmlformats.org/officeDocument/2006/relationships/hyperlink" Id="rId85" Target="https://lackadaisical-security.com/rongorongo-countdown.html#:~:text=OPEN%20SOURCE%20COMMITMENT" TargetMode="External" /><Relationship Type="http://schemas.openxmlformats.org/officeDocument/2006/relationships/hyperlink" Id="rId26" Target="https://lackadaisical-security.com/rongorongo-countdown.html#:~:text=This%20unprecedented%20achievement%20reveals%20Rongorongo,B%20have%20been%20successfully%20decoded" TargetMode="External" /><Relationship Type="http://schemas.openxmlformats.org/officeDocument/2006/relationships/hyperlink" Id="rId95" Target="https://lackadaisical-security.com/rongorongo-research/rongorongo1.html" TargetMode="External" /><Relationship Type="http://schemas.openxmlformats.org/officeDocument/2006/relationships/hyperlink" Id="rId91" Target="https://lackadaisical-security.com/rongorongo-research/rongorongo1.html#:~:text=A%20wooden%20rongorongo%20tablet%20with,meaning%20remains%20an%20enduring%20mystery" TargetMode="External" /><Relationship Type="http://schemas.openxmlformats.org/officeDocument/2006/relationships/hyperlink" Id="rId21" Target="https://lackadaisical-security.com/rongorongo-research/rongorongo1.html#:~:text=Numerous%20scholars%20have%20attempted%20to,developed%20by%20the%20Rapa%20Nui" TargetMode="External" /><Relationship Type="http://schemas.openxmlformats.org/officeDocument/2006/relationships/hyperlink" Id="rId22" Target="https://lackadaisical-security.com/rongorongo-research/rongorongo1.html#:~:text=Only%20about%20two%20dozen%20inscribed,might%20also%20contain%20brief%20rongorongo" TargetMode="External" /><Relationship Type="http://schemas.openxmlformats.org/officeDocument/2006/relationships/hyperlink" Id="rId32" Target="https://lackadaisical-security.com/rongorongo-research/rongorongo1.html#:~:text=glyph%20152,referencing%20the%20glyph%20sequences%20with" TargetMode="External" /><Relationship Type="http://schemas.openxmlformats.org/officeDocument/2006/relationships/hyperlink" Id="rId33" Target="https://lackadaisical-security.com/rongorongo-research/rongorongo1.html#:~:text=helped%20decode%20bits%20of%20meaning,Mamari%20tablet%2C%20which%20matches%20the" TargetMode="External" /><Relationship Type="http://schemas.openxmlformats.org/officeDocument/2006/relationships/hyperlink" Id="rId62" Target="https://lackadaisical-security.com/rongorongo-research/rongorongo1.html#:~:text=helped%20decode%20bits%20of%20meaning,portion%20of%20rongorongo%20text%20fully" TargetMode="External" /><Relationship Type="http://schemas.openxmlformats.org/officeDocument/2006/relationships/hyperlink" Id="rId53" Target="https://lackadaisical-security.com/rongorongo-research/rongorongo1.html#:~:text=informants%20described%20different%20categories%20of,say%2C%20a" TargetMode="External" /><Relationship Type="http://schemas.openxmlformats.org/officeDocument/2006/relationships/hyperlink" Id="rId34" Target="https://lackadaisical-security.com/rongorongo-research/rongorongo1.html#:~:text=intercalary%20nights%20used%20to%20align,glyphs%20for%20each%20phase%20of" TargetMode="External" /><Relationship Type="http://schemas.openxmlformats.org/officeDocument/2006/relationships/hyperlink" Id="rId83" Target="https://lackadaisical-security.com/rongorongo-research/rongorongo1.html#:~:text=progenitors%20and%20offspring%20in%20mythic,glyphs%20for%20each%20phase%20of" TargetMode="External" /><Relationship Type="http://schemas.openxmlformats.org/officeDocument/2006/relationships/hyperlink" Id="rId98" Target="https://lackadaisical-security.com/rongorongo-research/rongorongo19.html" TargetMode="External" /><Relationship Type="http://schemas.openxmlformats.org/officeDocument/2006/relationships/hyperlink" Id="rId30" Target="https://lackadaisical-security.com/rongorongo-research/rongorongo19.html#:~:text=" TargetMode="External" /><Relationship Type="http://schemas.openxmlformats.org/officeDocument/2006/relationships/hyperlink" Id="rId56" Target="https://lackadaisical-security.com/rongorongo-research/rongorongo19.html#:~:text=,%E2%80%93%20Migration%20Legend%20Decoded" TargetMode="External" /><Relationship Type="http://schemas.openxmlformats.org/officeDocument/2006/relationships/hyperlink" Id="rId84" Target="https://lackadaisical-security.com/rongorongo-research/rongorongo19.html#:~:text=,Encoding" TargetMode="External" /><Relationship Type="http://schemas.openxmlformats.org/officeDocument/2006/relationships/hyperlink" Id="rId81" Target="https://lackadaisical-security.com/rongorongo-research/rongorongo19.html#:~:text=,Syntax%20and%20grammatical%20handling%20unclear" TargetMode="External" /><Relationship Type="http://schemas.openxmlformats.org/officeDocument/2006/relationships/hyperlink" Id="rId89" Target="https://lackadaisical-security.com/rongorongo-research/rongorongo19.html#:~:text=After%20synthesizing%20data%20from%20all,into%20a%20slowly%20emerging%20narrative" TargetMode="External" /><Relationship Type="http://schemas.openxmlformats.org/officeDocument/2006/relationships/hyperlink" Id="rId40" Target="https://lackadaisical-security.com/rongorongo-research/rongorongo19.html#:~:text=Comparative%20Scripts%20and%20Iconographic%20Parallels" TargetMode="External" /><Relationship Type="http://schemas.openxmlformats.org/officeDocument/2006/relationships/hyperlink" Id="rId29" Target="https://lackadaisical-security.com/rongorongo-research/rongorongo19.html#:~:text=Deciphering%20Rongorongo%20has%20required%20a,and%20even%20other%20writing%20systems" TargetMode="External" /><Relationship Type="http://schemas.openxmlformats.org/officeDocument/2006/relationships/hyperlink" Id="rId35" Target="https://lackadaisical-security.com/rongorongo-research/rongorongo19.html#:~:text=Glyph%20ID%20Proposed%20Meaning%20Evidence,formulaic%20use%20across%20texts" TargetMode="External" /><Relationship Type="http://schemas.openxmlformats.org/officeDocument/2006/relationships/hyperlink" Id="rId43" Target="https://lackadaisical-security.com/rongorongo-research/rongorongo19.html#:~:text=Many%20glyphs%20interpreted%20via%20rebus,moon%2Fnight%2C%20demonstrating%20classic%20logographic%20readings" TargetMode="External" /><Relationship Type="http://schemas.openxmlformats.org/officeDocument/2006/relationships/hyperlink" Id="rId82" Target="https://lackadaisical-security.com/rongorongo-research/rongorongo19.html#:~:text=While%20broad%20content%20identifiable%2C%20pinning,Personal%20names%20remain%20largely%20opaque" TargetMode="External" /><Relationship Type="http://schemas.openxmlformats.org/officeDocument/2006/relationships/hyperlink" Id="rId36" Target="https://lackadaisical-security.com/rongorongo-research/rongorongo19.html#:~:text=identified%20as%20,formulaic%20use%20across%20texts" TargetMode="External" /><Relationship Type="http://schemas.openxmlformats.org/officeDocument/2006/relationships/hyperlink" Id="rId37" Target="https://lackadaisical-security.com/rongorongo-research/rongorongo19.html#:~:text=link%20High%20,image%20%2B%20known%20pun%20usage" TargetMode="External" /><Relationship Type="http://schemas.openxmlformats.org/officeDocument/2006/relationships/hyperlink" Id="rId41" Target="https://lackadaisical-security.com/rongorongo-research/rongorongo19.html#:~:text=other%20tablets%20High%20,mythic%20context%2C%20celestial%20icon" TargetMode="External" /><Relationship Type="http://schemas.openxmlformats.org/officeDocument/2006/relationships/hyperlink" Id="rId87" Target="https://lackadaisical-security.com/rongorongo-research/rongorongo19.html#:~:text=tackling%20texts%20that%20are%20still,dark" TargetMode="External" /><Relationship Type="http://schemas.openxmlformats.org/officeDocument/2006/relationships/hyperlink" Id="rId96" Target="https://lackadaisical-security.com/rongorongo-research/rongorongo2.html" TargetMode="External" /><Relationship Type="http://schemas.openxmlformats.org/officeDocument/2006/relationships/hyperlink" Id="rId31" Target="https://lackadaisical-security.com/rongorongo-research/rongorongo2.html#:~:text=Cross,Inscriptions" TargetMode="External" /><Relationship Type="http://schemas.openxmlformats.org/officeDocument/2006/relationships/hyperlink" Id="rId23" Target="https://lackadaisical-security.com/rongorongo-research/rongorongo2.html#:~:text=Mamari%27s%20Calendar%20Sequence%3A%20On%20the,In%20other%20words%2C%20the%20Mamari" TargetMode="External" /><Relationship Type="http://schemas.openxmlformats.org/officeDocument/2006/relationships/hyperlink" Id="rId47" Target="https://lackadaisical-security.com/rongorongo-research/rongorongo2.html#:~:text=calendrical%20list,night%20names" TargetMode="External" /><Relationship Type="http://schemas.openxmlformats.org/officeDocument/2006/relationships/hyperlink" Id="rId48" Target="https://lackadaisical-security.com/rongorongo-research/rongorongo2.html#:~:text=glyphs%20in%20the%20calendar%20to,Thus%20the%20crescents%27%20graphic" TargetMode="External" /><Relationship Type="http://schemas.openxmlformats.org/officeDocument/2006/relationships/hyperlink" Id="rId99" Target="https://lackadaisical-security.com/rongorongo-research/rongorongo39.html" TargetMode="External" /><Relationship Type="http://schemas.openxmlformats.org/officeDocument/2006/relationships/hyperlink" Id="rId49" Target="https://lackadaisical-security.com/rongorongo-research/rongorongo39.html#:~:text=" TargetMode="External" /><Relationship Type="http://schemas.openxmlformats.org/officeDocument/2006/relationships/hyperlink" Id="rId59" Target="https://lackadaisical-security.com/rongorongo-research/rongorongo39.html#:~:text=%23%20First%20Voyage%3A%20Hau,Journey" TargetMode="External" /><Relationship Type="http://schemas.openxmlformats.org/officeDocument/2006/relationships/hyperlink" Id="rId61" Target="https://lackadaisical-security.com/rongorongo-research/rongorongo39.html#:~:text=,Migration" TargetMode="External" /><Relationship Type="http://schemas.openxmlformats.org/officeDocument/2006/relationships/hyperlink" Id="rId60" Target="https://lackadaisical-security.com/rongorongo-research/rongorongo39.html#:~:text=,Scouts%20Expedition" TargetMode="External" /><Relationship Type="http://schemas.openxmlformats.org/officeDocument/2006/relationships/hyperlink" Id="rId38" Target="https://lackadaisical-security.com/rongorongo-research/rongorongo39.html#:~:text=,phases%20across%20multiple%20calendar%20contexts" TargetMode="External" /><Relationship Type="http://schemas.openxmlformats.org/officeDocument/2006/relationships/hyperlink" Id="rId50" Target="https://lackadaisical-security.com/rongorongo-research/rongorongo39.html#:~:text=200%20,Chief%20C" TargetMode="External" /><Relationship Type="http://schemas.openxmlformats.org/officeDocument/2006/relationships/hyperlink" Id="rId58" Target="https://lackadaisical-security.com/rongorongo-research/rongorongo39.html#:~:text=Geographic%20Consistency%20Validation" TargetMode="External" /><Relationship Type="http://schemas.openxmlformats.org/officeDocument/2006/relationships/hyperlink" Id="rId67" Target="https://lackadaisical-security.com/rongorongo-research/rongorongo39.html#:~:text=Grand%20Tradition%20Identification" TargetMode="External" /><Relationship Type="http://schemas.openxmlformats.org/officeDocument/2006/relationships/hyperlink" Id="rId78" Target="https://lackadaisical-security.com/rongorongo-research/rongorongo39.html#:~:text=High%20Confidence%20%2890,birds%20plural" TargetMode="External" /><Relationship Type="http://schemas.openxmlformats.org/officeDocument/2006/relationships/hyperlink" Id="rId52" Target="https://lackadaisical-security.com/rongorongo-research/rongorongo39.html#:~:text=Key%20Genealogical%20Glyphs" TargetMode="External" /><Relationship Type="http://schemas.openxmlformats.org/officeDocument/2006/relationships/hyperlink" Id="rId39" Target="https://lackadaisical-security.com/rongorongo-research/rongorongo39.html#:~:text=Modern%20analysis%20has%20identified%20numerous,decipherment%20to%20multiple%20tablets%20simultaneously" TargetMode="External" /><Relationship Type="http://schemas.openxmlformats.org/officeDocument/2006/relationships/hyperlink" Id="rId44" Target="https://lackadaisical-security.com/rongorongo-research/rongorongo39.html#:~:text=Revolutionary%20Progress%20Summary" TargetMode="External" /><Relationship Type="http://schemas.openxmlformats.org/officeDocument/2006/relationships/hyperlink" Id="rId54" Target="https://lackadaisical-security.com/rongorongo-research/rongorongo39.html#:~:text=Santiago%20Staff%20Correlation" TargetMode="External" /><Relationship Type="http://schemas.openxmlformats.org/officeDocument/2006/relationships/hyperlink" Id="rId57" Target="https://lackadaisical-security.com/rongorongo-research/rongorongo39.html#:~:text=Sequence%20Pattern%3A%20A%20unique%20leader,%28Anakena" TargetMode="External" /><Relationship Type="http://schemas.openxmlformats.org/officeDocument/2006/relationships/hyperlink" Id="rId51" Target="https://lackadaisical-security.com/rongorongo-research/rongorongo39.html#:~:text=Structural%20Markers%20and%20List%20Organization" TargetMode="External" /><Relationship Type="http://schemas.openxmlformats.org/officeDocument/2006/relationships/hyperlink" Id="rId72" Target="https://lackadaisical-security.com/rongorongo-research/rongorongo39.html#:~:text=Systematic%20Cross" TargetMode="External" /><Relationship Type="http://schemas.openxmlformats.org/officeDocument/2006/relationships/hyperlink" Id="rId55" Target="https://lackadaisical-security.com/rongorongo-research/rongorongo39.html#:~:text=Tablet%20B%20,Repeated%20Voyages%20in%20Mythic%20History" TargetMode="External" /><Relationship Type="http://schemas.openxmlformats.org/officeDocument/2006/relationships/hyperlink" Id="rId70" Target="https://lackadaisical-security.com/rongorongo-research/rongorongo39.html#:~:text=Tablet%20Relationship%20Content%20Type%20Validation,Concordance%20analysis%20Confirms%20systematic%20usage" TargetMode="External" /><Relationship Type="http://schemas.openxmlformats.org/officeDocument/2006/relationships/hyperlink" Id="rId42" Target="https://lackadaisical-security.com/rongorongo-research/rongorongo39.html#:~:text=The%20discovery%20of%20the%20,text%2C%20providing%20unprecedented%20validation%20opportunities" TargetMode="External" /><Relationship Type="http://schemas.openxmlformats.org/officeDocument/2006/relationships/hyperlink" Id="rId45" Target="https://lackadaisical-security.com/rongorongo-research/rongorongo39.html#:~:text=The%20success%20of%20our%20multi,replicable%20framework%20for%20continued%20decipherment" TargetMode="External" /><Relationship Type="http://schemas.openxmlformats.org/officeDocument/2006/relationships/hyperlink" Id="rId100" Target="https://lackadaisical-security.com/rongorongo-research/rongorongo40.html" TargetMode="External" /><Relationship Type="http://schemas.openxmlformats.org/officeDocument/2006/relationships/hyperlink" Id="rId65" Target="https://lackadaisical-security.com/rongorongo-research/rongorongo40.html#:~:text=" TargetMode="External" /><Relationship Type="http://schemas.openxmlformats.org/officeDocument/2006/relationships/hyperlink" Id="rId90" Target="https://lackadaisical-security.com/rongorongo-research/rongorongo40.html#:~:text=%3E%20,island%27s%20place%20in%20the%20cosmos" TargetMode="External" /><Relationship Type="http://schemas.openxmlformats.org/officeDocument/2006/relationships/hyperlink" Id="rId74" Target="https://lackadaisical-security.com/rongorongo-research/rongorongo40.html#:~:text=Contains%20several%20Grand%20Tradition%20sequences,chiefs%20involved%20in%20mythic%20events" TargetMode="External" /><Relationship Type="http://schemas.openxmlformats.org/officeDocument/2006/relationships/hyperlink" Id="rId63" Target="https://lackadaisical-security.com/rongorongo-research/rongorongo40.html#:~:text=Cosmogonic%20Creation%20Sequence" TargetMode="External" /><Relationship Type="http://schemas.openxmlformats.org/officeDocument/2006/relationships/hyperlink" Id="rId69" Target="https://lackadaisical-security.com/rongorongo-research/rongorongo40.html#:~:text=Konstantin%20Pozdniakov%27s%20statistical%20analysis%20confirms,of%20interpretations%20across%20multiple%20sources" TargetMode="External" /><Relationship Type="http://schemas.openxmlformats.org/officeDocument/2006/relationships/hyperlink" Id="rId79" Target="https://lackadaisical-security.com/rongorongo-research/rongorongo40.html#:~:text=Lunar%20Calendar%20Integration" TargetMode="External" /><Relationship Type="http://schemas.openxmlformats.org/officeDocument/2006/relationships/hyperlink" Id="rId88" Target="https://lackadaisical-security.com/rongorongo-research/rongorongo40.html#:~:text=Natural%20symbol%20pairings%20,forces%2C%20paralleling%20Hawaiian%20Kumulipo%20structure" TargetMode="External" /><Relationship Type="http://schemas.openxmlformats.org/officeDocument/2006/relationships/hyperlink" Id="rId73" Target="https://lackadaisical-security.com/rongorongo-research/rongorongo40.html#:~:text=Tablet%20O%20%28Berlin%29%20,Reference" TargetMode="External" /><Relationship Type="http://schemas.openxmlformats.org/officeDocument/2006/relationships/hyperlink" Id="rId71" Target="https://lackadaisical-security.com/rongorongo-research/rongorongo40.html#:~:text=Tablets%20N%20,Great%20Washington" TargetMode="External" /><Relationship Type="http://schemas.openxmlformats.org/officeDocument/2006/relationships/hyperlink" Id="rId68" Target="https://lackadaisical-security.com/rongorongo-research/rongorongo40.html#:~:text=Tablets%20P%2C%20Q%2C%20and%20H,confirmation%20opportunities" TargetMode="External" /><Relationship Type="http://schemas.openxmlformats.org/officeDocument/2006/relationships/hyperlink" Id="rId64" Target="https://lackadaisical-security.com/rongorongo-research/rongorongo40.html#:~:text=Transliterations%20reveal%20the%20Grand%20Tradition,resonating%20with%20broader%20Polynesian%20traditions" TargetMode="External" /><Relationship Type="http://schemas.openxmlformats.org/officeDocument/2006/relationships/hyperlink" Id="rId66" Target="https://lackadaisical-security.com/rongorongo-research/rongorongo40.html#:~:text=conventions" TargetMode="External" /><Relationship Type="http://schemas.openxmlformats.org/officeDocument/2006/relationships/hyperlink" Id="rId75" Target="https://lackadaisical-security.com/rongorongo-research/rongorongo40.html#:~:text=systematic%20validation%20of%20interpretations%20across,multiple%20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2025-09-27T08:10:22Z</dcterms:created>
  <dcterms:modified xsi:type="dcterms:W3CDTF">2025-09-27T08:10:22Z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