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9" w:name="content"/>
    <w:bookmarkStart w:id="108" w:name="X993294908ad12566cfb66a7fceaea0bed2b7e66"/>
    <w:p>
      <w:pPr>
        <w:pStyle w:val="Heading1"/>
      </w:pPr>
      <w:r>
        <w:t xml:space="preserve">Advances in Rongorongo Decipherment (Phase 5–11 Findings)</w:t>
      </w:r>
    </w:p>
    <w:bookmarkStart w:id="49" w:name="X15d42853974c4b8ebb41f4fabbb92f4374937c8"/>
    <w:p>
      <w:pPr>
        <w:pStyle w:val="Heading2"/>
      </w:pPr>
      <w:r>
        <w:t xml:space="preserve">Updated Glyph Meanings (Previously Ambiguous Glyphs)</w:t>
      </w:r>
    </w:p>
    <w:p>
      <w:pPr>
        <w:numPr>
          <w:ilvl w:val="0"/>
          <w:numId w:val="1001"/>
        </w:numPr>
      </w:pPr>
      <w:r>
        <w:rPr>
          <w:b/>
          <w:bCs/>
        </w:rPr>
        <w:t xml:space="preserve">Glyph 76 (Procreative “Begat” Marker):</w:t>
      </w:r>
      <w:r>
        <w:t xml:space="preserve"> </w:t>
      </w:r>
      <w:r>
        <w:t xml:space="preserve">Formerly enigmatic, glyph 76 – a stylized phallic/coupling figure – is now</w:t>
      </w:r>
      <w:r>
        <w:t xml:space="preserve"> </w:t>
      </w:r>
      <w:r>
        <w:rPr>
          <w:i/>
          <w:iCs/>
        </w:rPr>
        <w:t xml:space="preserve">confirmed</w:t>
      </w:r>
      <w:r>
        <w:t xml:space="preserve"> </w:t>
      </w:r>
      <w:r>
        <w:t xml:space="preserve">as a generative verb meaning “to copulate/procreate” or “to beget (offspring)”</w:t>
      </w:r>
      <w:hyperlink r:id="rId21">
        <w:r>
          <w:rPr>
            <w:rStyle w:val="Hyperlink"/>
          </w:rPr>
          <w:t xml:space="preserve">[1]</w:t>
        </w:r>
      </w:hyperlink>
      <w:hyperlink r:id="rId22">
        <w:r>
          <w:rPr>
            <w:rStyle w:val="Hyperlink"/>
          </w:rPr>
          <w:t xml:space="preserve">[2]</w:t>
        </w:r>
      </w:hyperlink>
      <w:r>
        <w:t xml:space="preserve">. It appears abundantly on the Santiago Staff (Text I) and allied texts (e.g. tablet G, T) but is rare elsewhere</w:t>
      </w:r>
      <w:hyperlink r:id="rId23">
        <w:r>
          <w:rPr>
            <w:rStyle w:val="Hyperlink"/>
          </w:rPr>
          <w:t xml:space="preserve">[3]</w:t>
        </w:r>
      </w:hyperlink>
      <w:r>
        <w:t xml:space="preserve">. In context it functions as a</w:t>
      </w:r>
      <w:r>
        <w:t xml:space="preserve"> </w:t>
      </w:r>
      <w:r>
        <w:rPr>
          <w:b/>
          <w:bCs/>
        </w:rPr>
        <w:t xml:space="preserve">genealogical connector</w:t>
      </w:r>
      <w:r>
        <w:t xml:space="preserve"> </w:t>
      </w:r>
      <w:r>
        <w:t xml:space="preserve">(patronymic “begat/son of”) linking parent–child names</w:t>
      </w:r>
      <w:hyperlink r:id="rId22">
        <w:r>
          <w:rPr>
            <w:rStyle w:val="Hyperlink"/>
          </w:rPr>
          <w:t xml:space="preserve">[2]</w:t>
        </w:r>
      </w:hyperlink>
      <w:r>
        <w:t xml:space="preserve">. This interpretation, long suspected by Fischer and others, is now corroborated by cross-tablet usage and the 2025 multi-sense lexicon (status:</w:t>
      </w:r>
      <w:r>
        <w:t xml:space="preserve"> </w:t>
      </w:r>
      <w:r>
        <w:rPr>
          <w:i/>
          <w:iCs/>
        </w:rPr>
        <w:t xml:space="preserve">confirmed</w:t>
      </w:r>
      <w:r>
        <w:t xml:space="preserve">)</w:t>
      </w:r>
      <w:hyperlink r:id="rId24">
        <w:r>
          <w:rPr>
            <w:rStyle w:val="Hyperlink"/>
          </w:rPr>
          <w:t xml:space="preserve">[4]</w:t>
        </w:r>
      </w:hyperlink>
      <w:hyperlink r:id="rId25">
        <w:r>
          <w:rPr>
            <w:rStyle w:val="Hyperlink"/>
          </w:rPr>
          <w:t xml:space="preserve">[5]</w:t>
        </w:r>
      </w:hyperlink>
      <w:r>
        <w:t xml:space="preserve">.</w:t>
      </w:r>
    </w:p>
    <w:p>
      <w:pPr>
        <w:numPr>
          <w:ilvl w:val="0"/>
          <w:numId w:val="1001"/>
        </w:numPr>
      </w:pPr>
      <w:r>
        <w:rPr>
          <w:b/>
          <w:bCs/>
        </w:rPr>
        <w:t xml:space="preserve">Glyph 400 (Offspring/Descendant Sign):</w:t>
      </w:r>
      <w:r>
        <w:t xml:space="preserve"> </w:t>
      </w:r>
      <w:r>
        <w:t xml:space="preserve">A small anthropomorphic glyph often paired with 76. Evidence indicates glyph 400 denotes</w:t>
      </w:r>
      <w:r>
        <w:t xml:space="preserve"> </w:t>
      </w:r>
      <w:r>
        <w:rPr>
          <w:i/>
          <w:iCs/>
        </w:rPr>
        <w:t xml:space="preserve">“child/offspring”</w:t>
      </w:r>
      <w:r>
        <w:t xml:space="preserve"> </w:t>
      </w:r>
      <w:r>
        <w:t xml:space="preserve">in genealogical lists</w:t>
      </w:r>
      <w:hyperlink r:id="rId26">
        <w:r>
          <w:rPr>
            <w:rStyle w:val="Hyperlink"/>
          </w:rPr>
          <w:t xml:space="preserve">[6]</w:t>
        </w:r>
      </w:hyperlink>
      <w:r>
        <w:t xml:space="preserve">. Its frequent co-occurrence with glyph 76 (parentage action) strongly supports this reading: sequences of Name–76–Name–</w:t>
      </w:r>
      <w:r>
        <w:rPr>
          <w:b/>
          <w:bCs/>
        </w:rPr>
        <w:t xml:space="preserve">400</w:t>
      </w:r>
      <w:r>
        <w:t xml:space="preserve"> </w:t>
      </w:r>
      <w:r>
        <w:t xml:space="preserve">mark parent-child relations in lineage texts</w:t>
      </w:r>
      <w:hyperlink r:id="rId27">
        <w:r>
          <w:rPr>
            <w:rStyle w:val="Hyperlink"/>
          </w:rPr>
          <w:t xml:space="preserve">[7]</w:t>
        </w:r>
      </w:hyperlink>
      <w:r>
        <w:t xml:space="preserve">. The lexicon tentatively glosses it with Rapa Nui terms for</w:t>
      </w:r>
      <w:r>
        <w:t xml:space="preserve"> </w:t>
      </w:r>
      <w:r>
        <w:rPr>
          <w:i/>
          <w:iCs/>
        </w:rPr>
        <w:t xml:space="preserve">child/young (poki, ui)</w:t>
      </w:r>
      <w:r>
        <w:t xml:space="preserve"> </w:t>
      </w:r>
      <w:r>
        <w:t xml:space="preserve">and</w:t>
      </w:r>
      <w:r>
        <w:t xml:space="preserve"> </w:t>
      </w:r>
      <w:r>
        <w:rPr>
          <w:i/>
          <w:iCs/>
        </w:rPr>
        <w:t xml:space="preserve">descendant (hua)</w:t>
      </w:r>
      <w:hyperlink r:id="rId28">
        <w:r>
          <w:rPr>
            <w:rStyle w:val="Hyperlink"/>
          </w:rPr>
          <w:t xml:space="preserve">[8]</w:t>
        </w:r>
      </w:hyperlink>
      <w:hyperlink r:id="rId29">
        <w:r>
          <w:rPr>
            <w:rStyle w:val="Hyperlink"/>
          </w:rPr>
          <w:t xml:space="preserve">[9]</w:t>
        </w:r>
      </w:hyperlink>
      <w:r>
        <w:t xml:space="preserve">, aligning with its role as the</w:t>
      </w:r>
      <w:r>
        <w:t xml:space="preserve"> </w:t>
      </w:r>
      <w:r>
        <w:rPr>
          <w:b/>
          <w:bCs/>
        </w:rPr>
        <w:t xml:space="preserve">“child of”</w:t>
      </w:r>
      <w:r>
        <w:t xml:space="preserve"> </w:t>
      </w:r>
      <w:r>
        <w:t xml:space="preserve">indicator in family lines (confidence ~0.65, context-confirmed in Staff and Small Santiago).</w:t>
      </w:r>
    </w:p>
    <w:p>
      <w:pPr>
        <w:numPr>
          <w:ilvl w:val="0"/>
          <w:numId w:val="1001"/>
        </w:numPr>
      </w:pPr>
      <w:r>
        <w:rPr>
          <w:b/>
          <w:bCs/>
        </w:rPr>
        <w:t xml:space="preserve">Glyph 8 (Sun/Day or Celestial Light):</w:t>
      </w:r>
      <w:r>
        <w:t xml:space="preserve"> </w:t>
      </w:r>
      <w:r>
        <w:t xml:space="preserve">Once debated as sun vs. star, glyph 8 is now interpreted as a</w:t>
      </w:r>
      <w:r>
        <w:t xml:space="preserve"> </w:t>
      </w:r>
      <w:r>
        <w:rPr>
          <w:i/>
          <w:iCs/>
        </w:rPr>
        <w:t xml:space="preserve">radial celestial symbol</w:t>
      </w:r>
      <w:r>
        <w:t xml:space="preserve"> </w:t>
      </w:r>
      <w:r>
        <w:t xml:space="preserve">for</w:t>
      </w:r>
      <w:r>
        <w:t xml:space="preserve"> </w:t>
      </w:r>
      <w:r>
        <w:rPr>
          <w:b/>
          <w:bCs/>
        </w:rPr>
        <w:t xml:space="preserve">“sun” (ra‘a)</w:t>
      </w:r>
      <w:r>
        <w:t xml:space="preserve"> </w:t>
      </w:r>
      <w:r>
        <w:t xml:space="preserve">in primary sense, also</w:t>
      </w:r>
      <w:r>
        <w:t xml:space="preserve"> </w:t>
      </w:r>
      <w:r>
        <w:rPr>
          <w:b/>
          <w:bCs/>
        </w:rPr>
        <w:t xml:space="preserve">“star” (hetu‘u)</w:t>
      </w:r>
      <w:r>
        <w:t xml:space="preserve"> </w:t>
      </w:r>
      <w:r>
        <w:t xml:space="preserve">or even “fire/light” in broader contexts</w:t>
      </w:r>
      <w:hyperlink r:id="rId30">
        <w:r>
          <w:rPr>
            <w:rStyle w:val="Hyperlink"/>
          </w:rPr>
          <w:t xml:space="preserve">[10]</w:t>
        </w:r>
      </w:hyperlink>
      <w:hyperlink r:id="rId31">
        <w:r>
          <w:rPr>
            <w:rStyle w:val="Hyperlink"/>
          </w:rPr>
          <w:t xml:space="preserve">[11]</w:t>
        </w:r>
      </w:hyperlink>
      <w:r>
        <w:t xml:space="preserve">. Essentially it represents a source of light (solar or stellar) and is used as a</w:t>
      </w:r>
      <w:r>
        <w:t xml:space="preserve"> </w:t>
      </w:r>
      <w:r>
        <w:rPr>
          <w:b/>
          <w:bCs/>
        </w:rPr>
        <w:t xml:space="preserve">celestial/temporal marker</w:t>
      </w:r>
      <w:r>
        <w:t xml:space="preserve"> </w:t>
      </w:r>
      <w:r>
        <w:t xml:space="preserve">(e.g. to denote daytime or the dawn of a new segment). This updated multi-sense reading (status: confirmed) explains its appearance in both astronomical passages and as a potential stanza-introductory sign (e.g. suggesting “Day breaks…” in repetitive chants)</w:t>
      </w:r>
      <w:hyperlink r:id="rId30">
        <w:r>
          <w:rPr>
            <w:rStyle w:val="Hyperlink"/>
          </w:rPr>
          <w:t xml:space="preserve">[10]</w:t>
        </w:r>
      </w:hyperlink>
      <w:hyperlink r:id="rId32">
        <w:r>
          <w:rPr>
            <w:rStyle w:val="Hyperlink"/>
          </w:rPr>
          <w:t xml:space="preserve">[12]</w:t>
        </w:r>
      </w:hyperlink>
      <w:r>
        <w:t xml:space="preserve">. Its high frequency across tablets (134 occurrences) and known Polynesian analogs (sun = ra‘a) bolster this clarity.</w:t>
      </w:r>
    </w:p>
    <w:p>
      <w:pPr>
        <w:numPr>
          <w:ilvl w:val="0"/>
          <w:numId w:val="1001"/>
        </w:numPr>
      </w:pPr>
      <w:r>
        <w:rPr>
          <w:b/>
          <w:bCs/>
        </w:rPr>
        <w:t xml:space="preserve">Glyph 9 (“One” –</w:t>
      </w:r>
      <w:r>
        <w:rPr>
          <w:b/>
          <w:bCs/>
        </w:rPr>
        <w:t xml:space="preserve"> </w:t>
      </w:r>
      <w:r>
        <w:rPr>
          <w:b/>
          <w:bCs/>
          <w:i/>
          <w:iCs/>
        </w:rPr>
        <w:t xml:space="preserve">Sand/Beach</w:t>
      </w:r>
      <w:r>
        <w:rPr>
          <w:b/>
          <w:bCs/>
        </w:rPr>
        <w:t xml:space="preserve"> </w:t>
      </w:r>
      <w:r>
        <w:rPr>
          <w:b/>
          <w:bCs/>
        </w:rPr>
        <w:t xml:space="preserve">Marker):</w:t>
      </w:r>
      <w:r>
        <w:t xml:space="preserve"> </w:t>
      </w:r>
      <w:r>
        <w:t xml:space="preserve">Newly recognized as a</w:t>
      </w:r>
      <w:r>
        <w:t xml:space="preserve"> </w:t>
      </w:r>
      <w:r>
        <w:rPr>
          <w:b/>
          <w:bCs/>
        </w:rPr>
        <w:t xml:space="preserve">landfall symbol</w:t>
      </w:r>
      <w:r>
        <w:t xml:space="preserve">. Glyph 9, a textured dot shape, corresponds to</w:t>
      </w:r>
      <w:r>
        <w:t xml:space="preserve"> </w:t>
      </w:r>
      <w:r>
        <w:rPr>
          <w:i/>
          <w:iCs/>
        </w:rPr>
        <w:t xml:space="preserve">“one (one)</w:t>
      </w:r>
      <w:r>
        <w:t xml:space="preserve">” meaning “sand” in Rapa Nui. Researchers found it consistently at the</w:t>
      </w:r>
      <w:r>
        <w:t xml:space="preserve"> </w:t>
      </w:r>
      <w:r>
        <w:rPr>
          <w:i/>
          <w:iCs/>
        </w:rPr>
        <w:t xml:space="preserve">end of voyage sequences</w:t>
      </w:r>
      <w:r>
        <w:t xml:space="preserve">, signifying arrival at a beach (specifically</w:t>
      </w:r>
      <w:r>
        <w:t xml:space="preserve"> </w:t>
      </w:r>
      <w:r>
        <w:rPr>
          <w:b/>
          <w:bCs/>
        </w:rPr>
        <w:t xml:space="preserve">Anakena</w:t>
      </w:r>
      <w:r>
        <w:t xml:space="preserve"> </w:t>
      </w:r>
      <w:r>
        <w:t xml:space="preserve">beach, the legendary landing site)</w:t>
      </w:r>
      <w:hyperlink r:id="rId33">
        <w:r>
          <w:rPr>
            <w:rStyle w:val="Hyperlink"/>
          </w:rPr>
          <w:t xml:space="preserve">[13]</w:t>
        </w:r>
      </w:hyperlink>
      <w:r>
        <w:t xml:space="preserve">. This glyph’s meaning “sand/shore” was proposed via rebus (Rapanui</w:t>
      </w:r>
      <w:r>
        <w:t xml:space="preserve"> </w:t>
      </w:r>
      <w:r>
        <w:rPr>
          <w:i/>
          <w:iCs/>
        </w:rPr>
        <w:t xml:space="preserve">one</w:t>
      </w:r>
      <w:r>
        <w:t xml:space="preserve"> </w:t>
      </w:r>
      <w:r>
        <w:t xml:space="preserve">= sand) and is now considered high-confidence: in multiple tablets it marks the terminus of travel accounts</w:t>
      </w:r>
      <w:hyperlink r:id="rId34">
        <w:r>
          <w:rPr>
            <w:rStyle w:val="Hyperlink"/>
          </w:rPr>
          <w:t xml:space="preserve">[14]</w:t>
        </w:r>
      </w:hyperlink>
      <w:hyperlink r:id="rId35">
        <w:r>
          <w:rPr>
            <w:rStyle w:val="Hyperlink"/>
          </w:rPr>
          <w:t xml:space="preserve">[15]</w:t>
        </w:r>
      </w:hyperlink>
      <w:r>
        <w:t xml:space="preserve">. Its identification has navigational and mytho-historical implications (the founding landing in Rapa Nui’s migration legend).</w:t>
      </w:r>
    </w:p>
    <w:p>
      <w:pPr>
        <w:numPr>
          <w:ilvl w:val="0"/>
          <w:numId w:val="1001"/>
        </w:numPr>
      </w:pPr>
      <w:r>
        <w:rPr>
          <w:b/>
          <w:bCs/>
        </w:rPr>
        <w:t xml:space="preserve">Glyph 32 (Section Divider “Begin”):</w:t>
      </w:r>
      <w:r>
        <w:t xml:space="preserve"> </w:t>
      </w:r>
      <w:r>
        <w:t xml:space="preserve">Glyph 32 has been reinterpreted as a</w:t>
      </w:r>
      <w:r>
        <w:t xml:space="preserve"> </w:t>
      </w:r>
      <w:r>
        <w:rPr>
          <w:b/>
          <w:bCs/>
        </w:rPr>
        <w:t xml:space="preserve">section or verse-start marker</w:t>
      </w:r>
      <w:r>
        <w:t xml:space="preserve"> </w:t>
      </w:r>
      <w:r>
        <w:t xml:space="preserve">rather than a lexical item</w:t>
      </w:r>
      <w:hyperlink r:id="rId36">
        <w:r>
          <w:rPr>
            <w:rStyle w:val="Hyperlink"/>
          </w:rPr>
          <w:t xml:space="preserve">[16]</w:t>
        </w:r>
      </w:hyperlink>
      <w:hyperlink r:id="rId37">
        <w:r>
          <w:rPr>
            <w:rStyle w:val="Hyperlink"/>
          </w:rPr>
          <w:t xml:space="preserve">[17]</w:t>
        </w:r>
      </w:hyperlink>
      <w:r>
        <w:t xml:space="preserve">. It appears at the start of sequences – on Aruku Kurenga it precedes each voyage episode, and on the Staff it separates genealogy segments</w:t>
      </w:r>
      <w:hyperlink r:id="rId38">
        <w:r>
          <w:rPr>
            <w:rStyle w:val="Hyperlink"/>
          </w:rPr>
          <w:t xml:space="preserve">[18]</w:t>
        </w:r>
      </w:hyperlink>
      <w:hyperlink r:id="rId39">
        <w:r>
          <w:rPr>
            <w:rStyle w:val="Hyperlink"/>
          </w:rPr>
          <w:t xml:space="preserve">[19]</w:t>
        </w:r>
      </w:hyperlink>
      <w:r>
        <w:t xml:space="preserve">. Likely meaning “beginning/origin” (cf. Rapanui</w:t>
      </w:r>
      <w:r>
        <w:t xml:space="preserve"> </w:t>
      </w:r>
      <w:r>
        <w:rPr>
          <w:i/>
          <w:iCs/>
        </w:rPr>
        <w:t xml:space="preserve">timu</w:t>
      </w:r>
      <w:r>
        <w:t xml:space="preserve">,</w:t>
      </w:r>
      <w:r>
        <w:t xml:space="preserve"> </w:t>
      </w:r>
      <w:r>
        <w:rPr>
          <w:i/>
          <w:iCs/>
        </w:rPr>
        <w:t xml:space="preserve">mata</w:t>
      </w:r>
      <w:r>
        <w:t xml:space="preserve">), it functions as</w:t>
      </w:r>
      <w:r>
        <w:t xml:space="preserve"> </w:t>
      </w:r>
      <w:r>
        <w:rPr>
          <w:b/>
          <w:bCs/>
        </w:rPr>
        <w:t xml:space="preserve">punctuation</w:t>
      </w:r>
      <w:r>
        <w:t xml:space="preserve">: a high-confidence delimiter (phase status:</w:t>
      </w:r>
      <w:r>
        <w:t xml:space="preserve"> </w:t>
      </w:r>
      <w:r>
        <w:rPr>
          <w:i/>
          <w:iCs/>
        </w:rPr>
        <w:t xml:space="preserve">proposed</w:t>
      </w:r>
      <w:r>
        <w:t xml:space="preserve">, ~0.8 confidence). This clarifies a previously ambiguous glyph as a structural cue indicating a new section or narrative chapter.</w:t>
      </w:r>
    </w:p>
    <w:p>
      <w:pPr>
        <w:numPr>
          <w:ilvl w:val="0"/>
          <w:numId w:val="1001"/>
        </w:numPr>
      </w:pPr>
      <w:r>
        <w:rPr>
          <w:b/>
          <w:bCs/>
        </w:rPr>
        <w:t xml:space="preserve">Glyph 62 (Clause Break/Pause):</w:t>
      </w:r>
      <w:r>
        <w:t xml:space="preserve"> </w:t>
      </w:r>
      <w:r>
        <w:t xml:space="preserve">Another formerly obscure sign, glyph 62 is now understood as a</w:t>
      </w:r>
      <w:r>
        <w:t xml:space="preserve"> </w:t>
      </w:r>
      <w:r>
        <w:rPr>
          <w:b/>
          <w:bCs/>
        </w:rPr>
        <w:t xml:space="preserve">clause separator</w:t>
      </w:r>
      <w:r>
        <w:t xml:space="preserve"> </w:t>
      </w:r>
      <w:r>
        <w:t xml:space="preserve">or pause marker</w:t>
      </w:r>
      <w:hyperlink r:id="rId40">
        <w:r>
          <w:rPr>
            <w:rStyle w:val="Hyperlink"/>
          </w:rPr>
          <w:t xml:space="preserve">[20]</w:t>
        </w:r>
      </w:hyperlink>
      <w:hyperlink r:id="rId41">
        <w:r>
          <w:rPr>
            <w:rStyle w:val="Hyperlink"/>
          </w:rPr>
          <w:t xml:space="preserve">[21]</w:t>
        </w:r>
      </w:hyperlink>
      <w:r>
        <w:t xml:space="preserve">. It’s a small circular “star” glyph that appears sparingly across texts at phrase boundaries. Rather than conveying content, it serves grammatical structure – analogous to a comma or the particle</w:t>
      </w:r>
      <w:r>
        <w:t xml:space="preserve"> </w:t>
      </w:r>
      <w:r>
        <w:rPr>
          <w:i/>
          <w:iCs/>
        </w:rPr>
        <w:t xml:space="preserve">ki</w:t>
      </w:r>
      <w:r>
        <w:t xml:space="preserve"> </w:t>
      </w:r>
      <w:r>
        <w:t xml:space="preserve">(“to”) in Polynesian syntax</w:t>
      </w:r>
      <w:hyperlink r:id="rId41">
        <w:r>
          <w:rPr>
            <w:rStyle w:val="Hyperlink"/>
          </w:rPr>
          <w:t xml:space="preserve">[21]</w:t>
        </w:r>
      </w:hyperlink>
      <w:hyperlink r:id="rId42">
        <w:r>
          <w:rPr>
            <w:rStyle w:val="Hyperlink"/>
          </w:rPr>
          <w:t xml:space="preserve">[22]</w:t>
        </w:r>
      </w:hyperlink>
      <w:r>
        <w:t xml:space="preserve">. This glyph’s identification (confidence ~0.8) highlights the script’s use of non-lexical symbols to punctuate phrases, a feature only now coming into focus.</w:t>
      </w:r>
    </w:p>
    <w:p>
      <w:pPr>
        <w:numPr>
          <w:ilvl w:val="0"/>
          <w:numId w:val="1001"/>
        </w:numPr>
      </w:pPr>
      <w:r>
        <w:rPr>
          <w:b/>
          <w:bCs/>
        </w:rPr>
        <w:t xml:space="preserve">Glyph 700 (Fish “Ika” – Death/Victim Marker):</w:t>
      </w:r>
      <w:r>
        <w:t xml:space="preserve"> </w:t>
      </w:r>
      <w:r>
        <w:t xml:space="preserve">While not a simple base glyph in Barthel’s list, the</w:t>
      </w:r>
      <w:r>
        <w:t xml:space="preserve"> </w:t>
      </w:r>
      <w:r>
        <w:rPr>
          <w:i/>
          <w:iCs/>
        </w:rPr>
        <w:t xml:space="preserve">“fish”</w:t>
      </w:r>
      <w:r>
        <w:t xml:space="preserve"> </w:t>
      </w:r>
      <w:r>
        <w:t xml:space="preserve">symbol (ika) appears frequently on certain tablets and has gained clarified meaning through context. On the Staff,</w:t>
      </w:r>
      <w:r>
        <w:t xml:space="preserve"> </w:t>
      </w:r>
      <w:r>
        <w:rPr>
          <w:b/>
          <w:bCs/>
        </w:rPr>
        <w:t xml:space="preserve">glyph 700</w:t>
      </w:r>
      <w:r>
        <w:t xml:space="preserve"> </w:t>
      </w:r>
      <w:r>
        <w:t xml:space="preserve">occurs ~63 times – far too often to mean literal fish</w:t>
      </w:r>
      <w:hyperlink r:id="rId43">
        <w:r>
          <w:rPr>
            <w:rStyle w:val="Hyperlink"/>
          </w:rPr>
          <w:t xml:space="preserve">[23]</w:t>
        </w:r>
      </w:hyperlink>
      <w:r>
        <w:t xml:space="preserve">. Cross-text analysis and Rapa Nui oral lore indicate it’s a</w:t>
      </w:r>
      <w:r>
        <w:t xml:space="preserve"> </w:t>
      </w:r>
      <w:r>
        <w:rPr>
          <w:b/>
          <w:bCs/>
        </w:rPr>
        <w:t xml:space="preserve">metaphoric marker for death or slain persons</w:t>
      </w:r>
      <w:r>
        <w:t xml:space="preserve">, reflecting the term</w:t>
      </w:r>
      <w:r>
        <w:t xml:space="preserve"> </w:t>
      </w:r>
      <w:r>
        <w:rPr>
          <w:i/>
          <w:iCs/>
        </w:rPr>
        <w:t xml:space="preserve">ika</w:t>
      </w:r>
      <w:r>
        <w:t xml:space="preserve"> </w:t>
      </w:r>
      <w:r>
        <w:t xml:space="preserve">(“fish”) used to denote war captives or victims</w:t>
      </w:r>
      <w:hyperlink r:id="rId44">
        <w:r>
          <w:rPr>
            <w:rStyle w:val="Hyperlink"/>
          </w:rPr>
          <w:t xml:space="preserve">[24]</w:t>
        </w:r>
      </w:hyperlink>
      <w:r>
        <w:t xml:space="preserve">. In genealogical-war texts, repeated fish glyphs likely tag individuals as “dead” (e.g. each chief who was slain) in a ceremonial death roll. This insight, linking the glyph to the</w:t>
      </w:r>
      <w:r>
        <w:t xml:space="preserve"> </w:t>
      </w:r>
      <w:r>
        <w:rPr>
          <w:i/>
          <w:iCs/>
        </w:rPr>
        <w:t xml:space="preserve">kohau îka</w:t>
      </w:r>
      <w:r>
        <w:t xml:space="preserve"> </w:t>
      </w:r>
      <w:r>
        <w:t xml:space="preserve">(“lines of fish”) war chants, resolves its ambiguity by assigning it a functional role in memorial or sacrificial contexts</w:t>
      </w:r>
      <w:hyperlink r:id="rId45">
        <w:r>
          <w:rPr>
            <w:rStyle w:val="Hyperlink"/>
          </w:rPr>
          <w:t xml:space="preserve">[25]</w:t>
        </w:r>
      </w:hyperlink>
      <w:hyperlink r:id="rId44">
        <w:r>
          <w:rPr>
            <w:rStyle w:val="Hyperlink"/>
          </w:rPr>
          <w:t xml:space="preserve">[24]</w:t>
        </w:r>
      </w:hyperlink>
      <w:r>
        <w:t xml:space="preserve">.</w:t>
      </w:r>
    </w:p>
    <w:p>
      <w:pPr>
        <w:pStyle w:val="FirstParagraph"/>
      </w:pPr>
      <w:r>
        <w:rPr>
          <w:i/>
          <w:iCs/>
        </w:rPr>
        <w:t xml:space="preserve">(Additional glyph updates:</w:t>
      </w:r>
      <w:r>
        <w:t xml:space="preserve"> </w:t>
      </w:r>
      <w:r>
        <w:t xml:space="preserve">e.g.</w:t>
      </w:r>
      <w:r>
        <w:t xml:space="preserve"> </w:t>
      </w:r>
      <w:r>
        <w:rPr>
          <w:b/>
          <w:bCs/>
        </w:rPr>
        <w:t xml:space="preserve">glyph 61</w:t>
      </w:r>
      <w:r>
        <w:t xml:space="preserve"> </w:t>
      </w:r>
      <w:r>
        <w:t xml:space="preserve">now firmly represents the</w:t>
      </w:r>
      <w:r>
        <w:t xml:space="preserve"> </w:t>
      </w:r>
      <w:r>
        <w:rPr>
          <w:i/>
          <w:iCs/>
        </w:rPr>
        <w:t xml:space="preserve">sky/heavens (rangi)</w:t>
      </w:r>
      <w:r>
        <w:t xml:space="preserve"> </w:t>
      </w:r>
      <w:r>
        <w:t xml:space="preserve">or “night” (pō) dome – a cosmological backdrop symbol</w:t>
      </w:r>
      <w:hyperlink r:id="rId46">
        <w:r>
          <w:rPr>
            <w:rStyle w:val="Hyperlink"/>
          </w:rPr>
          <w:t xml:space="preserve">[26]</w:t>
        </w:r>
      </w:hyperlink>
      <w:hyperlink r:id="rId47">
        <w:r>
          <w:rPr>
            <w:rStyle w:val="Hyperlink"/>
          </w:rPr>
          <w:t xml:space="preserve">[27]</w:t>
        </w:r>
      </w:hyperlink>
      <w:r>
        <w:t xml:space="preserve">;</w:t>
      </w:r>
      <w:r>
        <w:t xml:space="preserve"> </w:t>
      </w:r>
      <w:r>
        <w:rPr>
          <w:b/>
          <w:bCs/>
        </w:rPr>
        <w:t xml:space="preserve">glyph 200</w:t>
      </w:r>
      <w:r>
        <w:t xml:space="preserve"> </w:t>
      </w:r>
      <w:r>
        <w:t xml:space="preserve">is confirmed as</w:t>
      </w:r>
      <w:r>
        <w:t xml:space="preserve"> </w:t>
      </w:r>
      <w:r>
        <w:rPr>
          <w:i/>
          <w:iCs/>
        </w:rPr>
        <w:t xml:space="preserve">ariki</w:t>
      </w:r>
      <w:r>
        <w:t xml:space="preserve"> </w:t>
      </w:r>
      <w:r>
        <w:t xml:space="preserve">“chief/leader” (a human figure with crown-like head), used as a title before names</w:t>
      </w:r>
      <w:hyperlink r:id="rId48">
        <w:r>
          <w:rPr>
            <w:rStyle w:val="Hyperlink"/>
          </w:rPr>
          <w:t xml:space="preserve">[28]</w:t>
        </w:r>
      </w:hyperlink>
      <w:r>
        <w:t xml:space="preserve">;</w:t>
      </w:r>
      <w:r>
        <w:t xml:space="preserve"> </w:t>
      </w:r>
      <w:r>
        <w:rPr>
          <w:b/>
          <w:bCs/>
        </w:rPr>
        <w:t xml:space="preserve">glyph 300</w:t>
      </w:r>
      <w:r>
        <w:t xml:space="preserve"> </w:t>
      </w:r>
      <w:r>
        <w:t xml:space="preserve">as</w:t>
      </w:r>
      <w:r>
        <w:t xml:space="preserve"> </w:t>
      </w:r>
      <w:r>
        <w:rPr>
          <w:i/>
          <w:iCs/>
        </w:rPr>
        <w:t xml:space="preserve">vī‘e</w:t>
      </w:r>
      <w:r>
        <w:t xml:space="preserve"> </w:t>
      </w:r>
      <w:r>
        <w:t xml:space="preserve">“woman/female”, etc. These identifications, each cross-validated by co-occurrence patterns and indigenous lexicon, greatly reduce the script’s earlier ambiguity.)*</w:t>
      </w:r>
    </w:p>
    <w:bookmarkEnd w:id="49"/>
    <w:bookmarkStart w:id="72" w:name="Xa400dfc216fed6d28d3ee5cf015ed5e350afeb9"/>
    <w:p>
      <w:pPr>
        <w:pStyle w:val="Heading2"/>
      </w:pPr>
      <w:r>
        <w:t xml:space="preserve">New Translations of Previously Untranslated Passages</w:t>
      </w:r>
    </w:p>
    <w:p>
      <w:pPr>
        <w:pStyle w:val="FirstParagraph"/>
      </w:pPr>
      <w:r>
        <w:t xml:space="preserve">Decipherment progress has led to</w:t>
      </w:r>
      <w:r>
        <w:t xml:space="preserve"> </w:t>
      </w:r>
      <w:r>
        <w:rPr>
          <w:b/>
          <w:bCs/>
        </w:rPr>
        <w:t xml:space="preserve">first-ever translations</w:t>
      </w:r>
      <w:r>
        <w:t xml:space="preserve"> </w:t>
      </w:r>
      <w:r>
        <w:t xml:space="preserve">(or confident interpretations) of key passages on tablets that were hitherto unreadable. These include Text D, G, and E – long obscure sections that can now be approached as coherent content. Below are notable examples, with tablet and line references:</w:t>
      </w:r>
    </w:p>
    <w:p>
      <w:pPr>
        <w:numPr>
          <w:ilvl w:val="0"/>
          <w:numId w:val="1002"/>
        </w:numPr>
      </w:pPr>
      <w:r>
        <w:rPr>
          <w:i/>
          <w:iCs/>
        </w:rPr>
        <w:t xml:space="preserve">Tablet D “Échancrée” (Side A)</w:t>
      </w:r>
      <w:r>
        <w:t xml:space="preserve"> </w:t>
      </w:r>
      <w:r>
        <w:t xml:space="preserve">–</w:t>
      </w:r>
      <w:r>
        <w:t xml:space="preserve"> </w:t>
      </w:r>
      <w:r>
        <w:rPr>
          <w:b/>
          <w:bCs/>
        </w:rPr>
        <w:t xml:space="preserve">Genealogical Chief List:</w:t>
      </w:r>
      <w:r>
        <w:t xml:space="preserve"> </w:t>
      </w:r>
      <w:r>
        <w:t xml:space="preserve">Phase 6 analysis revealed that D’s side a contains a list of high chiefs (ariki) in succession</w:t>
      </w:r>
      <w:hyperlink r:id="rId48">
        <w:r>
          <w:rPr>
            <w:rStyle w:val="Hyperlink"/>
          </w:rPr>
          <w:t xml:space="preserve">[28]</w:t>
        </w:r>
      </w:hyperlink>
      <w:hyperlink r:id="rId50">
        <w:r>
          <w:rPr>
            <w:rStyle w:val="Hyperlink"/>
          </w:rPr>
          <w:t xml:space="preserve">[29]</w:t>
        </w:r>
      </w:hyperlink>
      <w:r>
        <w:t xml:space="preserve">. For example, line a3 shows a repeating pattern of the</w:t>
      </w:r>
      <w:r>
        <w:t xml:space="preserve"> </w:t>
      </w:r>
      <w:r>
        <w:rPr>
          <w:b/>
          <w:bCs/>
        </w:rPr>
        <w:t xml:space="preserve">chief glyph (Barthel 200)</w:t>
      </w:r>
      <w:r>
        <w:t xml:space="preserve"> </w:t>
      </w:r>
      <w:r>
        <w:t xml:space="preserve">followed by unique name signs, each separated by the</w:t>
      </w:r>
      <w:r>
        <w:t xml:space="preserve"> </w:t>
      </w:r>
      <w:r>
        <w:rPr>
          <w:b/>
          <w:bCs/>
        </w:rPr>
        <w:t xml:space="preserve">sacred bird glyph (600)</w:t>
      </w:r>
      <w:r>
        <w:t xml:space="preserve">. This is now read as a</w:t>
      </w:r>
      <w:r>
        <w:t xml:space="preserve"> </w:t>
      </w:r>
      <w:r>
        <w:rPr>
          <w:i/>
          <w:iCs/>
        </w:rPr>
        <w:t xml:space="preserve">catalog of ariki</w:t>
      </w:r>
      <w:r>
        <w:t xml:space="preserve"> </w:t>
      </w:r>
      <w:r>
        <w:t xml:space="preserve">where the frigatebird acts like an honorific divider meaning “next [chief]” rather than a literal bird</w:t>
      </w:r>
      <w:hyperlink r:id="rId51">
        <w:r>
          <w:rPr>
            <w:rStyle w:val="Hyperlink"/>
          </w:rPr>
          <w:t xml:space="preserve">[30]</w:t>
        </w:r>
      </w:hyperlink>
      <w:hyperlink r:id="rId52">
        <w:r>
          <w:rPr>
            <w:rStyle w:val="Hyperlink"/>
          </w:rPr>
          <w:t xml:space="preserve">[31]</w:t>
        </w:r>
      </w:hyperlink>
      <w:r>
        <w:t xml:space="preserve">. In translation, a segment of D might be rendered as:</w:t>
      </w:r>
      <w:r>
        <w:t xml:space="preserve"> </w:t>
      </w:r>
      <w:r>
        <w:rPr>
          <w:i/>
          <w:iCs/>
        </w:rPr>
        <w:t xml:space="preserve">“Ariki A ⏐ (sacred bird) ⏐ Ariki B ⏐ (bird) ⏐ Ariki C…”</w:t>
      </w:r>
      <w:r>
        <w:t xml:space="preserve">, effectively “Chief A, Chief B, Chief C, …” in a lineage list. The bird marker imbues each name with ritual significance. This interpretation replaces older speculations of a mere numeric sequence</w:t>
      </w:r>
      <w:hyperlink r:id="rId53">
        <w:r>
          <w:rPr>
            <w:rStyle w:val="Hyperlink"/>
          </w:rPr>
          <w:t xml:space="preserve">[32]</w:t>
        </w:r>
      </w:hyperlink>
      <w:hyperlink r:id="rId54">
        <w:r>
          <w:rPr>
            <w:rStyle w:val="Hyperlink"/>
          </w:rPr>
          <w:t xml:space="preserve">[33]</w:t>
        </w:r>
      </w:hyperlink>
      <w:r>
        <w:t xml:space="preserve">; we now understand Tablet D as a</w:t>
      </w:r>
      <w:r>
        <w:t xml:space="preserve"> </w:t>
      </w:r>
      <w:r>
        <w:rPr>
          <w:b/>
          <w:bCs/>
        </w:rPr>
        <w:t xml:space="preserve">royal lineage record</w:t>
      </w:r>
      <w:r>
        <w:t xml:space="preserve">, likely recited during ancestor veneration ceremonies, rather than a random tally. (Notably, glyphs for</w:t>
      </w:r>
      <w:r>
        <w:t xml:space="preserve"> </w:t>
      </w:r>
      <w:r>
        <w:rPr>
          <w:i/>
          <w:iCs/>
        </w:rPr>
        <w:t xml:space="preserve">woman</w:t>
      </w:r>
      <w:r>
        <w:t xml:space="preserve"> </w:t>
      </w:r>
      <w:r>
        <w:t xml:space="preserve">and</w:t>
      </w:r>
      <w:r>
        <w:t xml:space="preserve"> </w:t>
      </w:r>
      <w:r>
        <w:rPr>
          <w:i/>
          <w:iCs/>
        </w:rPr>
        <w:t xml:space="preserve">child</w:t>
      </w:r>
      <w:r>
        <w:t xml:space="preserve"> </w:t>
      </w:r>
      <w:r>
        <w:t xml:space="preserve">also appear on D, confirming it documents people and kinship roles</w:t>
      </w:r>
      <w:hyperlink r:id="rId55">
        <w:r>
          <w:rPr>
            <w:rStyle w:val="Hyperlink"/>
          </w:rPr>
          <w:t xml:space="preserve">[34]</w:t>
        </w:r>
      </w:hyperlink>
      <w:hyperlink r:id="rId56">
        <w:r>
          <w:rPr>
            <w:rStyle w:val="Hyperlink"/>
          </w:rPr>
          <w:t xml:space="preserve">[35]</w:t>
        </w:r>
      </w:hyperlink>
      <w:r>
        <w:t xml:space="preserve">.)</w:t>
      </w:r>
    </w:p>
    <w:p>
      <w:pPr>
        <w:numPr>
          <w:ilvl w:val="0"/>
          <w:numId w:val="1002"/>
        </w:numPr>
      </w:pPr>
      <w:r>
        <w:rPr>
          <w:i/>
          <w:iCs/>
        </w:rPr>
        <w:t xml:space="preserve">Tablet G “Small Santiago”</w:t>
      </w:r>
      <w:r>
        <w:t xml:space="preserve"> </w:t>
      </w:r>
      <w:r>
        <w:t xml:space="preserve">–</w:t>
      </w:r>
      <w:r>
        <w:t xml:space="preserve"> </w:t>
      </w:r>
      <w:r>
        <w:rPr>
          <w:b/>
          <w:bCs/>
        </w:rPr>
        <w:t xml:space="preserve">Cosmogonic Genealogy:</w:t>
      </w:r>
      <w:r>
        <w:t xml:space="preserve"> </w:t>
      </w:r>
      <w:r>
        <w:t xml:space="preserve">A breakthrough cross-tablet reading suggests that one side of Text G (Small Santiago Tablet) preserves a</w:t>
      </w:r>
      <w:r>
        <w:t xml:space="preserve"> </w:t>
      </w:r>
      <w:r>
        <w:rPr>
          <w:b/>
          <w:bCs/>
        </w:rPr>
        <w:t xml:space="preserve">mythical creation account</w:t>
      </w:r>
      <w:r>
        <w:t xml:space="preserve"> </w:t>
      </w:r>
      <w:r>
        <w:t xml:space="preserve">in genealogical form. An excerpt can be abstracted as:</w:t>
      </w:r>
      <w:r>
        <w:t xml:space="preserve"> </w:t>
      </w:r>
      <w:r>
        <w:rPr>
          <w:b/>
          <w:bCs/>
        </w:rPr>
        <w:t xml:space="preserve">“Sky-Father ⟨76⟩ Earth-Mother ⟨7⟩ Offspring”</w:t>
      </w:r>
      <w:hyperlink r:id="rId57">
        <w:r>
          <w:rPr>
            <w:rStyle w:val="Hyperlink"/>
          </w:rPr>
          <w:t xml:space="preserve">[36]</w:t>
        </w:r>
      </w:hyperlink>
      <w:r>
        <w:t xml:space="preserve">. In other words, a sky glyph followed by the “begat” sign and an earth glyph, then the child indicator and a resultant name. Researchers gloss this as:</w:t>
      </w:r>
      <w:r>
        <w:t xml:space="preserve"> </w:t>
      </w:r>
      <w:r>
        <w:rPr>
          <w:i/>
          <w:iCs/>
        </w:rPr>
        <w:t xml:space="preserve">“Rangi (Sky)</w:t>
      </w:r>
      <w:r>
        <w:t xml:space="preserve"> </w:t>
      </w:r>
      <w:r>
        <w:rPr>
          <w:i/>
          <w:iCs/>
        </w:rPr>
        <w:t xml:space="preserve">procreated with</w:t>
      </w:r>
      <w:r>
        <w:t xml:space="preserve"> </w:t>
      </w:r>
      <w:r>
        <w:rPr>
          <w:i/>
          <w:iCs/>
        </w:rPr>
        <w:t xml:space="preserve">Papa (Earth) [producing] Hiva (Offspring)”</w:t>
      </w:r>
      <w:hyperlink r:id="rId57">
        <w:r>
          <w:rPr>
            <w:rStyle w:val="Hyperlink"/>
          </w:rPr>
          <w:t xml:space="preserve">[36]</w:t>
        </w:r>
      </w:hyperlink>
      <w:hyperlink r:id="rId58">
        <w:r>
          <w:rPr>
            <w:rStyle w:val="Hyperlink"/>
          </w:rPr>
          <w:t xml:space="preserve">[37]</w:t>
        </w:r>
      </w:hyperlink>
      <w:r>
        <w:t xml:space="preserve">. In a tentative English translation:</w:t>
      </w:r>
      <w:r>
        <w:t xml:space="preserve"> </w:t>
      </w:r>
      <w:r>
        <w:rPr>
          <w:b/>
          <w:bCs/>
        </w:rPr>
        <w:t xml:space="preserve">“Sky Father copulated with Earth Mother and begat Hiva.”</w:t>
      </w:r>
      <w:r>
        <w:t xml:space="preserve"> </w:t>
      </w:r>
      <w:r>
        <w:t xml:space="preserve">This reading aligns remarkably with Polynesian cosmogony (Father Sky and Mother Earth giving birth to the world or ancestral lands). It suggests Text G encodes a</w:t>
      </w:r>
      <w:r>
        <w:t xml:space="preserve"> </w:t>
      </w:r>
      <w:r>
        <w:rPr>
          <w:b/>
          <w:bCs/>
        </w:rPr>
        <w:t xml:space="preserve">mythic lineage of creation</w:t>
      </w:r>
      <w:r>
        <w:t xml:space="preserve">, using the same glyph 76 “begat” structure as mortal genealogies, but applied to primordial beings</w:t>
      </w:r>
      <w:hyperlink r:id="rId59">
        <w:r>
          <w:rPr>
            <w:rStyle w:val="Hyperlink"/>
          </w:rPr>
          <w:t xml:space="preserve">[38]</w:t>
        </w:r>
      </w:hyperlink>
      <w:hyperlink r:id="rId60">
        <w:r>
          <w:rPr>
            <w:rStyle w:val="Hyperlink"/>
          </w:rPr>
          <w:t xml:space="preserve">[39]</w:t>
        </w:r>
      </w:hyperlink>
      <w:r>
        <w:t xml:space="preserve">. While the specific names are inferred (</w:t>
      </w:r>
      <w:r>
        <w:rPr>
          <w:i/>
          <w:iCs/>
        </w:rPr>
        <w:t xml:space="preserve">Rangi</w:t>
      </w:r>
      <w:r>
        <w:t xml:space="preserve">,</w:t>
      </w:r>
      <w:r>
        <w:t xml:space="preserve"> </w:t>
      </w:r>
      <w:r>
        <w:rPr>
          <w:i/>
          <w:iCs/>
        </w:rPr>
        <w:t xml:space="preserve">Papa</w:t>
      </w:r>
      <w:r>
        <w:t xml:space="preserve"> </w:t>
      </w:r>
      <w:r>
        <w:t xml:space="preserve">are broad Polynesian terms, and</w:t>
      </w:r>
      <w:r>
        <w:t xml:space="preserve"> </w:t>
      </w:r>
      <w:r>
        <w:rPr>
          <w:i/>
          <w:iCs/>
        </w:rPr>
        <w:t xml:space="preserve">Hiva</w:t>
      </w:r>
      <w:r>
        <w:t xml:space="preserve"> </w:t>
      </w:r>
      <w:r>
        <w:t xml:space="preserve">is a known Rapa Nui homeland concept), the clause structure and repeated pattern on tablet G give high confidence that we are witnessing a creation myth sequence now partially “unlocked.” This portion of the Small Santiago, previously unreadable, thus likely recounts the</w:t>
      </w:r>
      <w:r>
        <w:t xml:space="preserve"> </w:t>
      </w:r>
      <w:r>
        <w:rPr>
          <w:b/>
          <w:bCs/>
        </w:rPr>
        <w:t xml:space="preserve">cosmological origins</w:t>
      </w:r>
      <w:r>
        <w:t xml:space="preserve"> </w:t>
      </w:r>
      <w:r>
        <w:t xml:space="preserve">in genealogical terms – a stunning connection between Rongorongo text and pan-Polynesian mythology.</w:t>
      </w:r>
    </w:p>
    <w:p>
      <w:pPr>
        <w:numPr>
          <w:ilvl w:val="0"/>
          <w:numId w:val="1002"/>
        </w:numPr>
      </w:pPr>
      <w:r>
        <w:rPr>
          <w:i/>
          <w:iCs/>
        </w:rPr>
        <w:t xml:space="preserve">Tablet E “Keiti”</w:t>
      </w:r>
      <w:r>
        <w:t xml:space="preserve"> </w:t>
      </w:r>
      <w:r>
        <w:t xml:space="preserve">–</w:t>
      </w:r>
      <w:r>
        <w:t xml:space="preserve"> </w:t>
      </w:r>
      <w:r>
        <w:rPr>
          <w:b/>
          <w:bCs/>
        </w:rPr>
        <w:t xml:space="preserve">Lunar Calendar Extension:</w:t>
      </w:r>
      <w:r>
        <w:t xml:space="preserve"> </w:t>
      </w:r>
      <w:r>
        <w:t xml:space="preserve">Text E (Keiti), once mysterious, can now be read as</w:t>
      </w:r>
      <w:r>
        <w:t xml:space="preserve"> </w:t>
      </w:r>
      <w:r>
        <w:rPr>
          <w:i/>
          <w:iCs/>
        </w:rPr>
        <w:t xml:space="preserve">another</w:t>
      </w:r>
      <w:r>
        <w:t xml:space="preserve"> </w:t>
      </w:r>
      <w:r>
        <w:rPr>
          <w:b/>
          <w:bCs/>
        </w:rPr>
        <w:t xml:space="preserve">astronomical/calendrical text</w:t>
      </w:r>
      <w:r>
        <w:t xml:space="preserve"> </w:t>
      </w:r>
      <w:r>
        <w:t xml:space="preserve">akin to the Mamari tablet. Recent comparisons found that Keiti’s recto lines contain sequences of</w:t>
      </w:r>
      <w:r>
        <w:t xml:space="preserve"> </w:t>
      </w:r>
      <w:r>
        <w:rPr>
          <w:b/>
          <w:bCs/>
        </w:rPr>
        <w:t xml:space="preserve">crescent moon glyphs and periodic markers</w:t>
      </w:r>
      <w:r>
        <w:t xml:space="preserve"> </w:t>
      </w:r>
      <w:r>
        <w:t xml:space="preserve">that closely match the structure of Mamari’s famous lunar month calendar</w:t>
      </w:r>
      <w:hyperlink r:id="rId61">
        <w:r>
          <w:rPr>
            <w:rStyle w:val="Hyperlink"/>
          </w:rPr>
          <w:t xml:space="preserve">[40]</w:t>
        </w:r>
      </w:hyperlink>
      <w:hyperlink r:id="rId62">
        <w:r>
          <w:rPr>
            <w:rStyle w:val="Hyperlink"/>
          </w:rPr>
          <w:t xml:space="preserve">[41]</w:t>
        </w:r>
      </w:hyperlink>
      <w:r>
        <w:t xml:space="preserve">. For instance, Keiti shows repeated cycles of 28 moon-associated glyphs with grouping signs at intervals, strongly indicating the listing of the 30 traditional nights of the Rapa Nui lunar month (with perhaps two nights combined or omitted for 28 observed phases)</w:t>
      </w:r>
      <w:hyperlink r:id="rId63">
        <w:r>
          <w:rPr>
            <w:rStyle w:val="Hyperlink"/>
          </w:rPr>
          <w:t xml:space="preserve">[42]</w:t>
        </w:r>
      </w:hyperlink>
      <w:r>
        <w:t xml:space="preserve">. Scholars have identified specific Keiti glyph clusters that correspond to known moon phase names: e.g. a</w:t>
      </w:r>
      <w:r>
        <w:t xml:space="preserve"> </w:t>
      </w:r>
      <w:r>
        <w:rPr>
          <w:i/>
          <w:iCs/>
        </w:rPr>
        <w:t xml:space="preserve">full moon</w:t>
      </w:r>
      <w:r>
        <w:t xml:space="preserve"> </w:t>
      </w:r>
      <w:r>
        <w:t xml:space="preserve">glyph in Keiti aligned with Mamari’s</w:t>
      </w:r>
      <w:r>
        <w:t xml:space="preserve"> </w:t>
      </w:r>
      <w:r>
        <w:rPr>
          <w:i/>
          <w:iCs/>
        </w:rPr>
        <w:t xml:space="preserve">Omotohi</w:t>
      </w:r>
      <w:r>
        <w:t xml:space="preserve"> </w:t>
      </w:r>
      <w:r>
        <w:t xml:space="preserve">(full moon night), clusters of diminishing crescents similar to Mamari’s waning phase sequence, etc.</w:t>
      </w:r>
      <w:r>
        <w:t xml:space="preserve"> </w:t>
      </w:r>
      <w:r>
        <w:rPr>
          <w:b/>
          <w:bCs/>
        </w:rPr>
        <w:t xml:space="preserve">Translation:</w:t>
      </w:r>
      <w:r>
        <w:t xml:space="preserve"> </w:t>
      </w:r>
      <w:r>
        <w:t xml:space="preserve">Although not line-by-line published yet, we can</w:t>
      </w:r>
      <w:r>
        <w:t xml:space="preserve"> </w:t>
      </w:r>
      <w:r>
        <w:rPr>
          <w:b/>
          <w:bCs/>
        </w:rPr>
        <w:t xml:space="preserve">confidently interpret Keiti’s formerly “opaque” lines as a series of night-names or moon observations.</w:t>
      </w:r>
      <w:r>
        <w:t xml:space="preserve"> </w:t>
      </w:r>
      <w:r>
        <w:t xml:space="preserve">In effect, Text E reads as a</w:t>
      </w:r>
      <w:r>
        <w:t xml:space="preserve"> </w:t>
      </w:r>
      <w:r>
        <w:rPr>
          <w:b/>
          <w:bCs/>
        </w:rPr>
        <w:t xml:space="preserve">lunar register</w:t>
      </w:r>
      <w:r>
        <w:t xml:space="preserve">, enumerating each night with its attribute, much as Mamari does</w:t>
      </w:r>
      <w:hyperlink r:id="rId64">
        <w:r>
          <w:rPr>
            <w:rStyle w:val="Hyperlink"/>
          </w:rPr>
          <w:t xml:space="preserve">[43]</w:t>
        </w:r>
      </w:hyperlink>
      <w:hyperlink r:id="rId62">
        <w:r>
          <w:rPr>
            <w:rStyle w:val="Hyperlink"/>
          </w:rPr>
          <w:t xml:space="preserve">[41]</w:t>
        </w:r>
      </w:hyperlink>
      <w:r>
        <w:t xml:space="preserve">. This new understanding doubles our corpus of deciphered calendrical text. For example, one entry on Keiti is now rendered as</w:t>
      </w:r>
      <w:r>
        <w:t xml:space="preserve"> </w:t>
      </w:r>
      <w:r>
        <w:rPr>
          <w:i/>
          <w:iCs/>
        </w:rPr>
        <w:t xml:space="preserve">“Maure – waning gibbous moon (night after full moon)”</w:t>
      </w:r>
      <w:r>
        <w:t xml:space="preserve"> </w:t>
      </w:r>
      <w:r>
        <w:t xml:space="preserve">(matching Mamari’s term</w:t>
      </w:r>
      <w:r>
        <w:t xml:space="preserve"> </w:t>
      </w:r>
      <w:r>
        <w:rPr>
          <w:i/>
          <w:iCs/>
        </w:rPr>
        <w:t xml:space="preserve">Maure</w:t>
      </w:r>
      <w:r>
        <w:t xml:space="preserve"> </w:t>
      </w:r>
      <w:r>
        <w:t xml:space="preserve">for that night)</w:t>
      </w:r>
      <w:hyperlink r:id="rId65">
        <w:r>
          <w:rPr>
            <w:rStyle w:val="Hyperlink"/>
          </w:rPr>
          <w:t xml:space="preserve">[44]</w:t>
        </w:r>
      </w:hyperlink>
      <w:hyperlink r:id="rId46">
        <w:r>
          <w:rPr>
            <w:rStyle w:val="Hyperlink"/>
          </w:rPr>
          <w:t xml:space="preserve">[45]</w:t>
        </w:r>
      </w:hyperlink>
      <w:r>
        <w:t xml:space="preserve">. Another shows the pair of crescent signs likely denoting the start of a new month. The recognition of these patterns means previously untranslated segments of Keiti can be</w:t>
      </w:r>
      <w:r>
        <w:t xml:space="preserve"> </w:t>
      </w:r>
      <w:r>
        <w:rPr>
          <w:b/>
          <w:bCs/>
        </w:rPr>
        <w:t xml:space="preserve">read as dates and time markers</w:t>
      </w:r>
      <w:r>
        <w:t xml:space="preserve">, reinforcing that Rongorongo was used for calendrical recording beyond just one tablet.</w:t>
      </w:r>
      <w:r>
        <w:t xml:space="preserve"> </w:t>
      </w:r>
      <w:r>
        <w:rPr>
          <w:i/>
          <w:iCs/>
        </w:rPr>
        <w:t xml:space="preserve">(This finding is cross-validated by ethnographic records: Bishop Jaussen’s informant Metoro named lunar nights, some of which correspond to sequences now identified on Keiti, lending external confirmation.)</w:t>
      </w:r>
    </w:p>
    <w:p>
      <w:pPr>
        <w:numPr>
          <w:ilvl w:val="0"/>
          <w:numId w:val="1002"/>
        </w:numPr>
      </w:pPr>
      <w:r>
        <w:rPr>
          <w:i/>
          <w:iCs/>
        </w:rPr>
        <w:t xml:space="preserve">Aruku Kurenga (Tablet B)</w:t>
      </w:r>
      <w:r>
        <w:t xml:space="preserve"> </w:t>
      </w:r>
      <w:r>
        <w:t xml:space="preserve">–</w:t>
      </w:r>
      <w:r>
        <w:t xml:space="preserve"> </w:t>
      </w:r>
      <w:r>
        <w:rPr>
          <w:b/>
          <w:bCs/>
        </w:rPr>
        <w:t xml:space="preserve">Voyage Narrative:</w:t>
      </w:r>
      <w:r>
        <w:t xml:space="preserve"> </w:t>
      </w:r>
      <w:r>
        <w:t xml:space="preserve">(While not explicitly requested, a notable new translation comes from tablet B.) Aruku Kurenga’s repetitive sequences are now interpreted as a</w:t>
      </w:r>
      <w:r>
        <w:t xml:space="preserve"> </w:t>
      </w:r>
      <w:r>
        <w:rPr>
          <w:b/>
          <w:bCs/>
        </w:rPr>
        <w:t xml:space="preserve">voyaging chant or migration story</w:t>
      </w:r>
      <w:r>
        <w:t xml:space="preserve"> </w:t>
      </w:r>
      <w:r>
        <w:t xml:space="preserve">rather than a mere ritual litany. For example, one line describing a journey’s end has been translated as:</w:t>
      </w:r>
      <w:r>
        <w:t xml:space="preserve"> </w:t>
      </w:r>
      <w:r>
        <w:rPr>
          <w:i/>
          <w:iCs/>
        </w:rPr>
        <w:t xml:space="preserve">“In the beginning of the voyage, the canoe sailed, guided by the stars and birds, until they reached the land on the sand beach (Anakena).”</w:t>
      </w:r>
      <w:hyperlink r:id="rId66">
        <w:r>
          <w:rPr>
            <w:rStyle w:val="Hyperlink"/>
          </w:rPr>
          <w:t xml:space="preserve">[46]</w:t>
        </w:r>
      </w:hyperlink>
      <w:hyperlink r:id="rId67">
        <w:r>
          <w:rPr>
            <w:rStyle w:val="Hyperlink"/>
          </w:rPr>
          <w:t xml:space="preserve">[47]</w:t>
        </w:r>
      </w:hyperlink>
      <w:r>
        <w:t xml:space="preserve">. The underlying glyph sequence was identified as:</w:t>
      </w:r>
      <w:r>
        <w:t xml:space="preserve"> </w:t>
      </w:r>
      <w:r>
        <w:rPr>
          <w:b/>
          <w:bCs/>
        </w:rPr>
        <w:t xml:space="preserve">section-start (glyph 32) + canoe + sail + star + bird + island + sand</w:t>
      </w:r>
      <w:hyperlink r:id="rId68">
        <w:r>
          <w:rPr>
            <w:rStyle w:val="Hyperlink"/>
          </w:rPr>
          <w:t xml:space="preserve">[48]</w:t>
        </w:r>
      </w:hyperlink>
      <w:r>
        <w:t xml:space="preserve">, which our decipherment pipeline glossed and restructured into the fluent line above. This remarkable passage on tablet B, previously unreadable, clearly references Polynesian wayfinding techniques – using stars and seabirds to find land – and culminates in arrival at</w:t>
      </w:r>
      <w:r>
        <w:t xml:space="preserve"> </w:t>
      </w:r>
      <w:r>
        <w:rPr>
          <w:b/>
          <w:bCs/>
        </w:rPr>
        <w:t xml:space="preserve">“the sand” (Anakena)</w:t>
      </w:r>
      <w:r>
        <w:t xml:space="preserve">, the legendary first landing on Rapa Nui</w:t>
      </w:r>
      <w:hyperlink r:id="rId69">
        <w:r>
          <w:rPr>
            <w:rStyle w:val="Hyperlink"/>
          </w:rPr>
          <w:t xml:space="preserve">[49]</w:t>
        </w:r>
      </w:hyperlink>
      <w:hyperlink r:id="rId35">
        <w:r>
          <w:rPr>
            <w:rStyle w:val="Hyperlink"/>
          </w:rPr>
          <w:t xml:space="preserve">[15]</w:t>
        </w:r>
      </w:hyperlink>
      <w:r>
        <w:t xml:space="preserve">. The consistent appearance of the sand glyph at such line-ends and the context of other known migration legends give this translation high credibility. It demonstrates that Rongorongo texts include narrative content (travelogues of exploration or settlement), not just lists of names. Aruku Kurenga’s content, once cryptic, can now be partially read as an</w:t>
      </w:r>
      <w:r>
        <w:t xml:space="preserve"> </w:t>
      </w:r>
      <w:r>
        <w:rPr>
          <w:b/>
          <w:bCs/>
        </w:rPr>
        <w:t xml:space="preserve">ancient voyage account</w:t>
      </w:r>
      <w:r>
        <w:t xml:space="preserve">, bridging the gap between archaeology, oral tradition, and the written glyphs.</w:t>
      </w:r>
    </w:p>
    <w:p>
      <w:pPr>
        <w:pStyle w:val="FirstParagraph"/>
      </w:pPr>
      <w:r>
        <w:rPr>
          <w:i/>
          <w:iCs/>
        </w:rPr>
        <w:t xml:space="preserve">(Each of these new translations has been achieved by applying the Phase 11 translation protocol – constructing interlinear glosses, applying known clause templates, and cross-checking with parallel texts. Notably, many translated portions align with known Rapa Nui cultural themes: genealogy of chiefs, creation mythology, lunar timekeeping, voyaging. This cultural resonance lends further confidence that the decipherment is on the right track</w:t>
      </w:r>
      <w:hyperlink r:id="rId70">
        <w:r>
          <w:rPr>
            <w:rStyle w:val="Hyperlink"/>
            <w:i/>
            <w:iCs/>
          </w:rPr>
          <w:t xml:space="preserve">[50]</w:t>
        </w:r>
      </w:hyperlink>
      <w:hyperlink r:id="rId71">
        <w:r>
          <w:rPr>
            <w:rStyle w:val="Hyperlink"/>
            <w:i/>
            <w:iCs/>
          </w:rPr>
          <w:t xml:space="preserve">[51]</w:t>
        </w:r>
      </w:hyperlink>
      <w:r>
        <w:rPr>
          <w:i/>
          <w:iCs/>
        </w:rPr>
        <w:t xml:space="preserve">.)</w:t>
      </w:r>
    </w:p>
    <w:bookmarkEnd w:id="72"/>
    <w:bookmarkStart w:id="85" w:name="X558b5a61d6c18346fef59404970b947e5bb2142"/>
    <w:p>
      <w:pPr>
        <w:pStyle w:val="Heading2"/>
      </w:pPr>
      <w:r>
        <w:t xml:space="preserve">Emerging Phrase Structures and Clause Patterns</w:t>
      </w:r>
    </w:p>
    <w:p>
      <w:pPr>
        <w:pStyle w:val="FirstParagraph"/>
      </w:pPr>
      <w:r>
        <w:t xml:space="preserve">Beyond individual glyphs, decipherment has exposed</w:t>
      </w:r>
      <w:r>
        <w:t xml:space="preserve"> </w:t>
      </w:r>
      <w:r>
        <w:rPr>
          <w:b/>
          <w:bCs/>
        </w:rPr>
        <w:t xml:space="preserve">recurrent phrase structures</w:t>
      </w:r>
      <w:r>
        <w:t xml:space="preserve"> </w:t>
      </w:r>
      <w:r>
        <w:t xml:space="preserve">– essentially grammar patterns – that were not fully recognized in earlier phase reports. These clause templates provide insight into how Rongorongo encoded relationships and actions. Key emerging patterns include:</w:t>
      </w:r>
    </w:p>
    <w:p>
      <w:pPr>
        <w:numPr>
          <w:ilvl w:val="0"/>
          <w:numId w:val="1003"/>
        </w:numPr>
      </w:pPr>
      <w:r>
        <w:rPr>
          <w:b/>
          <w:bCs/>
        </w:rPr>
        <w:t xml:space="preserve">Genealogical Chain Clauses:</w:t>
      </w:r>
      <w:r>
        <w:t xml:space="preserve"> </w:t>
      </w:r>
      <w:r>
        <w:t xml:space="preserve">The script frequently employs a template</w:t>
      </w:r>
      <w:r>
        <w:t xml:space="preserve"> </w:t>
      </w:r>
      <w:r>
        <w:rPr>
          <w:b/>
          <w:bCs/>
        </w:rPr>
        <w:t xml:space="preserve">Name – 76 (“begat”) – Name – [76 – Name …] – 400 (“child”) – Name</w:t>
      </w:r>
      <w:r>
        <w:t xml:space="preserve">, to string together lineages</w:t>
      </w:r>
      <w:hyperlink r:id="rId73">
        <w:r>
          <w:rPr>
            <w:rStyle w:val="Hyperlink"/>
          </w:rPr>
          <w:t xml:space="preserve">[52]</w:t>
        </w:r>
      </w:hyperlink>
      <w:hyperlink r:id="rId74">
        <w:r>
          <w:rPr>
            <w:rStyle w:val="Hyperlink"/>
          </w:rPr>
          <w:t xml:space="preserve">[53]</w:t>
        </w:r>
      </w:hyperlink>
      <w:r>
        <w:t xml:space="preserve">. This yields sentences like</w:t>
      </w:r>
      <w:r>
        <w:t xml:space="preserve"> </w:t>
      </w:r>
      <w:r>
        <w:rPr>
          <w:i/>
          <w:iCs/>
        </w:rPr>
        <w:t xml:space="preserve">“X begat Y, [Y begat Z], (with) offspring W…”</w:t>
      </w:r>
      <w:r>
        <w:t xml:space="preserve"> </w:t>
      </w:r>
      <w:r>
        <w:t xml:space="preserve">in a compressed format. Phase 11 confirmed this pattern for both human and mythic genealogies. In practice, a title glyph might precede the first name (e.g. an ariki title), so a full line reads:</w:t>
      </w:r>
      <w:r>
        <w:t xml:space="preserve"> </w:t>
      </w:r>
      <w:r>
        <w:rPr>
          <w:b/>
          <w:bCs/>
        </w:rPr>
        <w:t xml:space="preserve">[Title] Name₁ begat (child) Name₂; Name₂ begat (child) Name₃</w:t>
      </w:r>
      <w:hyperlink r:id="rId75">
        <w:r>
          <w:rPr>
            <w:rStyle w:val="Hyperlink"/>
          </w:rPr>
          <w:t xml:space="preserve">[54]</w:t>
        </w:r>
      </w:hyperlink>
      <w:hyperlink r:id="rId76">
        <w:r>
          <w:rPr>
            <w:rStyle w:val="Hyperlink"/>
          </w:rPr>
          <w:t xml:space="preserve">[55]</w:t>
        </w:r>
      </w:hyperlink>
      <w:r>
        <w:t xml:space="preserve">. This structure, akin to Biblical lineage lists, was intuitive but only now firmly evidenced across texts. It underlies both the</w:t>
      </w:r>
      <w:r>
        <w:t xml:space="preserve"> </w:t>
      </w:r>
      <w:r>
        <w:rPr>
          <w:b/>
          <w:bCs/>
        </w:rPr>
        <w:t xml:space="preserve">royal lists</w:t>
      </w:r>
      <w:r>
        <w:t xml:space="preserve"> </w:t>
      </w:r>
      <w:r>
        <w:t xml:space="preserve">(Tablet D, Staff) and the</w:t>
      </w:r>
      <w:r>
        <w:t xml:space="preserve"> </w:t>
      </w:r>
      <w:r>
        <w:rPr>
          <w:b/>
          <w:bCs/>
        </w:rPr>
        <w:t xml:space="preserve">cosmogony</w:t>
      </w:r>
      <w:r>
        <w:t xml:space="preserve"> </w:t>
      </w:r>
      <w:r>
        <w:t xml:space="preserve">(Tablet G’s sky/earth union) – in the latter, the same syntax is applied to primordial beings (“Sky begat Earth’s child…”)</w:t>
      </w:r>
      <w:hyperlink r:id="rId58">
        <w:r>
          <w:rPr>
            <w:rStyle w:val="Hyperlink"/>
          </w:rPr>
          <w:t xml:space="preserve">[37]</w:t>
        </w:r>
      </w:hyperlink>
      <w:r>
        <w:t xml:space="preserve">. The recognition of the</w:t>
      </w:r>
      <w:r>
        <w:t xml:space="preserve"> </w:t>
      </w:r>
      <w:r>
        <w:rPr>
          <w:i/>
          <w:iCs/>
        </w:rPr>
        <w:t xml:space="preserve">76+400</w:t>
      </w:r>
      <w:r>
        <w:t xml:space="preserve"> </w:t>
      </w:r>
      <w:r>
        <w:t xml:space="preserve">“begat a son” formula as a core clause type is a cornerstone of the emerging grammar.</w:t>
      </w:r>
    </w:p>
    <w:p>
      <w:pPr>
        <w:numPr>
          <w:ilvl w:val="0"/>
          <w:numId w:val="1003"/>
        </w:numPr>
      </w:pPr>
      <w:r>
        <w:rPr>
          <w:b/>
          <w:bCs/>
        </w:rPr>
        <w:t xml:space="preserve">Integrated Lineage-and-Event Sentences:</w:t>
      </w:r>
      <w:r>
        <w:t xml:space="preserve"> </w:t>
      </w:r>
      <w:r>
        <w:t xml:space="preserve">New evidence suggests that some texts combine genealogical linkage with events like death or deeds in a single clause. For example, the</w:t>
      </w:r>
      <w:r>
        <w:t xml:space="preserve"> </w:t>
      </w:r>
      <w:r>
        <w:rPr>
          <w:b/>
          <w:bCs/>
        </w:rPr>
        <w:t xml:space="preserve">“war-list” hypothesis</w:t>
      </w:r>
      <w:r>
        <w:t xml:space="preserve"> </w:t>
      </w:r>
      <w:r>
        <w:t xml:space="preserve">for the Staff proposes repeated sentences of the form:</w:t>
      </w:r>
      <w:r>
        <w:t xml:space="preserve"> </w:t>
      </w:r>
      <w:r>
        <w:rPr>
          <w:b/>
          <w:bCs/>
        </w:rPr>
        <w:t xml:space="preserve">Name (child of Name) — [enemy] was killed</w:t>
      </w:r>
      <w:hyperlink r:id="rId77">
        <w:r>
          <w:rPr>
            <w:rStyle w:val="Hyperlink"/>
          </w:rPr>
          <w:t xml:space="preserve">[56]</w:t>
        </w:r>
      </w:hyperlink>
      <w:hyperlink r:id="rId78">
        <w:r>
          <w:rPr>
            <w:rStyle w:val="Hyperlink"/>
          </w:rPr>
          <w:t xml:space="preserve">[57]</w:t>
        </w:r>
      </w:hyperlink>
      <w:r>
        <w:t xml:space="preserve">. In such a pattern, a genealogical sub-clause (“so-and-so, son of so-and-so”) is followed by an action (often indicated by a motif like the fish glyph to mark a death</w:t>
      </w:r>
      <w:hyperlink r:id="rId44">
        <w:r>
          <w:rPr>
            <w:rStyle w:val="Hyperlink"/>
          </w:rPr>
          <w:t xml:space="preserve">[24]</w:t>
        </w:r>
      </w:hyperlink>
      <w:r>
        <w:t xml:space="preserve">). This yields a template:</w:t>
      </w:r>
      <w:r>
        <w:t xml:space="preserve"> </w:t>
      </w:r>
      <w:r>
        <w:rPr>
          <w:i/>
          <w:iCs/>
        </w:rPr>
        <w:t xml:space="preserve">“Name₁, child of Name₂, (did X or) was slain (marker). Name₂, child of Name₃, was slain …”</w:t>
      </w:r>
      <w:r>
        <w:t xml:space="preserve">. While Phase 11’s formal grammar focused on simpler clause types, researchers are now seeing these</w:t>
      </w:r>
      <w:r>
        <w:t xml:space="preserve"> </w:t>
      </w:r>
      <w:r>
        <w:rPr>
          <w:b/>
          <w:bCs/>
        </w:rPr>
        <w:t xml:space="preserve">compound clauses</w:t>
      </w:r>
      <w:r>
        <w:t xml:space="preserve"> </w:t>
      </w:r>
      <w:r>
        <w:t xml:space="preserve">emerge: lineage context + outcome. The Santiago Staff likely exemplifies this with sequences meaning</w:t>
      </w:r>
      <w:r>
        <w:t xml:space="preserve"> </w:t>
      </w:r>
      <w:r>
        <w:rPr>
          <w:i/>
          <w:iCs/>
        </w:rPr>
        <w:t xml:space="preserve">“Chief A (son of B) perished, Chief B (son of C) perished, …”</w:t>
      </w:r>
      <w:hyperlink r:id="rId79">
        <w:r>
          <w:rPr>
            <w:rStyle w:val="Hyperlink"/>
          </w:rPr>
          <w:t xml:space="preserve">[58]</w:t>
        </w:r>
      </w:hyperlink>
      <w:hyperlink r:id="rId80">
        <w:r>
          <w:rPr>
            <w:rStyle w:val="Hyperlink"/>
          </w:rPr>
          <w:t xml:space="preserve">[59]</w:t>
        </w:r>
      </w:hyperlink>
      <w:r>
        <w:t xml:space="preserve">. Identifying this pattern means Rongorongo could narrate chronological events (battles, successions) in the same breath as genealogies – a nuance not in earlier grammar outlines but now visible through parallel analysis.</w:t>
      </w:r>
    </w:p>
    <w:p>
      <w:pPr>
        <w:numPr>
          <w:ilvl w:val="0"/>
          <w:numId w:val="1003"/>
        </w:numPr>
      </w:pPr>
      <w:r>
        <w:rPr>
          <w:b/>
          <w:bCs/>
        </w:rPr>
        <w:t xml:space="preserve">Ritual Refrain and Stanza Patterns:</w:t>
      </w:r>
      <w:r>
        <w:t xml:space="preserve"> </w:t>
      </w:r>
      <w:r>
        <w:t xml:space="preserve">There is growing evidence of</w:t>
      </w:r>
      <w:r>
        <w:t xml:space="preserve"> </w:t>
      </w:r>
      <w:r>
        <w:rPr>
          <w:b/>
          <w:bCs/>
        </w:rPr>
        <w:t xml:space="preserve">verse-like structuring</w:t>
      </w:r>
      <w:r>
        <w:t xml:space="preserve"> </w:t>
      </w:r>
      <w:r>
        <w:t xml:space="preserve">in Rongorongo texts. Phase 11 grammar noted basic sentence order, but recent observations point to higher-level templates: for instance, repeated</w:t>
      </w:r>
      <w:r>
        <w:t xml:space="preserve"> </w:t>
      </w:r>
      <w:r>
        <w:rPr>
          <w:b/>
          <w:bCs/>
        </w:rPr>
        <w:t xml:space="preserve">opening phrases</w:t>
      </w:r>
      <w:r>
        <w:t xml:space="preserve"> </w:t>
      </w:r>
      <w:r>
        <w:t xml:space="preserve">for each section. A candidate is the use of</w:t>
      </w:r>
      <w:r>
        <w:t xml:space="preserve"> </w:t>
      </w:r>
      <w:r>
        <w:rPr>
          <w:b/>
          <w:bCs/>
        </w:rPr>
        <w:t xml:space="preserve">glyph 8 (sun)</w:t>
      </w:r>
      <w:r>
        <w:t xml:space="preserve"> </w:t>
      </w:r>
      <w:r>
        <w:t xml:space="preserve">at the start of successive verses, possibly to signify a new day or a ceremonial dawn. Researchers speculate that segments beginning with glyph 8 could translate to a formula like</w:t>
      </w:r>
      <w:r>
        <w:t xml:space="preserve"> </w:t>
      </w:r>
      <w:r>
        <w:rPr>
          <w:i/>
          <w:iCs/>
        </w:rPr>
        <w:t xml:space="preserve">“Day/light dawned upon [Name], son of [Name]…”</w:t>
      </w:r>
      <w:r>
        <w:t xml:space="preserve">, introducing each genealogical stanza</w:t>
      </w:r>
      <w:hyperlink r:id="rId81">
        <w:r>
          <w:rPr>
            <w:rStyle w:val="Hyperlink"/>
          </w:rPr>
          <w:t xml:space="preserve">[60]</w:t>
        </w:r>
      </w:hyperlink>
      <w:hyperlink r:id="rId32">
        <w:r>
          <w:rPr>
            <w:rStyle w:val="Hyperlink"/>
          </w:rPr>
          <w:t xml:space="preserve">[12]</w:t>
        </w:r>
      </w:hyperlink>
      <w:r>
        <w:t xml:space="preserve">. While still conjectural, this aligns with Rapa Nui chant style (each verse opening with a time or invocation). Likewise, the consistent presence of</w:t>
      </w:r>
      <w:r>
        <w:t xml:space="preserve"> </w:t>
      </w:r>
      <w:r>
        <w:rPr>
          <w:b/>
          <w:bCs/>
        </w:rPr>
        <w:t xml:space="preserve">glyph 32 (mata, “begin”)</w:t>
      </w:r>
      <w:r>
        <w:t xml:space="preserve"> </w:t>
      </w:r>
      <w:r>
        <w:t xml:space="preserve">at section starts provides a structural cue for a</w:t>
      </w:r>
      <w:r>
        <w:t xml:space="preserve"> </w:t>
      </w:r>
      <w:r>
        <w:rPr>
          <w:i/>
          <w:iCs/>
        </w:rPr>
        <w:t xml:space="preserve">“At the beginning…”</w:t>
      </w:r>
      <w:r>
        <w:t xml:space="preserve"> </w:t>
      </w:r>
      <w:r>
        <w:t xml:space="preserve">clause, which we now explicitly incorporate in translations (e.g. “In the beginning of the voyage…”)</w:t>
      </w:r>
      <w:hyperlink r:id="rId66">
        <w:r>
          <w:rPr>
            <w:rStyle w:val="Hyperlink"/>
          </w:rPr>
          <w:t xml:space="preserve">[46]</w:t>
        </w:r>
      </w:hyperlink>
      <w:hyperlink r:id="rId82">
        <w:r>
          <w:rPr>
            <w:rStyle w:val="Hyperlink"/>
          </w:rPr>
          <w:t xml:space="preserve">[61]</w:t>
        </w:r>
      </w:hyperlink>
      <w:r>
        <w:t xml:space="preserve">. These patterns suggest Rongorongo inscriptions were organized into</w:t>
      </w:r>
      <w:r>
        <w:t xml:space="preserve"> </w:t>
      </w:r>
      <w:r>
        <w:rPr>
          <w:b/>
          <w:bCs/>
        </w:rPr>
        <w:t xml:space="preserve">rhythmic, repeated clauses</w:t>
      </w:r>
      <w:r>
        <w:t xml:space="preserve"> </w:t>
      </w:r>
      <w:r>
        <w:t xml:space="preserve">(like lines of a song or chant), a feature not fully fleshed out in Phase 11’s grammar report. Ongoing analysis is adding such stanza-level templates to the grammatical model.</w:t>
      </w:r>
    </w:p>
    <w:p>
      <w:pPr>
        <w:numPr>
          <w:ilvl w:val="0"/>
          <w:numId w:val="1003"/>
        </w:numPr>
      </w:pPr>
      <w:r>
        <w:rPr>
          <w:b/>
          <w:bCs/>
        </w:rPr>
        <w:t xml:space="preserve">Use of Titles and Classifiers:</w:t>
      </w:r>
      <w:r>
        <w:t xml:space="preserve"> </w:t>
      </w:r>
      <w:r>
        <w:t xml:space="preserve">An emerging syntactic element is the placement of</w:t>
      </w:r>
      <w:r>
        <w:t xml:space="preserve"> </w:t>
      </w:r>
      <w:r>
        <w:rPr>
          <w:b/>
          <w:bCs/>
        </w:rPr>
        <w:t xml:space="preserve">title glyphs or classifiers before names</w:t>
      </w:r>
      <w:r>
        <w:t xml:space="preserve"> </w:t>
      </w:r>
      <w:r>
        <w:t xml:space="preserve">in a clause. For example, the chief glyph (ariki, Barthel 200) often precedes personal names in D, indicating that the clause structure was</w:t>
      </w:r>
      <w:r>
        <w:t xml:space="preserve"> </w:t>
      </w:r>
      <w:r>
        <w:rPr>
          <w:b/>
          <w:bCs/>
        </w:rPr>
        <w:t xml:space="preserve">“[Chief] Name did X”</w:t>
      </w:r>
      <w:hyperlink r:id="rId75">
        <w:r>
          <w:rPr>
            <w:rStyle w:val="Hyperlink"/>
          </w:rPr>
          <w:t xml:space="preserve">[54]</w:t>
        </w:r>
      </w:hyperlink>
      <w:hyperlink r:id="rId83">
        <w:r>
          <w:rPr>
            <w:rStyle w:val="Hyperlink"/>
          </w:rPr>
          <w:t xml:space="preserve">[62]</w:t>
        </w:r>
      </w:hyperlink>
      <w:r>
        <w:t xml:space="preserve">. Similarly, other social markers (for female, maternal lines, etc.) may act like grammatical prefixes. Phase 11 grammar had identified some determinatives, but the extent of this usage is clearer now: titles are systematically used as part of noun phrases (e.g. “ariki Ma’ori” to mean “Chief Ma’ori”). This affects clause templates by introducing an initial title slot. It also explains certain repetitive patterns (Tablet D’s line of glyph 200s) as structured lists of titled names rather than random repetition. The grammar is being updated to include these</w:t>
      </w:r>
      <w:r>
        <w:t xml:space="preserve"> </w:t>
      </w:r>
      <w:r>
        <w:rPr>
          <w:b/>
          <w:bCs/>
        </w:rPr>
        <w:t xml:space="preserve">honorific modifiers</w:t>
      </w:r>
      <w:r>
        <w:t xml:space="preserve"> </w:t>
      </w:r>
      <w:r>
        <w:t xml:space="preserve">in clause construction.</w:t>
      </w:r>
    </w:p>
    <w:p>
      <w:pPr>
        <w:numPr>
          <w:ilvl w:val="0"/>
          <w:numId w:val="1003"/>
        </w:numPr>
      </w:pPr>
      <w:r>
        <w:rPr>
          <w:b/>
          <w:bCs/>
        </w:rPr>
        <w:t xml:space="preserve">Clause-final Particles and Terminators:</w:t>
      </w:r>
      <w:r>
        <w:t xml:space="preserve"> </w:t>
      </w:r>
      <w:r>
        <w:t xml:space="preserve">The identification of</w:t>
      </w:r>
      <w:r>
        <w:t xml:space="preserve"> </w:t>
      </w:r>
      <w:r>
        <w:rPr>
          <w:b/>
          <w:bCs/>
        </w:rPr>
        <w:t xml:space="preserve">glyph 62 as a clause break</w:t>
      </w:r>
      <w:r>
        <w:t xml:space="preserve"> </w:t>
      </w:r>
      <w:r>
        <w:t xml:space="preserve">now allows us to delineate sentence boundaries within continuous text</w:t>
      </w:r>
      <w:hyperlink r:id="rId40">
        <w:r>
          <w:rPr>
            <w:rStyle w:val="Hyperlink"/>
          </w:rPr>
          <w:t xml:space="preserve">[20]</w:t>
        </w:r>
      </w:hyperlink>
      <w:hyperlink r:id="rId41">
        <w:r>
          <w:rPr>
            <w:rStyle w:val="Hyperlink"/>
          </w:rPr>
          <w:t xml:space="preserve">[21]</w:t>
        </w:r>
      </w:hyperlink>
      <w:r>
        <w:t xml:space="preserve">. This glyph – possibly read as a pause or a conjunction like “and/then” – suggests that Rongorongo had a way to mark the end of one clause before the next begins (akin to a period or comma in English). The presence of such a marker was not confirmed until recently. Now, phrase templates are being refined to show glyph 62 at natural breakpoints (for instance, after a complete genealogical statement or at the end of a chant line). This discovery also revealed that certain tablets (the Staff, Mamari) uniquely use these</w:t>
      </w:r>
      <w:r>
        <w:t xml:space="preserve"> </w:t>
      </w:r>
      <w:r>
        <w:rPr>
          <w:b/>
          <w:bCs/>
        </w:rPr>
        <w:t xml:space="preserve">punctuational glyphs</w:t>
      </w:r>
      <w:hyperlink r:id="rId84">
        <w:r>
          <w:rPr>
            <w:rStyle w:val="Hyperlink"/>
          </w:rPr>
          <w:t xml:space="preserve">[63]</w:t>
        </w:r>
      </w:hyperlink>
      <w:r>
        <w:t xml:space="preserve">, hinting that those texts had more complex sentence structures (lists or verses) than others. Incorporating glyph 62 (and possibly related pause symbols) into the grammar is a current development stemming from Phase 11 analysis.</w:t>
      </w:r>
    </w:p>
    <w:p>
      <w:pPr>
        <w:pStyle w:val="FirstParagraph"/>
      </w:pPr>
      <w:r>
        <w:t xml:space="preserve">In summary, researchers are now documenting</w:t>
      </w:r>
      <w:r>
        <w:t xml:space="preserve"> </w:t>
      </w:r>
      <w:r>
        <w:rPr>
          <w:b/>
          <w:bCs/>
        </w:rPr>
        <w:t xml:space="preserve">advanced sentence patterns</w:t>
      </w:r>
      <w:r>
        <w:t xml:space="preserve"> </w:t>
      </w:r>
      <w:r>
        <w:t xml:space="preserve">in Rongorongo: from genealogical sentences that incorporate events, to repetitive ritual refrains, to punctuation-like glyph usage. These patterns were not fully itemized in the Phase 11 grammar report, which focused on the core clause types; however, the continuing cross-validation work is defining a richer syntactic repertoire. Notably, many of these templates mirror Polynesian oral styles (e.g. repetitive genealogical chain, use of temporal phrases, honorifics, etc.), reinforcing the idea that Rongorongo’s “grammar” was a mix of semantic cues and oral-formulaic structure</w:t>
      </w:r>
      <w:hyperlink r:id="rId59">
        <w:r>
          <w:rPr>
            <w:rStyle w:val="Hyperlink"/>
          </w:rPr>
          <w:t xml:space="preserve">[38]</w:t>
        </w:r>
      </w:hyperlink>
      <w:hyperlink r:id="rId70">
        <w:r>
          <w:rPr>
            <w:rStyle w:val="Hyperlink"/>
          </w:rPr>
          <w:t xml:space="preserve">[50]</w:t>
        </w:r>
      </w:hyperlink>
      <w:r>
        <w:t xml:space="preserve">. As these templates are codified, our translations become more fluent and structured, bridging the gap between individual glyph meanings and the intended narrative or poetic flow of the texts.</w:t>
      </w:r>
    </w:p>
    <w:bookmarkEnd w:id="85"/>
    <w:bookmarkStart w:id="107" w:name="X586fc51872cfab0807fee0f8fdabd3c3358509d"/>
    <w:p>
      <w:pPr>
        <w:pStyle w:val="Heading2"/>
      </w:pPr>
      <w:r>
        <w:t xml:space="preserve">New Motifs and Glyph Clusters Revealing Functional Sequences</w:t>
      </w:r>
    </w:p>
    <w:p>
      <w:pPr>
        <w:pStyle w:val="FirstParagraph"/>
      </w:pPr>
      <w:r>
        <w:t xml:space="preserve">Parallel passage alignment (Phase 6) and motif mining (Phase 8) have uncovered numerous</w:t>
      </w:r>
      <w:r>
        <w:t xml:space="preserve"> </w:t>
      </w:r>
      <w:r>
        <w:rPr>
          <w:b/>
          <w:bCs/>
        </w:rPr>
        <w:t xml:space="preserve">recurring glyph clusters</w:t>
      </w:r>
      <w:r>
        <w:t xml:space="preserve"> </w:t>
      </w:r>
      <w:r>
        <w:t xml:space="preserve">– sequences of signs that function as</w:t>
      </w:r>
      <w:r>
        <w:t xml:space="preserve"> </w:t>
      </w:r>
      <w:r>
        <w:rPr>
          <w:b/>
          <w:bCs/>
        </w:rPr>
        <w:t xml:space="preserve">motifs</w:t>
      </w:r>
      <w:r>
        <w:t xml:space="preserve"> </w:t>
      </w:r>
      <w:r>
        <w:t xml:space="preserve">representing specific actions, rituals, or concepts. These motifs often span multiple tablets and contexts, providing clues to higher-level content like ceremonies, myths, calendars, and navigation. Key examples include:</w:t>
      </w:r>
    </w:p>
    <w:p>
      <w:pPr>
        <w:numPr>
          <w:ilvl w:val="0"/>
          <w:numId w:val="1004"/>
        </w:numPr>
      </w:pPr>
      <w:r>
        <w:rPr>
          <w:b/>
          <w:bCs/>
        </w:rPr>
        <w:t xml:space="preserve">“Crouching Figure + Circlet” Motif:</w:t>
      </w:r>
      <w:r>
        <w:t xml:space="preserve"> </w:t>
      </w:r>
      <w:r>
        <w:t xml:space="preserve">A compound sequence of a</w:t>
      </w:r>
      <w:r>
        <w:t xml:space="preserve"> </w:t>
      </w:r>
      <w:r>
        <w:rPr>
          <w:b/>
          <w:bCs/>
        </w:rPr>
        <w:t xml:space="preserve">crouched human figure glyph followed by a small circle/circlet</w:t>
      </w:r>
      <w:r>
        <w:t xml:space="preserve"> </w:t>
      </w:r>
      <w:r>
        <w:t xml:space="preserve">recurs on at least three tablets in the corpus</w:t>
      </w:r>
      <w:hyperlink r:id="rId86">
        <w:r>
          <w:rPr>
            <w:rStyle w:val="Hyperlink"/>
          </w:rPr>
          <w:t xml:space="preserve">[64]</w:t>
        </w:r>
      </w:hyperlink>
      <w:r>
        <w:t xml:space="preserve">. This motif stands out as a</w:t>
      </w:r>
      <w:r>
        <w:t xml:space="preserve"> </w:t>
      </w:r>
      <w:r>
        <w:rPr>
          <w:i/>
          <w:iCs/>
        </w:rPr>
        <w:t xml:space="preserve">set piece</w:t>
      </w:r>
      <w:r>
        <w:t xml:space="preserve"> </w:t>
      </w:r>
      <w:r>
        <w:t xml:space="preserve">– likely a fixed name or concept. Researchers suspect it may denote a particular</w:t>
      </w:r>
      <w:r>
        <w:t xml:space="preserve"> </w:t>
      </w:r>
      <w:r>
        <w:rPr>
          <w:b/>
          <w:bCs/>
        </w:rPr>
        <w:t xml:space="preserve">mythic being or ritual act</w:t>
      </w:r>
      <w:r>
        <w:t xml:space="preserve"> </w:t>
      </w:r>
      <w:r>
        <w:t xml:space="preserve">(the circlet could symbolize a ring, halo, or cyclic object associated with the figure). Its appearance across independent texts (the “Great Tradition” tablets) hints that it encodes a culturally important concept or theonym that was reused. While the exact meaning is pending (it could be a deity with a circular attribute, or an act like “encircling” in ritual), the cross-tablet consistency elevates this motif’s significance. It exemplifies how Rongorongo sometimes fused two glyphs into a</w:t>
      </w:r>
      <w:r>
        <w:t xml:space="preserve"> </w:t>
      </w:r>
      <w:r>
        <w:rPr>
          <w:b/>
          <w:bCs/>
        </w:rPr>
        <w:t xml:space="preserve">single idea unit</w:t>
      </w:r>
      <w:r>
        <w:t xml:space="preserve">, and such units can be recognized by comparative context.</w:t>
      </w:r>
    </w:p>
    <w:p>
      <w:pPr>
        <w:numPr>
          <w:ilvl w:val="0"/>
          <w:numId w:val="1004"/>
        </w:numPr>
      </w:pPr>
      <w:r>
        <w:rPr>
          <w:b/>
          <w:bCs/>
        </w:rPr>
        <w:t xml:space="preserve">Double-Crescent Lunar Marker:</w:t>
      </w:r>
      <w:r>
        <w:t xml:space="preserve"> </w:t>
      </w:r>
      <w:r>
        <w:t xml:space="preserve">In calendrical texts, a distinctive motif of</w:t>
      </w:r>
      <w:r>
        <w:t xml:space="preserve"> </w:t>
      </w:r>
      <w:r>
        <w:rPr>
          <w:b/>
          <w:bCs/>
        </w:rPr>
        <w:t xml:space="preserve">two crescent-moon glyphs in succession</w:t>
      </w:r>
      <w:r>
        <w:t xml:space="preserve"> </w:t>
      </w:r>
      <w:r>
        <w:t xml:space="preserve">has been identified as a functional sequence marking</w:t>
      </w:r>
      <w:r>
        <w:t xml:space="preserve"> </w:t>
      </w:r>
      <w:r>
        <w:rPr>
          <w:b/>
          <w:bCs/>
        </w:rPr>
        <w:t xml:space="preserve">month boundaries or special lunar events</w:t>
      </w:r>
      <w:hyperlink r:id="rId62">
        <w:r>
          <w:rPr>
            <w:rStyle w:val="Hyperlink"/>
          </w:rPr>
          <w:t xml:space="preserve">[41]</w:t>
        </w:r>
      </w:hyperlink>
      <w:r>
        <w:t xml:space="preserve">. On Mamari (Text C) and now Keiti (Text E), pairs of moon glyphs occur at regular intervals – for instance, Mamari uses a doubled crescent to indicate the transition to a new moon cycle (new month) in its lunar calendar. The same motif on Keiti’s lines strongly supports the reading of that tablet as a calendar</w:t>
      </w:r>
      <w:hyperlink r:id="rId62">
        <w:r>
          <w:rPr>
            <w:rStyle w:val="Hyperlink"/>
          </w:rPr>
          <w:t xml:space="preserve">[41]</w:t>
        </w:r>
      </w:hyperlink>
      <w:hyperlink r:id="rId87">
        <w:r>
          <w:rPr>
            <w:rStyle w:val="Hyperlink"/>
          </w:rPr>
          <w:t xml:space="preserve">[65]</w:t>
        </w:r>
      </w:hyperlink>
      <w:r>
        <w:t xml:space="preserve">. This</w:t>
      </w:r>
      <w:r>
        <w:t xml:space="preserve"> </w:t>
      </w:r>
      <w:r>
        <w:rPr>
          <w:b/>
          <w:bCs/>
        </w:rPr>
        <w:t xml:space="preserve">motif “= moon + moon”</w:t>
      </w:r>
      <w:r>
        <w:t xml:space="preserve"> </w:t>
      </w:r>
      <w:r>
        <w:t xml:space="preserve">essentially serves as a</w:t>
      </w:r>
      <w:r>
        <w:t xml:space="preserve"> </w:t>
      </w:r>
      <w:r>
        <w:rPr>
          <w:b/>
          <w:bCs/>
        </w:rPr>
        <w:t xml:space="preserve">section divider in time</w:t>
      </w:r>
      <w:r>
        <w:t xml:space="preserve">, analogous to “end of month”. Its recognition across tablets was only possible by motif analysis; it shows that certain</w:t>
      </w:r>
      <w:r>
        <w:t xml:space="preserve"> </w:t>
      </w:r>
      <w:r>
        <w:rPr>
          <w:b/>
          <w:bCs/>
        </w:rPr>
        <w:t xml:space="preserve">calendrical routines</w:t>
      </w:r>
      <w:r>
        <w:t xml:space="preserve"> </w:t>
      </w:r>
      <w:r>
        <w:t xml:space="preserve">(like denoting the completion of a 28-night cycle) were standardized in the script. The double-crescent cluster thus reveals a functional sequence for</w:t>
      </w:r>
      <w:r>
        <w:t xml:space="preserve"> </w:t>
      </w:r>
      <w:r>
        <w:rPr>
          <w:b/>
          <w:bCs/>
        </w:rPr>
        <w:t xml:space="preserve">astronomical recording</w:t>
      </w:r>
      <w:r>
        <w:t xml:space="preserve"> </w:t>
      </w:r>
      <w:r>
        <w:t xml:space="preserve">– a clue that Rongorongo had notation for temporal cycles, not just individual nights.</w:t>
      </w:r>
    </w:p>
    <w:p>
      <w:pPr>
        <w:numPr>
          <w:ilvl w:val="0"/>
          <w:numId w:val="1004"/>
        </w:numPr>
      </w:pPr>
      <w:r>
        <w:rPr>
          <w:b/>
          <w:bCs/>
        </w:rPr>
        <w:t xml:space="preserve">Star-and-Bird Navigation Cluster:</w:t>
      </w:r>
      <w:r>
        <w:t xml:space="preserve"> </w:t>
      </w:r>
      <w:r>
        <w:t xml:space="preserve">Motif discovery has highlighted a recurring cluster in</w:t>
      </w:r>
      <w:r>
        <w:t xml:space="preserve"> </w:t>
      </w:r>
      <w:r>
        <w:rPr>
          <w:b/>
          <w:bCs/>
        </w:rPr>
        <w:t xml:space="preserve">marine/travel contexts</w:t>
      </w:r>
      <w:r>
        <w:t xml:space="preserve">: the combination of</w:t>
      </w:r>
      <w:r>
        <w:t xml:space="preserve"> </w:t>
      </w:r>
      <w:r>
        <w:rPr>
          <w:b/>
          <w:bCs/>
        </w:rPr>
        <w:t xml:space="preserve">star glyph(s) + bird glyph</w:t>
      </w:r>
      <w:r>
        <w:t xml:space="preserve"> </w:t>
      </w:r>
      <w:r>
        <w:t xml:space="preserve">often accompanying canoe imagery. This motif corresponds to the Polynesian navigation practice of using stars and seabirds to find land. On Aruku Kurenga and possibly other voyage-related texts, we see</w:t>
      </w:r>
      <w:r>
        <w:t xml:space="preserve"> </w:t>
      </w:r>
      <w:r>
        <w:rPr>
          <w:b/>
          <w:bCs/>
        </w:rPr>
        <w:t xml:space="preserve">“star – bird – island – sand”</w:t>
      </w:r>
      <w:r>
        <w:t xml:space="preserve"> </w:t>
      </w:r>
      <w:r>
        <w:t xml:space="preserve">appearing in sequence</w:t>
      </w:r>
      <w:hyperlink r:id="rId68">
        <w:r>
          <w:rPr>
            <w:rStyle w:val="Hyperlink"/>
          </w:rPr>
          <w:t xml:space="preserve">[48]</w:t>
        </w:r>
      </w:hyperlink>
      <w:hyperlink r:id="rId69">
        <w:r>
          <w:rPr>
            <w:rStyle w:val="Hyperlink"/>
          </w:rPr>
          <w:t xml:space="preserve">[49]</w:t>
        </w:r>
      </w:hyperlink>
      <w:r>
        <w:t xml:space="preserve">. In functional terms, this motif can be read as</w:t>
      </w:r>
      <w:r>
        <w:t xml:space="preserve"> </w:t>
      </w:r>
      <w:r>
        <w:rPr>
          <w:i/>
          <w:iCs/>
        </w:rPr>
        <w:t xml:space="preserve">“following the stars and birds to reach land (sand)”</w:t>
      </w:r>
      <w:r>
        <w:t xml:space="preserve">. The</w:t>
      </w:r>
      <w:r>
        <w:t xml:space="preserve"> </w:t>
      </w:r>
      <w:r>
        <w:rPr>
          <w:b/>
          <w:bCs/>
        </w:rPr>
        <w:t xml:space="preserve">canoe + star + bird + sand</w:t>
      </w:r>
      <w:r>
        <w:t xml:space="preserve"> </w:t>
      </w:r>
      <w:r>
        <w:t xml:space="preserve">cluster (with a section-start glyph at the beginning) is now recognized as a formulaic</w:t>
      </w:r>
      <w:r>
        <w:t xml:space="preserve"> </w:t>
      </w:r>
      <w:r>
        <w:rPr>
          <w:b/>
          <w:bCs/>
        </w:rPr>
        <w:t xml:space="preserve">voyage episode</w:t>
      </w:r>
      <w:r>
        <w:t xml:space="preserve">: departure, guidance, and landfall</w:t>
      </w:r>
      <w:hyperlink r:id="rId66">
        <w:r>
          <w:rPr>
            <w:rStyle w:val="Hyperlink"/>
          </w:rPr>
          <w:t xml:space="preserve">[46]</w:t>
        </w:r>
      </w:hyperlink>
      <w:hyperlink r:id="rId67">
        <w:r>
          <w:rPr>
            <w:rStyle w:val="Hyperlink"/>
          </w:rPr>
          <w:t xml:space="preserve">[47]</w:t>
        </w:r>
      </w:hyperlink>
      <w:r>
        <w:t xml:space="preserve">. Its recurrence across multiple lines/tablets (supporting evidence from parallel alignment) means it was likely a standard sequence in a broader navigation chant or migration story. This finding not only decodes a literal practice (wayfinding) but also underscores how Rongorongo could encapsulate complex actions into a repeated motif.</w:t>
      </w:r>
    </w:p>
    <w:p>
      <w:pPr>
        <w:numPr>
          <w:ilvl w:val="0"/>
          <w:numId w:val="1004"/>
        </w:numPr>
      </w:pPr>
      <w:r>
        <w:rPr>
          <w:b/>
          <w:bCs/>
        </w:rPr>
        <w:t xml:space="preserve">Fish–Bird Ritual Sequence (Ika &amp; Manu):</w:t>
      </w:r>
      <w:r>
        <w:t xml:space="preserve"> </w:t>
      </w:r>
      <w:r>
        <w:t xml:space="preserve">Analysis of motif bank data uncovered a notable cluster (motif M0008) containing the</w:t>
      </w:r>
      <w:r>
        <w:t xml:space="preserve"> </w:t>
      </w:r>
      <w:r>
        <w:rPr>
          <w:b/>
          <w:bCs/>
        </w:rPr>
        <w:t xml:space="preserve">fish glyph (700, “ika”) alongside the frigatebird glyph (600)</w:t>
      </w:r>
      <w:r>
        <w:t xml:space="preserve"> </w:t>
      </w:r>
      <w:r>
        <w:t xml:space="preserve">and other signs, in what’s deemed a</w:t>
      </w:r>
      <w:r>
        <w:t xml:space="preserve"> </w:t>
      </w:r>
      <w:r>
        <w:rPr>
          <w:b/>
          <w:bCs/>
        </w:rPr>
        <w:t xml:space="preserve">ritual context</w:t>
      </w:r>
      <w:hyperlink r:id="rId88">
        <w:r>
          <w:rPr>
            <w:rStyle w:val="Hyperlink"/>
          </w:rPr>
          <w:t xml:space="preserve">[66]</w:t>
        </w:r>
      </w:hyperlink>
      <w:hyperlink r:id="rId89">
        <w:r>
          <w:rPr>
            <w:rStyle w:val="Hyperlink"/>
          </w:rPr>
          <w:t xml:space="preserve">[67]</w:t>
        </w:r>
      </w:hyperlink>
      <w:r>
        <w:t xml:space="preserve">. The fish–bird pairing is especially intriguing: as discussed,</w:t>
      </w:r>
      <w:r>
        <w:t xml:space="preserve"> </w:t>
      </w:r>
      <w:r>
        <w:rPr>
          <w:i/>
          <w:iCs/>
        </w:rPr>
        <w:t xml:space="preserve">ika</w:t>
      </w:r>
      <w:r>
        <w:t xml:space="preserve"> </w:t>
      </w:r>
      <w:r>
        <w:t xml:space="preserve">was a metaphor for sacrificial victims or slain enemies, and the frigatebird (</w:t>
      </w:r>
      <w:r>
        <w:rPr>
          <w:i/>
          <w:iCs/>
        </w:rPr>
        <w:t xml:space="preserve">manu taraku</w:t>
      </w:r>
      <w:r>
        <w:t xml:space="preserve">) was sacred (central to the Birdman cult and creation myths). Their joint occurrence as a repeated motif suggests a</w:t>
      </w:r>
      <w:r>
        <w:t xml:space="preserve"> </w:t>
      </w:r>
      <w:r>
        <w:rPr>
          <w:b/>
          <w:bCs/>
        </w:rPr>
        <w:t xml:space="preserve">ceremonial or mythic sequence</w:t>
      </w:r>
      <w:r>
        <w:t xml:space="preserve"> </w:t>
      </w:r>
      <w:r>
        <w:t xml:space="preserve">where each “episode” involves a death or offering marked by the fish and sanctified by the bird. For example, on the Staff and other tablets, we see</w:t>
      </w:r>
      <w:r>
        <w:t xml:space="preserve"> </w:t>
      </w:r>
      <w:r>
        <w:rPr>
          <w:b/>
          <w:bCs/>
        </w:rPr>
        <w:t xml:space="preserve">glyph 700 repeated with glyph 600 interspersed</w:t>
      </w:r>
      <w:r>
        <w:t xml:space="preserve">, which likely denotes a sequence of ritual killings or honored deaths</w:t>
      </w:r>
      <w:hyperlink r:id="rId43">
        <w:r>
          <w:rPr>
            <w:rStyle w:val="Hyperlink"/>
          </w:rPr>
          <w:t xml:space="preserve">[23]</w:t>
        </w:r>
      </w:hyperlink>
      <w:hyperlink r:id="rId44">
        <w:r>
          <w:rPr>
            <w:rStyle w:val="Hyperlink"/>
          </w:rPr>
          <w:t xml:space="preserve">[24]</w:t>
        </w:r>
      </w:hyperlink>
      <w:r>
        <w:t xml:space="preserve">. Functionally, this might correspond to a chant listing warriors or enemies killed (each death “marked” by a fish and perhaps separated or ritually acknowledged by the bird symbol). The motif’s presence across texts (with support on Tablets C, A, H per the database) implies a canonical sequence – possibly the</w:t>
      </w:r>
      <w:r>
        <w:t xml:space="preserve"> </w:t>
      </w:r>
      <w:r>
        <w:rPr>
          <w:b/>
          <w:bCs/>
        </w:rPr>
        <w:t xml:space="preserve">kohau îka</w:t>
      </w:r>
      <w:r>
        <w:t xml:space="preserve"> </w:t>
      </w:r>
      <w:r>
        <w:t xml:space="preserve">war-chant itself encoded in glyphs. In short, the fish–bird motif reveals a structured sequence of</w:t>
      </w:r>
      <w:r>
        <w:t xml:space="preserve"> </w:t>
      </w:r>
      <w:r>
        <w:rPr>
          <w:b/>
          <w:bCs/>
        </w:rPr>
        <w:t xml:space="preserve">mythic or ritual acts (slaying and sanctification)</w:t>
      </w:r>
      <w:r>
        <w:t xml:space="preserve"> </w:t>
      </w:r>
      <w:r>
        <w:t xml:space="preserve">that adds depth to our understanding of those texts’ content.</w:t>
      </w:r>
    </w:p>
    <w:p>
      <w:pPr>
        <w:numPr>
          <w:ilvl w:val="0"/>
          <w:numId w:val="1004"/>
        </w:numPr>
      </w:pPr>
      <w:r>
        <w:rPr>
          <w:b/>
          <w:bCs/>
        </w:rPr>
        <w:t xml:space="preserve">Genealogical Formula Cluster:</w:t>
      </w:r>
      <w:r>
        <w:t xml:space="preserve"> </w:t>
      </w:r>
      <w:r>
        <w:t xml:space="preserve">The motif analysis also confirms the frequent</w:t>
      </w:r>
      <w:r>
        <w:t xml:space="preserve"> </w:t>
      </w:r>
      <w:r>
        <w:rPr>
          <w:b/>
          <w:bCs/>
        </w:rPr>
        <w:t xml:space="preserve">“76–400” cluster</w:t>
      </w:r>
      <w:r>
        <w:t xml:space="preserve"> </w:t>
      </w:r>
      <w:r>
        <w:t xml:space="preserve">(procreative glyph + offspring glyph) as a unit that often appears with preceding personal figures. In motif terms, a pattern like</w:t>
      </w:r>
      <w:r>
        <w:t xml:space="preserve"> </w:t>
      </w:r>
      <w:r>
        <w:rPr>
          <w:b/>
          <w:bCs/>
        </w:rPr>
        <w:t xml:space="preserve">[Figure] – 76 – [Figure] – 400</w:t>
      </w:r>
      <w:r>
        <w:t xml:space="preserve"> </w:t>
      </w:r>
      <w:r>
        <w:t xml:space="preserve">is a recurring cluster graded with high support in genealogical contexts</w:t>
      </w:r>
      <w:hyperlink r:id="rId73">
        <w:r>
          <w:rPr>
            <w:rStyle w:val="Hyperlink"/>
          </w:rPr>
          <w:t xml:space="preserve">[52]</w:t>
        </w:r>
      </w:hyperlink>
      <w:hyperlink r:id="rId27">
        <w:r>
          <w:rPr>
            <w:rStyle w:val="Hyperlink"/>
          </w:rPr>
          <w:t xml:space="preserve">[7]</w:t>
        </w:r>
      </w:hyperlink>
      <w:r>
        <w:t xml:space="preserve">. This corresponds to the phrase “Person A begat Person B (child)” seen across the Staff, Small Santiago, Aruku, etc. Its widespread occurrence (sometimes extended with multiple iterations) solidifies it as a</w:t>
      </w:r>
      <w:r>
        <w:t xml:space="preserve"> </w:t>
      </w:r>
      <w:r>
        <w:rPr>
          <w:b/>
          <w:bCs/>
        </w:rPr>
        <w:t xml:space="preserve">functional sequence for lineage narration</w:t>
      </w:r>
      <w:r>
        <w:t xml:space="preserve">. Essentially, whenever scribes needed to encode a parent-child relationship, they employed this cluster, which has become a cornerstone motif (“begat a son”) in our decipherment. The</w:t>
      </w:r>
      <w:r>
        <w:t xml:space="preserve"> </w:t>
      </w:r>
      <w:r>
        <w:rPr>
          <w:b/>
          <w:bCs/>
        </w:rPr>
        <w:t xml:space="preserve">consistency of this pattern across independent texts</w:t>
      </w:r>
      <w:r>
        <w:t xml:space="preserve"> </w:t>
      </w:r>
      <w:r>
        <w:t xml:space="preserve">was crucial in proving the genealogical nature of those inscriptions</w:t>
      </w:r>
      <w:hyperlink r:id="rId90">
        <w:r>
          <w:rPr>
            <w:rStyle w:val="Hyperlink"/>
          </w:rPr>
          <w:t xml:space="preserve">[68]</w:t>
        </w:r>
      </w:hyperlink>
      <w:hyperlink r:id="rId91">
        <w:r>
          <w:rPr>
            <w:rStyle w:val="Hyperlink"/>
          </w:rPr>
          <w:t xml:space="preserve">[69]</w:t>
        </w:r>
      </w:hyperlink>
      <w:r>
        <w:t xml:space="preserve">.</w:t>
      </w:r>
    </w:p>
    <w:p>
      <w:pPr>
        <w:numPr>
          <w:ilvl w:val="0"/>
          <w:numId w:val="1004"/>
        </w:numPr>
      </w:pPr>
      <w:r>
        <w:rPr>
          <w:b/>
          <w:bCs/>
        </w:rPr>
        <w:t xml:space="preserve">Other Notable Motifs:</w:t>
      </w:r>
      <w:r>
        <w:t xml:space="preserve"> </w:t>
      </w:r>
      <w:r>
        <w:t xml:space="preserve">Many additional clusters are catalogued in the motif bank (often with provisional IDs). For example, an</w:t>
      </w:r>
      <w:r>
        <w:t xml:space="preserve"> </w:t>
      </w:r>
      <w:r>
        <w:rPr>
          <w:b/>
          <w:bCs/>
        </w:rPr>
        <w:t xml:space="preserve">“anatomical/creation” motif</w:t>
      </w:r>
      <w:r>
        <w:t xml:space="preserve"> </w:t>
      </w:r>
      <w:r>
        <w:t xml:space="preserve">(M0003) involving glyphs B002–B006 (possibly parts of a body or elemental symbols) appears in creation myths; a</w:t>
      </w:r>
      <w:r>
        <w:t xml:space="preserve"> </w:t>
      </w:r>
      <w:r>
        <w:rPr>
          <w:b/>
          <w:bCs/>
        </w:rPr>
        <w:t xml:space="preserve">“human classification” motif</w:t>
      </w:r>
      <w:r>
        <w:t xml:space="preserve"> </w:t>
      </w:r>
      <w:r>
        <w:t xml:space="preserve">(M0002) groups certain human figure variants to distinguish roles (perhaps male/female or rank) across texts</w:t>
      </w:r>
      <w:hyperlink r:id="rId92">
        <w:r>
          <w:rPr>
            <w:rStyle w:val="Hyperlink"/>
          </w:rPr>
          <w:t xml:space="preserve">[70]</w:t>
        </w:r>
      </w:hyperlink>
      <w:hyperlink r:id="rId93">
        <w:r>
          <w:rPr>
            <w:rStyle w:val="Hyperlink"/>
          </w:rPr>
          <w:t xml:space="preserve">[71]</w:t>
        </w:r>
      </w:hyperlink>
      <w:r>
        <w:t xml:space="preserve">. A</w:t>
      </w:r>
      <w:r>
        <w:t xml:space="preserve"> </w:t>
      </w:r>
      <w:r>
        <w:rPr>
          <w:b/>
          <w:bCs/>
        </w:rPr>
        <w:t xml:space="preserve">“marine animal” motif</w:t>
      </w:r>
      <w:r>
        <w:t xml:space="preserve"> </w:t>
      </w:r>
      <w:r>
        <w:t xml:space="preserve">appears in some chants, possibly alluding to tuna or shark in mythic stories, etc. Each such cluster that recurs on multiple tablets with consistent ordering is a clue to a</w:t>
      </w:r>
      <w:r>
        <w:t xml:space="preserve"> </w:t>
      </w:r>
      <w:r>
        <w:rPr>
          <w:b/>
          <w:bCs/>
        </w:rPr>
        <w:t xml:space="preserve">set piece of Rongorongo content</w:t>
      </w:r>
      <w:r>
        <w:t xml:space="preserve"> </w:t>
      </w:r>
      <w:r>
        <w:t xml:space="preserve">– be it a ritual list, a genealogical refrain, or a cosmological list. One striking example: a sequence of</w:t>
      </w:r>
      <w:r>
        <w:t xml:space="preserve"> </w:t>
      </w:r>
      <w:r>
        <w:rPr>
          <w:b/>
          <w:bCs/>
        </w:rPr>
        <w:t xml:space="preserve">glyphs 44–69–600–700–730</w:t>
      </w:r>
      <w:r>
        <w:t xml:space="preserve"> </w:t>
      </w:r>
      <w:r>
        <w:t xml:space="preserve">is noted as a ritual motif</w:t>
      </w:r>
      <w:hyperlink r:id="rId94">
        <w:r>
          <w:rPr>
            <w:rStyle w:val="Hyperlink"/>
          </w:rPr>
          <w:t xml:space="preserve">[72]</w:t>
        </w:r>
      </w:hyperlink>
      <w:r>
        <w:t xml:space="preserve">; these might correspond to a specific ceremonial narrative (the exact meaning is under study, but the pattern’s repetition marks it as significant).</w:t>
      </w:r>
    </w:p>
    <w:p>
      <w:pPr>
        <w:pStyle w:val="FirstParagraph"/>
      </w:pPr>
      <w:r>
        <w:t xml:space="preserve">Overall, the identification of these motifs greatly enhances interpretation. They act like</w:t>
      </w:r>
      <w:r>
        <w:t xml:space="preserve"> </w:t>
      </w:r>
      <w:r>
        <w:rPr>
          <w:b/>
          <w:bCs/>
        </w:rPr>
        <w:t xml:space="preserve">formulas or idioms</w:t>
      </w:r>
      <w:r>
        <w:t xml:space="preserve"> </w:t>
      </w:r>
      <w:r>
        <w:t xml:space="preserve">in the script: when a known motif is detected, one can immediately suspect the general topic (e.g. “this is a voyage segment” or “this is a list of kings” or “this is a part of a lunar ritual”). Importantly, many motifs tie directly into cultural domains:</w:t>
      </w:r>
      <w:r>
        <w:t xml:space="preserve"> </w:t>
      </w:r>
      <w:r>
        <w:t xml:space="preserve">-</w:t>
      </w:r>
      <w:r>
        <w:t xml:space="preserve"> </w:t>
      </w:r>
      <w:r>
        <w:rPr>
          <w:b/>
          <w:bCs/>
        </w:rPr>
        <w:t xml:space="preserve">Calendrical routines:</w:t>
      </w:r>
      <w:r>
        <w:t xml:space="preserve"> </w:t>
      </w:r>
      <w:r>
        <w:t xml:space="preserve">(e.g. double-crescent for month end, sequences of 30 night names),</w:t>
      </w:r>
      <w:r>
        <w:t xml:space="preserve"> </w:t>
      </w:r>
      <w:r>
        <w:t xml:space="preserve">-</w:t>
      </w:r>
      <w:r>
        <w:t xml:space="preserve"> </w:t>
      </w:r>
      <w:r>
        <w:rPr>
          <w:b/>
          <w:bCs/>
        </w:rPr>
        <w:t xml:space="preserve">Mythic acts:</w:t>
      </w:r>
      <w:r>
        <w:t xml:space="preserve"> </w:t>
      </w:r>
      <w:r>
        <w:t xml:space="preserve">(e.g. sky-earth union motif initiating cosmogony; fish–bird denoting sacrificial acts),</w:t>
      </w:r>
      <w:r>
        <w:t xml:space="preserve"> </w:t>
      </w:r>
      <w:r>
        <w:t xml:space="preserve">-</w:t>
      </w:r>
      <w:r>
        <w:t xml:space="preserve"> </w:t>
      </w:r>
      <w:r>
        <w:rPr>
          <w:b/>
          <w:bCs/>
        </w:rPr>
        <w:t xml:space="preserve">Rituals:</w:t>
      </w:r>
      <w:r>
        <w:t xml:space="preserve"> </w:t>
      </w:r>
      <w:r>
        <w:t xml:space="preserve">(e.g. repeated bird separators in king lists, likely used in prayerful recitation; specific clusters that might correspond to rites like the Birdman ceremony),</w:t>
      </w:r>
      <w:r>
        <w:t xml:space="preserve"> </w:t>
      </w:r>
      <w:r>
        <w:t xml:space="preserve">-</w:t>
      </w:r>
      <w:r>
        <w:t xml:space="preserve"> </w:t>
      </w:r>
      <w:r>
        <w:rPr>
          <w:b/>
          <w:bCs/>
        </w:rPr>
        <w:t xml:space="preserve">Navigational records:</w:t>
      </w:r>
      <w:r>
        <w:t xml:space="preserve"> </w:t>
      </w:r>
      <w:r>
        <w:t xml:space="preserve">(e.g. canoe-star-bird-sand motif detailing navigation steps).</w:t>
      </w:r>
    </w:p>
    <w:p>
      <w:pPr>
        <w:pStyle w:val="BodyText"/>
      </w:pPr>
      <w:r>
        <w:t xml:space="preserve">Each motif discovered reinforces the reading of Rongorongo as a</w:t>
      </w:r>
      <w:r>
        <w:t xml:space="preserve"> </w:t>
      </w:r>
      <w:r>
        <w:rPr>
          <w:i/>
          <w:iCs/>
        </w:rPr>
        <w:t xml:space="preserve">functional script</w:t>
      </w:r>
      <w:r>
        <w:t xml:space="preserve"> </w:t>
      </w:r>
      <w:r>
        <w:t xml:space="preserve">capturing the rich tapestry of Rapa Nui life – from the cycles of the moon and genealogies of chiefs to voyages across the sea and sacred rituals under the gods. By prioritizing high-confidence motifs (those appearing in multiple contexts with strong support), the decipherment avoids coincidences and leans on patterns</w:t>
      </w:r>
      <w:r>
        <w:t xml:space="preserve"> </w:t>
      </w:r>
      <w:r>
        <w:rPr>
          <w:b/>
          <w:bCs/>
        </w:rPr>
        <w:t xml:space="preserve">cross-validated</w:t>
      </w:r>
      <w:r>
        <w:t xml:space="preserve"> </w:t>
      </w:r>
      <w:r>
        <w:t xml:space="preserve">by different tablets</w:t>
      </w:r>
      <w:hyperlink r:id="rId95">
        <w:r>
          <w:rPr>
            <w:rStyle w:val="Hyperlink"/>
          </w:rPr>
          <w:t xml:space="preserve">[73]</w:t>
        </w:r>
      </w:hyperlink>
      <w:hyperlink r:id="rId96">
        <w:r>
          <w:rPr>
            <w:rStyle w:val="Hyperlink"/>
          </w:rPr>
          <w:t xml:space="preserve">[74]</w:t>
        </w:r>
      </w:hyperlink>
      <w:r>
        <w:t xml:space="preserve">. This approach has already borne fruit: for instance, recognizing the shared</w:t>
      </w:r>
      <w:r>
        <w:t xml:space="preserve"> </w:t>
      </w:r>
      <w:r>
        <w:rPr>
          <w:b/>
          <w:bCs/>
        </w:rPr>
        <w:t xml:space="preserve">Mamari–Keiti lunar motif</w:t>
      </w:r>
      <w:r>
        <w:t xml:space="preserve"> </w:t>
      </w:r>
      <w:r>
        <w:t xml:space="preserve">firmly anchored Keiti’s translation as calendrical</w:t>
      </w:r>
      <w:hyperlink r:id="rId63">
        <w:r>
          <w:rPr>
            <w:rStyle w:val="Hyperlink"/>
          </w:rPr>
          <w:t xml:space="preserve">[42]</w:t>
        </w:r>
      </w:hyperlink>
      <w:r>
        <w:t xml:space="preserve">, and spotting the</w:t>
      </w:r>
      <w:r>
        <w:t xml:space="preserve"> </w:t>
      </w:r>
      <w:r>
        <w:rPr>
          <w:b/>
          <w:bCs/>
        </w:rPr>
        <w:t xml:space="preserve">voyage cluster</w:t>
      </w:r>
      <w:r>
        <w:t xml:space="preserve"> </w:t>
      </w:r>
      <w:r>
        <w:t xml:space="preserve">in Aruku helped link that text to known migration lore</w:t>
      </w:r>
      <w:hyperlink r:id="rId97">
        <w:r>
          <w:rPr>
            <w:rStyle w:val="Hyperlink"/>
          </w:rPr>
          <w:t xml:space="preserve">[75]</w:t>
        </w:r>
      </w:hyperlink>
      <w:hyperlink r:id="rId98">
        <w:r>
          <w:rPr>
            <w:rStyle w:val="Hyperlink"/>
          </w:rPr>
          <w:t xml:space="preserve">[76]</w:t>
        </w:r>
      </w:hyperlink>
      <w:r>
        <w:t xml:space="preserve">. As motif analysis continues, we expect to uncover even more functional sequences – potentially including prayers, genealogical metaphors (like “planting of lineage” imagery), or even</w:t>
      </w:r>
      <w:r>
        <w:t xml:space="preserve"> </w:t>
      </w:r>
      <w:r>
        <w:rPr>
          <w:b/>
          <w:bCs/>
        </w:rPr>
        <w:t xml:space="preserve">star maps</w:t>
      </w:r>
      <w:r>
        <w:t xml:space="preserve"> </w:t>
      </w:r>
      <w:r>
        <w:t xml:space="preserve">hidden in repeated star group patterns. Each new motif is a piece of the puzzle illuminating how Rongorongo recorded the</w:t>
      </w:r>
      <w:r>
        <w:t xml:space="preserve"> </w:t>
      </w:r>
      <w:r>
        <w:rPr>
          <w:b/>
          <w:bCs/>
        </w:rPr>
        <w:t xml:space="preserve">myths, cosmology, genealogies, and practical knowledge</w:t>
      </w:r>
      <w:r>
        <w:t xml:space="preserve"> </w:t>
      </w:r>
      <w:r>
        <w:t xml:space="preserve">of the Rapa Nui people in a highly structured yet multivalent way.</w:t>
      </w:r>
    </w:p>
    <w:p>
      <w:pPr>
        <w:pStyle w:val="BodyText"/>
      </w:pPr>
      <w:r>
        <w:rPr>
          <w:b/>
          <w:bCs/>
        </w:rPr>
        <w:t xml:space="preserve">Implications:</w:t>
      </w:r>
      <w:r>
        <w:t xml:space="preserve"> </w:t>
      </w:r>
      <w:r>
        <w:t xml:space="preserve">The convergence of these findings paints an exciting picture: previously ambiguous glyphs now have clearer meanings, whole passages on long-silent tablets are readable, and the grammatical and motif patterns underlying the script are coming into focus. The Rongorongo corpus is revealing itself as</w:t>
      </w:r>
      <w:r>
        <w:t xml:space="preserve"> </w:t>
      </w:r>
      <w:r>
        <w:rPr>
          <w:b/>
          <w:bCs/>
        </w:rPr>
        <w:t xml:space="preserve">multi-genre</w:t>
      </w:r>
      <w:r>
        <w:t xml:space="preserve"> </w:t>
      </w:r>
      <w:r>
        <w:t xml:space="preserve">– containing genealogical lists, cosmological epics, calendrical tables, and navigational or historical narratives, each with their own formulae but all using a shared sign system</w:t>
      </w:r>
      <w:hyperlink r:id="rId99">
        <w:r>
          <w:rPr>
            <w:rStyle w:val="Hyperlink"/>
          </w:rPr>
          <w:t xml:space="preserve">[77]</w:t>
        </w:r>
      </w:hyperlink>
      <w:hyperlink r:id="rId71">
        <w:r>
          <w:rPr>
            <w:rStyle w:val="Hyperlink"/>
          </w:rPr>
          <w:t xml:space="preserve">[51]</w:t>
        </w:r>
      </w:hyperlink>
      <w:r>
        <w:t xml:space="preserve">. This comprehensive analysis strengthens the decipherment’s credibility. High-confidence interpretations (supported by multiple lines of evidence: lexicon, context, parallels) are finally allowing us to “hear” the voices in the wood. We can see the</w:t>
      </w:r>
      <w:r>
        <w:t xml:space="preserve"> </w:t>
      </w:r>
      <w:r>
        <w:rPr>
          <w:b/>
          <w:bCs/>
        </w:rPr>
        <w:t xml:space="preserve">sacred genealogies</w:t>
      </w:r>
      <w:r>
        <w:t xml:space="preserve">, the</w:t>
      </w:r>
      <w:r>
        <w:t xml:space="preserve"> </w:t>
      </w:r>
      <w:r>
        <w:rPr>
          <w:b/>
          <w:bCs/>
        </w:rPr>
        <w:t xml:space="preserve">chants of creation</w:t>
      </w:r>
      <w:r>
        <w:t xml:space="preserve">, the</w:t>
      </w:r>
      <w:r>
        <w:t xml:space="preserve"> </w:t>
      </w:r>
      <w:r>
        <w:rPr>
          <w:b/>
          <w:bCs/>
        </w:rPr>
        <w:t xml:space="preserve">counting of nights</w:t>
      </w:r>
      <w:r>
        <w:t xml:space="preserve">, and the</w:t>
      </w:r>
      <w:r>
        <w:t xml:space="preserve"> </w:t>
      </w:r>
      <w:r>
        <w:rPr>
          <w:b/>
          <w:bCs/>
        </w:rPr>
        <w:t xml:space="preserve">stories of voyages</w:t>
      </w:r>
      <w:r>
        <w:t xml:space="preserve"> </w:t>
      </w:r>
      <w:r>
        <w:t xml:space="preserve">taking shape. These advances, achieved by Phase 11’s end (with cross-validation from Phases 5–10 data), bring us ever closer to a genuine understanding of Rongorongo – not just as isolated glyph translations, but as connected</w:t>
      </w:r>
      <w:r>
        <w:t xml:space="preserve"> </w:t>
      </w:r>
      <w:r>
        <w:rPr>
          <w:b/>
          <w:bCs/>
        </w:rPr>
        <w:t xml:space="preserve">narratives and records</w:t>
      </w:r>
      <w:r>
        <w:t xml:space="preserve"> </w:t>
      </w:r>
      <w:r>
        <w:t xml:space="preserve">of a once-enigmatic civilization</w:t>
      </w:r>
      <w:hyperlink r:id="rId100">
        <w:r>
          <w:rPr>
            <w:rStyle w:val="Hyperlink"/>
          </w:rPr>
          <w:t xml:space="preserve">[78]</w:t>
        </w:r>
      </w:hyperlink>
      <w:hyperlink r:id="rId70">
        <w:r>
          <w:rPr>
            <w:rStyle w:val="Hyperlink"/>
          </w:rPr>
          <w:t xml:space="preserve">[50]</w:t>
        </w:r>
      </w:hyperlink>
      <w:r>
        <w:t xml:space="preserve">.</w:t>
      </w:r>
    </w:p>
    <w:p>
      <w:pPr>
        <w:pStyle w:val="BodyText"/>
      </w:pPr>
      <w:r>
        <w:rPr>
          <w:b/>
          <w:bCs/>
        </w:rPr>
        <w:t xml:space="preserve">Sources:</w:t>
      </w:r>
      <w:r>
        <w:t xml:space="preserve"> </w:t>
      </w:r>
      <w:r>
        <w:t xml:space="preserve">The above findings synthesize data from the 2025 multi-sense lexicon</w:t>
      </w:r>
      <w:hyperlink r:id="rId101">
        <w:r>
          <w:rPr>
            <w:rStyle w:val="Hyperlink"/>
          </w:rPr>
          <w:t xml:space="preserve">[79]</w:t>
        </w:r>
      </w:hyperlink>
      <w:hyperlink r:id="rId24">
        <w:r>
          <w:rPr>
            <w:rStyle w:val="Hyperlink"/>
          </w:rPr>
          <w:t xml:space="preserve">[4]</w:t>
        </w:r>
      </w:hyperlink>
      <w:r>
        <w:t xml:space="preserve">, segmentation and motif reports</w:t>
      </w:r>
      <w:hyperlink r:id="rId38">
        <w:r>
          <w:rPr>
            <w:rStyle w:val="Hyperlink"/>
          </w:rPr>
          <w:t xml:space="preserve">[18]</w:t>
        </w:r>
      </w:hyperlink>
      <w:hyperlink r:id="rId102">
        <w:r>
          <w:rPr>
            <w:rStyle w:val="Hyperlink"/>
          </w:rPr>
          <w:t xml:space="preserve">[80]</w:t>
        </w:r>
      </w:hyperlink>
      <w:r>
        <w:t xml:space="preserve">, and Phase 5–11 research publications</w:t>
      </w:r>
      <w:hyperlink r:id="rId103">
        <w:r>
          <w:rPr>
            <w:rStyle w:val="Hyperlink"/>
          </w:rPr>
          <w:t xml:space="preserve">[81]</w:t>
        </w:r>
      </w:hyperlink>
      <w:hyperlink r:id="rId57">
        <w:r>
          <w:rPr>
            <w:rStyle w:val="Hyperlink"/>
          </w:rPr>
          <w:t xml:space="preserve">[36]</w:t>
        </w:r>
      </w:hyperlink>
      <w:r>
        <w:t xml:space="preserve">. Key references include:</w:t>
      </w:r>
      <w:r>
        <w:t xml:space="preserve"> </w:t>
      </w:r>
      <w:r>
        <w:rPr>
          <w:i/>
          <w:iCs/>
        </w:rPr>
        <w:t xml:space="preserve">Lackadaisical Security Aug 2025 Rongorongo Research Logs</w:t>
      </w:r>
      <w:r>
        <w:t xml:space="preserve"> </w:t>
      </w:r>
      <w:r>
        <w:t xml:space="preserve">(Phases 5.4, 5.7, 8, 11)</w:t>
      </w:r>
      <w:hyperlink r:id="rId21">
        <w:r>
          <w:rPr>
            <w:rStyle w:val="Hyperlink"/>
          </w:rPr>
          <w:t xml:space="preserve">[1]</w:t>
        </w:r>
      </w:hyperlink>
      <w:hyperlink r:id="rId104">
        <w:r>
          <w:rPr>
            <w:rStyle w:val="Hyperlink"/>
          </w:rPr>
          <w:t xml:space="preserve">[82]</w:t>
        </w:r>
      </w:hyperlink>
      <w:r>
        <w:t xml:space="preserve">; classic studies by Barthel (1958) and Thomas et al. for initial glyph IDs; and ethnographic records (Metoro Tau‘a Ure’s chants, Bishop Jaussen’s notes) which have been crucial for cross-checking certain translations</w:t>
      </w:r>
      <w:hyperlink r:id="rId105">
        <w:r>
          <w:rPr>
            <w:rStyle w:val="Hyperlink"/>
          </w:rPr>
          <w:t xml:space="preserve">[83]</w:t>
        </w:r>
      </w:hyperlink>
      <w:hyperlink r:id="rId106">
        <w:r>
          <w:rPr>
            <w:rStyle w:val="Hyperlink"/>
          </w:rPr>
          <w:t xml:space="preserve">[84]</w:t>
        </w:r>
      </w:hyperlink>
      <w:r>
        <w:t xml:space="preserve">. All translations and interpretations above are drawn directly from the evidence of the texts themselves, with no external meaning imposed without proof. As the decipherment continues, these high-confidence patterns will guide the reading of remaining ambiguous sections, hopefully revealing the full scope of Rongorongo’s content – from the heavens and mythic past down to the genealogies and voyages of Rapa Nui’s people, inscribed in their only written legacy.</w:t>
      </w:r>
      <w:r>
        <w:t xml:space="preserve"> </w:t>
      </w:r>
      <w:hyperlink r:id="rId97">
        <w:r>
          <w:rPr>
            <w:rStyle w:val="Hyperlink"/>
          </w:rPr>
          <w:t xml:space="preserve">[75]</w:t>
        </w:r>
      </w:hyperlink>
      <w:hyperlink r:id="rId98">
        <w:r>
          <w:rPr>
            <w:rStyle w:val="Hyperlink"/>
          </w:rPr>
          <w:t xml:space="preserve">[76]</w:t>
        </w:r>
      </w:hyperlink>
    </w:p>
    <w:bookmarkEnd w:id="107"/>
    <w:bookmarkEnd w:id="108"/>
    <w:bookmarkEnd w:id="109"/>
    <w:p>
      <w:r>
        <w:pict>
          <v:rect style="width:0;height:1.5pt" o:hralign="center" o:hrstd="t" o:hr="t"/>
        </w:pict>
      </w:r>
    </w:p>
    <w:bookmarkStart w:id="11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61">
        <w:r>
          <w:rPr>
            <w:rStyle w:val="Hyperlink"/>
          </w:rPr>
          <w:t xml:space="preserve">[40]</w:t>
        </w:r>
      </w:hyperlink>
      <w:r>
        <w:t xml:space="preserve"> </w:t>
      </w:r>
      <w:hyperlink r:id="rId62">
        <w:r>
          <w:rPr>
            <w:rStyle w:val="Hyperlink"/>
          </w:rPr>
          <w:t xml:space="preserve">[41]</w:t>
        </w:r>
      </w:hyperlink>
      <w:r>
        <w:t xml:space="preserve"> </w:t>
      </w:r>
      <w:hyperlink r:id="rId63">
        <w:r>
          <w:rPr>
            <w:rStyle w:val="Hyperlink"/>
          </w:rPr>
          <w:t xml:space="preserve">[42]</w:t>
        </w:r>
      </w:hyperlink>
      <w:r>
        <w:t xml:space="preserve"> </w:t>
      </w:r>
      <w:hyperlink r:id="rId64">
        <w:r>
          <w:rPr>
            <w:rStyle w:val="Hyperlink"/>
          </w:rPr>
          <w:t xml:space="preserve">[43]</w:t>
        </w:r>
      </w:hyperlink>
      <w:r>
        <w:t xml:space="preserve"> </w:t>
      </w:r>
      <w:hyperlink r:id="rId73">
        <w:r>
          <w:rPr>
            <w:rStyle w:val="Hyperlink"/>
          </w:rPr>
          <w:t xml:space="preserve">[52]</w:t>
        </w:r>
      </w:hyperlink>
      <w:r>
        <w:t xml:space="preserve"> </w:t>
      </w:r>
      <w:hyperlink r:id="rId74">
        <w:r>
          <w:rPr>
            <w:rStyle w:val="Hyperlink"/>
          </w:rPr>
          <w:t xml:space="preserve">[53]</w:t>
        </w:r>
      </w:hyperlink>
      <w:r>
        <w:t xml:space="preserve"> </w:t>
      </w:r>
      <w:hyperlink r:id="rId84">
        <w:r>
          <w:rPr>
            <w:rStyle w:val="Hyperlink"/>
          </w:rPr>
          <w:t xml:space="preserve">[63]</w:t>
        </w:r>
      </w:hyperlink>
      <w:r>
        <w:t xml:space="preserve"> </w:t>
      </w:r>
      <w:hyperlink r:id="rId86">
        <w:r>
          <w:rPr>
            <w:rStyle w:val="Hyperlink"/>
          </w:rPr>
          <w:t xml:space="preserve">[64]</w:t>
        </w:r>
      </w:hyperlink>
      <w:r>
        <w:t xml:space="preserve"> </w:t>
      </w:r>
      <w:hyperlink r:id="rId87">
        <w:r>
          <w:rPr>
            <w:rStyle w:val="Hyperlink"/>
          </w:rPr>
          <w:t xml:space="preserve">[65]</w:t>
        </w:r>
      </w:hyperlink>
      <w:r>
        <w:t xml:space="preserve"> </w:t>
      </w:r>
      <w:hyperlink r:id="rId90">
        <w:r>
          <w:rPr>
            <w:rStyle w:val="Hyperlink"/>
          </w:rPr>
          <w:t xml:space="preserve">[68]</w:t>
        </w:r>
      </w:hyperlink>
      <w:r>
        <w:t xml:space="preserve"> </w:t>
      </w:r>
      <w:hyperlink r:id="rId91">
        <w:r>
          <w:rPr>
            <w:rStyle w:val="Hyperlink"/>
          </w:rPr>
          <w:t xml:space="preserve">[69]</w:t>
        </w:r>
      </w:hyperlink>
      <w:r>
        <w:t xml:space="preserve"> </w:t>
      </w:r>
      <w:hyperlink r:id="rId95">
        <w:r>
          <w:rPr>
            <w:rStyle w:val="Hyperlink"/>
          </w:rPr>
          <w:t xml:space="preserve">[73]</w:t>
        </w:r>
      </w:hyperlink>
      <w:r>
        <w:t xml:space="preserve"> </w:t>
      </w:r>
      <w:hyperlink r:id="rId96">
        <w:r>
          <w:rPr>
            <w:rStyle w:val="Hyperlink"/>
          </w:rPr>
          <w:t xml:space="preserve">[74]</w:t>
        </w:r>
      </w:hyperlink>
      <w:r>
        <w:t xml:space="preserve"> </w:t>
      </w:r>
      <w:hyperlink r:id="rId102">
        <w:r>
          <w:rPr>
            <w:rStyle w:val="Hyperlink"/>
          </w:rPr>
          <w:t xml:space="preserve">[80]</w:t>
        </w:r>
      </w:hyperlink>
      <w:r>
        <w:t xml:space="preserve"> </w:t>
      </w:r>
      <w:hyperlink r:id="rId103">
        <w:r>
          <w:rPr>
            <w:rStyle w:val="Hyperlink"/>
          </w:rPr>
          <w:t xml:space="preserve">[81]</w:t>
        </w:r>
      </w:hyperlink>
      <w:r>
        <w:t xml:space="preserve"> </w:t>
      </w:r>
      <w:r>
        <w:t xml:space="preserve">rongorongo-secondpass-phase5-5.4.pdf</w:t>
      </w:r>
    </w:p>
    <w:p>
      <w:pPr>
        <w:pStyle w:val="BodyText"/>
      </w:pPr>
      <w:hyperlink r:id="rId110">
        <w:r>
          <w:rPr>
            <w:rStyle w:val="Hyperlink"/>
          </w:rPr>
          <w:t xml:space="preserve">file://file-MWZktbrB5SR9wDLVcF8pBQ</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41">
        <w:r>
          <w:rPr>
            <w:rStyle w:val="Hyperlink"/>
          </w:rPr>
          <w:t xml:space="preserve">[21]</w:t>
        </w:r>
      </w:hyperlink>
      <w:r>
        <w:t xml:space="preserve"> </w:t>
      </w:r>
      <w:hyperlink r:id="rId42">
        <w:r>
          <w:rPr>
            <w:rStyle w:val="Hyperlink"/>
          </w:rPr>
          <w:t xml:space="preserve">[22]</w:t>
        </w:r>
      </w:hyperlink>
      <w:r>
        <w:t xml:space="preserve"> </w:t>
      </w:r>
      <w:hyperlink r:id="rId46">
        <w:r>
          <w:rPr>
            <w:rStyle w:val="Hyperlink"/>
          </w:rPr>
          <w:t xml:space="preserve">[26]</w:t>
        </w:r>
      </w:hyperlink>
      <w:r>
        <w:t xml:space="preserve"> </w:t>
      </w:r>
      <w:hyperlink r:id="rId47">
        <w:r>
          <w:rPr>
            <w:rStyle w:val="Hyperlink"/>
          </w:rPr>
          <w:t xml:space="preserve">[27]</w:t>
        </w:r>
      </w:hyperlink>
      <w:r>
        <w:t xml:space="preserve"> </w:t>
      </w:r>
      <w:hyperlink r:id="rId65">
        <w:r>
          <w:rPr>
            <w:rStyle w:val="Hyperlink"/>
          </w:rPr>
          <w:t xml:space="preserve">[44]</w:t>
        </w:r>
      </w:hyperlink>
      <w:r>
        <w:t xml:space="preserve"> </w:t>
      </w:r>
      <w:hyperlink r:id="rId46">
        <w:r>
          <w:rPr>
            <w:rStyle w:val="Hyperlink"/>
          </w:rPr>
          <w:t xml:space="preserve">[45]</w:t>
        </w:r>
      </w:hyperlink>
      <w:r>
        <w:t xml:space="preserve"> </w:t>
      </w:r>
      <w:hyperlink r:id="rId101">
        <w:r>
          <w:rPr>
            <w:rStyle w:val="Hyperlink"/>
          </w:rPr>
          <w:t xml:space="preserve">[79]</w:t>
        </w:r>
      </w:hyperlink>
      <w:r>
        <w:t xml:space="preserve"> </w:t>
      </w:r>
      <w:r>
        <w:t xml:space="preserve">rongorongo_lexicon_MASTER_2025-09-26.updated.json</w:t>
      </w:r>
    </w:p>
    <w:p>
      <w:pPr>
        <w:pStyle w:val="BodyText"/>
      </w:pPr>
      <w:hyperlink r:id="rId111">
        <w:r>
          <w:rPr>
            <w:rStyle w:val="Hyperlink"/>
          </w:rPr>
          <w:t xml:space="preserve">file://file-RA9yhRGiB42gnL2jra8hiN</w:t>
        </w:r>
      </w:hyperlink>
    </w:p>
    <w:p>
      <w:pPr>
        <w:pStyle w:val="BodyText"/>
      </w:pPr>
      <w:hyperlink r:id="rId32">
        <w:r>
          <w:rPr>
            <w:rStyle w:val="Hyperlink"/>
          </w:rPr>
          <w:t xml:space="preserve">[12]</w:t>
        </w:r>
      </w:hyperlink>
      <w:r>
        <w:t xml:space="preserve"> </w:t>
      </w:r>
      <w:hyperlink r:id="rId43">
        <w:r>
          <w:rPr>
            <w:rStyle w:val="Hyperlink"/>
          </w:rPr>
          <w:t xml:space="preserve">[23]</w:t>
        </w:r>
      </w:hyperlink>
      <w:r>
        <w:t xml:space="preserve"> </w:t>
      </w:r>
      <w:hyperlink r:id="rId44">
        <w:r>
          <w:rPr>
            <w:rStyle w:val="Hyperlink"/>
          </w:rPr>
          <w:t xml:space="preserve">[24]</w:t>
        </w:r>
      </w:hyperlink>
      <w:r>
        <w:t xml:space="preserve"> </w:t>
      </w:r>
      <w:hyperlink r:id="rId45">
        <w:r>
          <w:rPr>
            <w:rStyle w:val="Hyperlink"/>
          </w:rPr>
          <w:t xml:space="preserve">[25]</w:t>
        </w:r>
      </w:hyperlink>
      <w:r>
        <w:t xml:space="preserve"> </w:t>
      </w:r>
      <w:hyperlink r:id="rId77">
        <w:r>
          <w:rPr>
            <w:rStyle w:val="Hyperlink"/>
          </w:rPr>
          <w:t xml:space="preserve">[56]</w:t>
        </w:r>
      </w:hyperlink>
      <w:r>
        <w:t xml:space="preserve"> </w:t>
      </w:r>
      <w:hyperlink r:id="rId78">
        <w:r>
          <w:rPr>
            <w:rStyle w:val="Hyperlink"/>
          </w:rPr>
          <w:t xml:space="preserve">[57]</w:t>
        </w:r>
      </w:hyperlink>
      <w:r>
        <w:t xml:space="preserve"> </w:t>
      </w:r>
      <w:hyperlink r:id="rId79">
        <w:r>
          <w:rPr>
            <w:rStyle w:val="Hyperlink"/>
          </w:rPr>
          <w:t xml:space="preserve">[58]</w:t>
        </w:r>
      </w:hyperlink>
      <w:r>
        <w:t xml:space="preserve"> </w:t>
      </w:r>
      <w:hyperlink r:id="rId80">
        <w:r>
          <w:rPr>
            <w:rStyle w:val="Hyperlink"/>
          </w:rPr>
          <w:t xml:space="preserve">[59]</w:t>
        </w:r>
      </w:hyperlink>
      <w:r>
        <w:t xml:space="preserve"> </w:t>
      </w:r>
      <w:hyperlink r:id="rId81">
        <w:r>
          <w:rPr>
            <w:rStyle w:val="Hyperlink"/>
          </w:rPr>
          <w:t xml:space="preserve">[60]</w:t>
        </w:r>
      </w:hyperlink>
      <w:r>
        <w:t xml:space="preserve"> </w:t>
      </w:r>
      <w:r>
        <w:t xml:space="preserve">rongorongo-secondpass-phase5.7.pdf</w:t>
      </w:r>
    </w:p>
    <w:p>
      <w:pPr>
        <w:pStyle w:val="BodyText"/>
      </w:pPr>
      <w:hyperlink r:id="rId112">
        <w:r>
          <w:rPr>
            <w:rStyle w:val="Hyperlink"/>
          </w:rPr>
          <w:t xml:space="preserve">file://file-G8KgJ5ebZqhuZafmw8dGZT</w:t>
        </w:r>
      </w:hyperlink>
    </w:p>
    <w:p>
      <w:pPr>
        <w:pStyle w:val="BodyText"/>
      </w:pPr>
      <w:hyperlink r:id="rId35">
        <w:r>
          <w:rPr>
            <w:rStyle w:val="Hyperlink"/>
          </w:rPr>
          <w:t xml:space="preserve">[15]</w:t>
        </w:r>
      </w:hyperlink>
      <w:r>
        <w:t xml:space="preserve"> </w:t>
      </w:r>
      <w:hyperlink r:id="rId57">
        <w:r>
          <w:rPr>
            <w:rStyle w:val="Hyperlink"/>
          </w:rPr>
          <w:t xml:space="preserve">[36]</w:t>
        </w:r>
      </w:hyperlink>
      <w:r>
        <w:t xml:space="preserve"> </w:t>
      </w:r>
      <w:hyperlink r:id="rId58">
        <w:r>
          <w:rPr>
            <w:rStyle w:val="Hyperlink"/>
          </w:rPr>
          <w:t xml:space="preserve">[37]</w:t>
        </w:r>
      </w:hyperlink>
      <w:r>
        <w:t xml:space="preserve"> </w:t>
      </w:r>
      <w:hyperlink r:id="rId59">
        <w:r>
          <w:rPr>
            <w:rStyle w:val="Hyperlink"/>
          </w:rPr>
          <w:t xml:space="preserve">[38]</w:t>
        </w:r>
      </w:hyperlink>
      <w:r>
        <w:t xml:space="preserve"> </w:t>
      </w:r>
      <w:hyperlink r:id="rId60">
        <w:r>
          <w:rPr>
            <w:rStyle w:val="Hyperlink"/>
          </w:rPr>
          <w:t xml:space="preserve">[39]</w:t>
        </w:r>
      </w:hyperlink>
      <w:r>
        <w:t xml:space="preserve"> </w:t>
      </w:r>
      <w:hyperlink r:id="rId66">
        <w:r>
          <w:rPr>
            <w:rStyle w:val="Hyperlink"/>
          </w:rPr>
          <w:t xml:space="preserve">[46]</w:t>
        </w:r>
      </w:hyperlink>
      <w:r>
        <w:t xml:space="preserve"> </w:t>
      </w:r>
      <w:hyperlink r:id="rId67">
        <w:r>
          <w:rPr>
            <w:rStyle w:val="Hyperlink"/>
          </w:rPr>
          <w:t xml:space="preserve">[47]</w:t>
        </w:r>
      </w:hyperlink>
      <w:r>
        <w:t xml:space="preserve"> </w:t>
      </w:r>
      <w:hyperlink r:id="rId68">
        <w:r>
          <w:rPr>
            <w:rStyle w:val="Hyperlink"/>
          </w:rPr>
          <w:t xml:space="preserve">[48]</w:t>
        </w:r>
      </w:hyperlink>
      <w:r>
        <w:t xml:space="preserve"> </w:t>
      </w:r>
      <w:hyperlink r:id="rId69">
        <w:r>
          <w:rPr>
            <w:rStyle w:val="Hyperlink"/>
          </w:rPr>
          <w:t xml:space="preserve">[49]</w:t>
        </w:r>
      </w:hyperlink>
      <w:r>
        <w:t xml:space="preserve"> </w:t>
      </w:r>
      <w:hyperlink r:id="rId70">
        <w:r>
          <w:rPr>
            <w:rStyle w:val="Hyperlink"/>
          </w:rPr>
          <w:t xml:space="preserve">[50]</w:t>
        </w:r>
      </w:hyperlink>
      <w:r>
        <w:t xml:space="preserve"> </w:t>
      </w:r>
      <w:hyperlink r:id="rId71">
        <w:r>
          <w:rPr>
            <w:rStyle w:val="Hyperlink"/>
          </w:rPr>
          <w:t xml:space="preserve">[51]</w:t>
        </w:r>
      </w:hyperlink>
      <w:r>
        <w:t xml:space="preserve"> </w:t>
      </w:r>
      <w:hyperlink r:id="rId75">
        <w:r>
          <w:rPr>
            <w:rStyle w:val="Hyperlink"/>
          </w:rPr>
          <w:t xml:space="preserve">[54]</w:t>
        </w:r>
      </w:hyperlink>
      <w:r>
        <w:t xml:space="preserve"> </w:t>
      </w:r>
      <w:hyperlink r:id="rId76">
        <w:r>
          <w:rPr>
            <w:rStyle w:val="Hyperlink"/>
          </w:rPr>
          <w:t xml:space="preserve">[55]</w:t>
        </w:r>
      </w:hyperlink>
      <w:r>
        <w:t xml:space="preserve"> </w:t>
      </w:r>
      <w:hyperlink r:id="rId82">
        <w:r>
          <w:rPr>
            <w:rStyle w:val="Hyperlink"/>
          </w:rPr>
          <w:t xml:space="preserve">[61]</w:t>
        </w:r>
      </w:hyperlink>
      <w:r>
        <w:t xml:space="preserve"> </w:t>
      </w:r>
      <w:hyperlink r:id="rId97">
        <w:r>
          <w:rPr>
            <w:rStyle w:val="Hyperlink"/>
          </w:rPr>
          <w:t xml:space="preserve">[75]</w:t>
        </w:r>
      </w:hyperlink>
      <w:r>
        <w:t xml:space="preserve"> </w:t>
      </w:r>
      <w:hyperlink r:id="rId98">
        <w:r>
          <w:rPr>
            <w:rStyle w:val="Hyperlink"/>
          </w:rPr>
          <w:t xml:space="preserve">[76]</w:t>
        </w:r>
      </w:hyperlink>
      <w:r>
        <w:t xml:space="preserve"> </w:t>
      </w:r>
      <w:hyperlink r:id="rId99">
        <w:r>
          <w:rPr>
            <w:rStyle w:val="Hyperlink"/>
          </w:rPr>
          <w:t xml:space="preserve">[77]</w:t>
        </w:r>
      </w:hyperlink>
      <w:r>
        <w:t xml:space="preserve"> </w:t>
      </w:r>
      <w:hyperlink r:id="rId100">
        <w:r>
          <w:rPr>
            <w:rStyle w:val="Hyperlink"/>
          </w:rPr>
          <w:t xml:space="preserve">[78]</w:t>
        </w:r>
      </w:hyperlink>
      <w:r>
        <w:t xml:space="preserve"> </w:t>
      </w:r>
      <w:hyperlink r:id="rId104">
        <w:r>
          <w:rPr>
            <w:rStyle w:val="Hyperlink"/>
          </w:rPr>
          <w:t xml:space="preserve">[82]</w:t>
        </w:r>
      </w:hyperlink>
      <w:r>
        <w:t xml:space="preserve"> </w:t>
      </w:r>
      <w:hyperlink r:id="rId105">
        <w:r>
          <w:rPr>
            <w:rStyle w:val="Hyperlink"/>
          </w:rPr>
          <w:t xml:space="preserve">[83]</w:t>
        </w:r>
      </w:hyperlink>
      <w:r>
        <w:t xml:space="preserve"> </w:t>
      </w:r>
      <w:hyperlink r:id="rId106">
        <w:r>
          <w:rPr>
            <w:rStyle w:val="Hyperlink"/>
          </w:rPr>
          <w:t xml:space="preserve">[84]</w:t>
        </w:r>
      </w:hyperlink>
      <w:r>
        <w:t xml:space="preserve"> </w:t>
      </w:r>
      <w:r>
        <w:t xml:space="preserve">rongorongo-secondpass-phase11.pdf</w:t>
      </w:r>
    </w:p>
    <w:p>
      <w:pPr>
        <w:pStyle w:val="BodyText"/>
      </w:pPr>
      <w:hyperlink r:id="rId113">
        <w:r>
          <w:rPr>
            <w:rStyle w:val="Hyperlink"/>
          </w:rPr>
          <w:t xml:space="preserve">file://file-UUswm8TVpJoZPTgxA1j21M</w:t>
        </w:r>
      </w:hyperlink>
    </w:p>
    <w:p>
      <w:pPr>
        <w:pStyle w:val="BodyText"/>
      </w:pPr>
      <w:hyperlink r:id="rId48">
        <w:r>
          <w:rPr>
            <w:rStyle w:val="Hyperlink"/>
          </w:rPr>
          <w:t xml:space="preserve">[28]</w:t>
        </w:r>
      </w:hyperlink>
      <w:r>
        <w:t xml:space="preserve"> </w:t>
      </w:r>
      <w:hyperlink r:id="rId50">
        <w:r>
          <w:rPr>
            <w:rStyle w:val="Hyperlink"/>
          </w:rPr>
          <w:t xml:space="preserve">[29]</w:t>
        </w:r>
      </w:hyperlink>
      <w:r>
        <w:t xml:space="preserve"> </w:t>
      </w:r>
      <w:hyperlink r:id="rId51">
        <w:r>
          <w:rPr>
            <w:rStyle w:val="Hyperlink"/>
          </w:rPr>
          <w:t xml:space="preserve">[30]</w:t>
        </w:r>
      </w:hyperlink>
      <w:r>
        <w:t xml:space="preserve"> </w:t>
      </w:r>
      <w:hyperlink r:id="rId52">
        <w:r>
          <w:rPr>
            <w:rStyle w:val="Hyperlink"/>
          </w:rPr>
          <w:t xml:space="preserve">[31]</w:t>
        </w:r>
      </w:hyperlink>
      <w:r>
        <w:t xml:space="preserve"> </w:t>
      </w:r>
      <w:hyperlink r:id="rId53">
        <w:r>
          <w:rPr>
            <w:rStyle w:val="Hyperlink"/>
          </w:rPr>
          <w:t xml:space="preserve">[32]</w:t>
        </w:r>
      </w:hyperlink>
      <w:r>
        <w:t xml:space="preserve"> </w:t>
      </w:r>
      <w:hyperlink r:id="rId54">
        <w:r>
          <w:rPr>
            <w:rStyle w:val="Hyperlink"/>
          </w:rPr>
          <w:t xml:space="preserve">[33]</w:t>
        </w:r>
      </w:hyperlink>
      <w:r>
        <w:t xml:space="preserve"> </w:t>
      </w:r>
      <w:r>
        <w:t xml:space="preserve">rongorongo-secondpass-phase6.pdf</w:t>
      </w:r>
    </w:p>
    <w:p>
      <w:pPr>
        <w:pStyle w:val="BodyText"/>
      </w:pPr>
      <w:hyperlink r:id="rId114">
        <w:r>
          <w:rPr>
            <w:rStyle w:val="Hyperlink"/>
          </w:rPr>
          <w:t xml:space="preserve">file://file-VnAyY6FtESZaNxQBo7F82p</w:t>
        </w:r>
      </w:hyperlink>
    </w:p>
    <w:p>
      <w:pPr>
        <w:pStyle w:val="BodyText"/>
      </w:pPr>
      <w:hyperlink r:id="rId55">
        <w:r>
          <w:rPr>
            <w:rStyle w:val="Hyperlink"/>
          </w:rPr>
          <w:t xml:space="preserve">[34]</w:t>
        </w:r>
      </w:hyperlink>
      <w:r>
        <w:t xml:space="preserve"> </w:t>
      </w:r>
      <w:hyperlink r:id="rId56">
        <w:r>
          <w:rPr>
            <w:rStyle w:val="Hyperlink"/>
          </w:rPr>
          <w:t xml:space="preserve">[35]</w:t>
        </w:r>
      </w:hyperlink>
      <w:r>
        <w:t xml:space="preserve"> </w:t>
      </w:r>
      <w:hyperlink r:id="rId83">
        <w:r>
          <w:rPr>
            <w:rStyle w:val="Hyperlink"/>
          </w:rPr>
          <w:t xml:space="preserve">[62]</w:t>
        </w:r>
      </w:hyperlink>
      <w:r>
        <w:t xml:space="preserve"> </w:t>
      </w:r>
      <w:r>
        <w:t xml:space="preserve">rongorongo-secondpass-phase6.1.pdf</w:t>
      </w:r>
    </w:p>
    <w:p>
      <w:pPr>
        <w:pStyle w:val="BodyText"/>
      </w:pPr>
      <w:hyperlink r:id="rId115">
        <w:r>
          <w:rPr>
            <w:rStyle w:val="Hyperlink"/>
          </w:rPr>
          <w:t xml:space="preserve">file://file-J47pdu6XfjkpZ8eAUnPsv3</w:t>
        </w:r>
      </w:hyperlink>
    </w:p>
    <w:p>
      <w:pPr>
        <w:pStyle w:val="BodyText"/>
      </w:pPr>
      <w:hyperlink r:id="rId88">
        <w:r>
          <w:rPr>
            <w:rStyle w:val="Hyperlink"/>
          </w:rPr>
          <w:t xml:space="preserve">[66]</w:t>
        </w:r>
      </w:hyperlink>
      <w:r>
        <w:t xml:space="preserve"> </w:t>
      </w:r>
      <w:hyperlink r:id="rId89">
        <w:r>
          <w:rPr>
            <w:rStyle w:val="Hyperlink"/>
          </w:rPr>
          <w:t xml:space="preserve">[67]</w:t>
        </w:r>
      </w:hyperlink>
      <w:r>
        <w:t xml:space="preserve"> </w:t>
      </w:r>
      <w:hyperlink r:id="rId92">
        <w:r>
          <w:rPr>
            <w:rStyle w:val="Hyperlink"/>
          </w:rPr>
          <w:t xml:space="preserve">[70]</w:t>
        </w:r>
      </w:hyperlink>
      <w:r>
        <w:t xml:space="preserve"> </w:t>
      </w:r>
      <w:hyperlink r:id="rId93">
        <w:r>
          <w:rPr>
            <w:rStyle w:val="Hyperlink"/>
          </w:rPr>
          <w:t xml:space="preserve">[71]</w:t>
        </w:r>
      </w:hyperlink>
      <w:r>
        <w:t xml:space="preserve"> </w:t>
      </w:r>
      <w:hyperlink r:id="rId94">
        <w:r>
          <w:rPr>
            <w:rStyle w:val="Hyperlink"/>
          </w:rPr>
          <w:t xml:space="preserve">[72]</w:t>
        </w:r>
      </w:hyperlink>
      <w:r>
        <w:t xml:space="preserve"> </w:t>
      </w:r>
      <w:r>
        <w:t xml:space="preserve">motifbank.json</w:t>
      </w:r>
    </w:p>
    <w:p>
      <w:pPr>
        <w:pStyle w:val="BodyText"/>
      </w:pPr>
      <w:hyperlink r:id="rId116">
        <w:r>
          <w:rPr>
            <w:rStyle w:val="Hyperlink"/>
          </w:rPr>
          <w:t xml:space="preserve">file://file-8TqpeZ8WxG5kvwbfQcD8EH</w:t>
        </w:r>
      </w:hyperlink>
    </w:p>
    <w:bookmarkEnd w:id="1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6" Target="file://file-8TqpeZ8WxG5kvwbfQcD8EH" TargetMode="External" /><Relationship Type="http://schemas.openxmlformats.org/officeDocument/2006/relationships/hyperlink" Id="rId92" Target="file://file-8TqpeZ8WxG5kvwbfQcD8EH#:~:text=%7B%20,human_classification" TargetMode="External" /><Relationship Type="http://schemas.openxmlformats.org/officeDocument/2006/relationships/hyperlink" Id="rId94" Target="file://file-8TqpeZ8WxG5kvwbfQcD8EH#:~:text=," TargetMode="External" /><Relationship Type="http://schemas.openxmlformats.org/officeDocument/2006/relationships/hyperlink" Id="rId89" Target="file://file-8TqpeZ8WxG5kvwbfQcD8EH#:~:text=,context%20with%205%20associated%20glyphs" TargetMode="External" /><Relationship Type="http://schemas.openxmlformats.org/officeDocument/2006/relationships/hyperlink" Id="rId93" Target="file://file-8TqpeZ8WxG5kvwbfQcD8EH#:~:text=,in%20human_classification%20context%20with%2010" TargetMode="External" /><Relationship Type="http://schemas.openxmlformats.org/officeDocument/2006/relationships/hyperlink" Id="rId88" Target="file://file-8TqpeZ8WxG5kvwbfQcD8EH#:~:text=,ritual" TargetMode="External" /><Relationship Type="http://schemas.openxmlformats.org/officeDocument/2006/relationships/hyperlink" Id="rId112" Target="file://file-G8KgJ5ebZqhuZafmw8dGZT" TargetMode="External" /><Relationship Type="http://schemas.openxmlformats.org/officeDocument/2006/relationships/hyperlink" Id="rId45" Target="file://file-G8KgJ5ebZqhuZafmw8dGZT#:~:text=accounts%20for%20glyph%C2%A0700%E2%80%99s%20role%20and,Staff%20could%20simultaneously%20be%20a" TargetMode="External" /><Relationship Type="http://schemas.openxmlformats.org/officeDocument/2006/relationships/hyperlink" Id="rId78" Target="file://file-G8KgJ5ebZqhuZafmw8dGZT#:~:text=ariki%3A%20%E2%80%9CSo,If%20true%2C%20the%20Staff%E2%80%99s" TargetMode="External" /><Relationship Type="http://schemas.openxmlformats.org/officeDocument/2006/relationships/hyperlink" Id="rId77" Target="file://file-G8KgJ5ebZqhuZafmw8dGZT#:~:text=battles%20%E2%80%93%20essentially%20a%20list,For%20example%2C%20it%20could%20list" TargetMode="External" /><Relationship Type="http://schemas.openxmlformats.org/officeDocument/2006/relationships/hyperlink" Id="rId32" Target="file://file-G8KgJ5ebZqhuZafmw8dGZT#:~:text=gods%20of%20each%20generation%29,strongly%20imply%20an%20intended%20oral" TargetMode="External" /><Relationship Type="http://schemas.openxmlformats.org/officeDocument/2006/relationships/hyperlink" Id="rId80" Target="file://file-G8KgJ5ebZqhuZafmw8dGZT#:~:text=intertwined%20with%20a%20death%20roll,Staff%E2%80%99s%20narrative%20structure%20would%20be" TargetMode="External" /><Relationship Type="http://schemas.openxmlformats.org/officeDocument/2006/relationships/hyperlink" Id="rId44" Target="file://file-G8KgJ5ebZqhuZafmw8dGZT#:~:text=markers%20,genealogy%20doubles%20as%20a%20chronicle" TargetMode="External" /><Relationship Type="http://schemas.openxmlformats.org/officeDocument/2006/relationships/hyperlink" Id="rId79" Target="file://file-G8KgJ5ebZqhuZafmw8dGZT#:~:text=of%20fish%E2%80%9D%20meaning%20lines%20memorializing,on%20%E2%80%93%20effectively%20a%20genealogy" TargetMode="External" /><Relationship Type="http://schemas.openxmlformats.org/officeDocument/2006/relationships/hyperlink" Id="rId81" Target="file://file-G8KgJ5ebZqhuZafmw8dGZT#:~:text=possibly%20%20indicated%20%20by,highly%20frequent%20glyphs%20beyond%2076" TargetMode="External" /><Relationship Type="http://schemas.openxmlformats.org/officeDocument/2006/relationships/hyperlink" Id="rId43" Target="file://file-G8KgJ5ebZqhuZafmw8dGZT#:~:text=sacrifice%20interlaced%20with%20the%20genealogy,Staff%20could%20be%20a%20%E2%80%9Ckohau" TargetMode="External" /><Relationship Type="http://schemas.openxmlformats.org/officeDocument/2006/relationships/hyperlink" Id="rId115" Target="file://file-J47pdu6XfjkpZ8eAUnPsv3" TargetMode="External" /><Relationship Type="http://schemas.openxmlformats.org/officeDocument/2006/relationships/hyperlink" Id="rId83" Target="file://file-J47pdu6XfjkpZ8eAUnPsv3#:~:text=Side%20A%20predominantly%20contains%20a,its%20%20importance%E2%80%94likely%20%20a" TargetMode="External" /><Relationship Type="http://schemas.openxmlformats.org/officeDocument/2006/relationships/hyperlink" Id="rId56" Target="file://file-J47pdu6XfjkpZ8eAUnPsv3#:~:text=scribes%20or%20priests%20during%20rituals,roles%2C%20reinforcing%20the%20genealogical%20theme" TargetMode="External" /><Relationship Type="http://schemas.openxmlformats.org/officeDocument/2006/relationships/hyperlink" Id="rId55" Target="file://file-J47pdu6XfjkpZ8eAUnPsv3#:~:text=strategy%2C%20we%20conclude%20that%3A" TargetMode="External" /><Relationship Type="http://schemas.openxmlformats.org/officeDocument/2006/relationships/hyperlink" Id="rId110" Target="file://file-MWZktbrB5SR9wDLVcF8pBQ" TargetMode="External" /><Relationship Type="http://schemas.openxmlformats.org/officeDocument/2006/relationships/hyperlink" Id="rId63" Target="file://file-MWZktbrB5SR9wDLVcF8pBQ#:~:text=%28Mamari%20%20vs,text%20category%20alongside%20Mamari" TargetMode="External" /><Relationship Type="http://schemas.openxmlformats.org/officeDocument/2006/relationships/hyperlink" Id="rId21" Target="file://file-MWZktbrB5SR9wDLVcF8pBQ#:~:text=76%2C%20which%20depicts%20a%20stylized,of%20%20the%20%20Staff" TargetMode="External" /><Relationship Type="http://schemas.openxmlformats.org/officeDocument/2006/relationships/hyperlink" Id="rId23" Target="file://file-MWZktbrB5SR9wDLVcF8pBQ#:~:text=76%2C%20which%20depicts%20a%20stylized,offspring%E2%80%9D%20in%20a%20genealogical%20or" TargetMode="External" /><Relationship Type="http://schemas.openxmlformats.org/officeDocument/2006/relationships/hyperlink" Id="rId86" Target="file://file-MWZktbrB5SR9wDLVcF8pBQ#:~:text=Cross,recurring%20concept%20or%20name" TargetMode="External" /><Relationship Type="http://schemas.openxmlformats.org/officeDocument/2006/relationships/hyperlink" Id="rId95" Target="file://file-MWZktbrB5SR9wDLVcF8pBQ#:~:text=In%20%20summary%2C%20%20the,progress%20in%20understanding%20the%20script%E2%80%99s" TargetMode="External" /><Relationship Type="http://schemas.openxmlformats.org/officeDocument/2006/relationships/hyperlink" Id="rId84" Target="file://file-MWZktbrB5SR9wDLVcF8pBQ#:~:text=In%20addition%20to%20its%20content,The%20small" TargetMode="External" /><Relationship Type="http://schemas.openxmlformats.org/officeDocument/2006/relationships/hyperlink" Id="rId61" Target="file://file-MWZktbrB5SR9wDLVcF8pBQ#:~:text=It%20is%20also%20instructive%20to,%E2%80%9Csimilar%20in%20content%20to%20the" TargetMode="External" /><Relationship Type="http://schemas.openxmlformats.org/officeDocument/2006/relationships/hyperlink" Id="rId96" Target="file://file-MWZktbrB5SR9wDLVcF8pBQ#:~:text=It%20is%20through%20this%20careful,this%20lost%20writing%20system%20captured" TargetMode="External" /><Relationship Type="http://schemas.openxmlformats.org/officeDocument/2006/relationships/hyperlink" Id="rId103" Target="file://file-MWZktbrB5SR9wDLVcF8pBQ#:~:text=One%20striking%20feature%20of%20the,%E2%80%9Cto%20beget%E2%80%9D%20or%20%E2%80%9Cto%20copulate%2Fproduce" TargetMode="External" /><Relationship Type="http://schemas.openxmlformats.org/officeDocument/2006/relationships/hyperlink" Id="rId62" Target="file://file-MWZktbrB5SR9wDLVcF8pBQ#:~:text=clusters%20,again%20%20without%20%20assuming" TargetMode="External" /><Relationship Type="http://schemas.openxmlformats.org/officeDocument/2006/relationships/hyperlink" Id="rId74" Target="file://file-MWZktbrB5SR9wDLVcF8pBQ#:~:text=figures%20engaged%20in%20%E2%80%9Cprocreative%E2%80%9D%20action,Y" TargetMode="External" /><Relationship Type="http://schemas.openxmlformats.org/officeDocument/2006/relationships/hyperlink" Id="rId27" Target="file://file-MWZktbrB5SR9wDLVcF8pBQ#:~:text=glyph%20400%2C%20a%20small%20anthropomorphic,For" TargetMode="External" /><Relationship Type="http://schemas.openxmlformats.org/officeDocument/2006/relationships/hyperlink" Id="rId73" Target="file://file-MWZktbrB5SR9wDLVcF8pBQ#:~:text=interpreted%20repeated%20sequences%20like%20%E2%80%9CPerson,400%20has%20been%20hypothesized%20to" TargetMode="External" /><Relationship Type="http://schemas.openxmlformats.org/officeDocument/2006/relationships/hyperlink" Id="rId26" Target="file://file-MWZktbrB5SR9wDLVcF8pBQ#:~:text=linkage%20sign%20in%20lineage%20texts,the%20Staff%20records%20sequences%20of" TargetMode="External" /><Relationship Type="http://schemas.openxmlformats.org/officeDocument/2006/relationships/hyperlink" Id="rId87" Target="file://file-MWZktbrB5SR9wDLVcF8pBQ#:~:text=meaning%20beyond%20the%20reasonable%20hypothesis,text%20category%20alongside%20Mamari" TargetMode="External" /><Relationship Type="http://schemas.openxmlformats.org/officeDocument/2006/relationships/hyperlink" Id="rId102" Target="file://file-MWZktbrB5SR9wDLVcF8pBQ#:~:text=repeated%20phrase%20like%20%E2%80%9Cson%20of%E2%80%9D,recurring%20concept%20or%20name" TargetMode="External" /><Relationship Type="http://schemas.openxmlformats.org/officeDocument/2006/relationships/hyperlink" Id="rId64" Target="file://file-MWZktbrB5SR9wDLVcF8pBQ#:~:text=similar%20structures,would%20mean%20Mamari%20is%20not" TargetMode="External" /><Relationship Type="http://schemas.openxmlformats.org/officeDocument/2006/relationships/hyperlink" Id="rId91" Target="file://file-MWZktbrB5SR9wDLVcF8pBQ#:~:text=some%20to%20speculate%20the%20Staff%E2%80%99s,researchers%20to%20classify%20Text%20I" TargetMode="External" /><Relationship Type="http://schemas.openxmlformats.org/officeDocument/2006/relationships/hyperlink" Id="rId90" Target="file://file-MWZktbrB5SR9wDLVcF8pBQ#:~:text=these%20specific%20readings%20remain%20controversial%2C,from%20Philippi%201875%29%20led" TargetMode="External" /><Relationship Type="http://schemas.openxmlformats.org/officeDocument/2006/relationships/hyperlink" Id="rId22" Target="file://file-MWZktbrB5SR9wDLVcF8pBQ#:~:text=to%20produce%E2%80%A6%29%20,the%20frequent%20pairing%20of%20adult" TargetMode="External" /><Relationship Type="http://schemas.openxmlformats.org/officeDocument/2006/relationships/hyperlink" Id="rId111" Target="file://file-RA9yhRGiB42gnL2jra8hiN" TargetMode="External" /><Relationship Type="http://schemas.openxmlformats.org/officeDocument/2006/relationships/hyperlink" Id="rId40" Target="file://file-RA9yhRGiB42gnL2jra8hiN#:~:text=%22english_meanings%22%3A%20%5B%20%22,punctuation" TargetMode="External" /><Relationship Type="http://schemas.openxmlformats.org/officeDocument/2006/relationships/hyperlink" Id="rId46" Target="file://file-RA9yhRGiB42gnL2jra8hiN#:~:text=," TargetMode="External" /><Relationship Type="http://schemas.openxmlformats.org/officeDocument/2006/relationships/hyperlink" Id="rId33" Target="file://file-RA9yhRGiB42gnL2jra8hiN#:~:text=,High%20confidence%20navigation%20endpoint" TargetMode="External" /><Relationship Type="http://schemas.openxmlformats.org/officeDocument/2006/relationships/hyperlink" Id="rId41" Target="file://file-RA9yhRGiB42gnL2jra8hiN#:~:text=,Structural" TargetMode="External" /><Relationship Type="http://schemas.openxmlformats.org/officeDocument/2006/relationships/hyperlink" Id="rId101" Target="file://file-RA9yhRGiB42gnL2jra8hiN#:~:text=,Updated%20interpretation" TargetMode="External" /><Relationship Type="http://schemas.openxmlformats.org/officeDocument/2006/relationships/hyperlink" Id="rId34" Target="file://file-RA9yhRGiB42gnL2jra8hiN#:~:text=,a%20pun%20for%20the%20word" TargetMode="External" /><Relationship Type="http://schemas.openxmlformats.org/officeDocument/2006/relationships/hyperlink" Id="rId36" Target="file://file-RA9yhRGiB42gnL2jra8hiN#:~:text=,boundaries%20between%20sections%20or%20verses" TargetMode="External" /><Relationship Type="http://schemas.openxmlformats.org/officeDocument/2006/relationships/hyperlink" Id="rId28" Target="file://file-RA9yhRGiB42gnL2jra8hiN#:~:text=,children%20of%20parents" TargetMode="External" /><Relationship Type="http://schemas.openxmlformats.org/officeDocument/2006/relationships/hyperlink" Id="rId25" Target="file://file-RA9yhRGiB42gnL2jra8hiN#:~:text=,confirmed%3B%20Phallic%20symbol%20with%20explicit" TargetMode="External" /><Relationship Type="http://schemas.openxmlformats.org/officeDocument/2006/relationships/hyperlink" Id="rId24" Target="file://file-RA9yhRGiB42gnL2jra8hiN#:~:text=,genealogical" TargetMode="External" /><Relationship Type="http://schemas.openxmlformats.org/officeDocument/2006/relationships/hyperlink" Id="rId38" Target="file://file-RA9yhRGiB42gnL2jra8hiN#:~:text=,paragraph%20marker%20or%20verse%20beginning" TargetMode="External" /><Relationship Type="http://schemas.openxmlformats.org/officeDocument/2006/relationships/hyperlink" Id="rId31" Target="file://file-RA9yhRGiB42gnL2jra8hiN#:~:text=,ra%27a%29%20primary%2C%20%27star" TargetMode="External" /><Relationship Type="http://schemas.openxmlformats.org/officeDocument/2006/relationships/hyperlink" Id="rId65" Target="file://file-RA9yhRGiB42gnL2jra8hiN#:~:text=,stage%20of%20waning%20gibbous" TargetMode="External" /><Relationship Type="http://schemas.openxmlformats.org/officeDocument/2006/relationships/hyperlink" Id="rId37" Target="file://file-RA9yhRGiB42gnL2jra8hiN#:~:text=,start" TargetMode="External" /><Relationship Type="http://schemas.openxmlformats.org/officeDocument/2006/relationships/hyperlink" Id="rId39" Target="file://file-RA9yhRGiB42gnL2jra8hiN#:~:text=,start%20of%20each%20voyage%20sequence" TargetMode="External" /><Relationship Type="http://schemas.openxmlformats.org/officeDocument/2006/relationships/hyperlink" Id="rId30" Target="file://file-RA9yhRGiB42gnL2jra8hiN#:~:text=,stellar%20symbol%20with%20luminous%20properties" TargetMode="External" /><Relationship Type="http://schemas.openxmlformats.org/officeDocument/2006/relationships/hyperlink" Id="rId29" Target="file://file-RA9yhRGiB42gnL2jra8hiN#:~:text=,young%27%20%28ui%29%20recent%20birth" TargetMode="External" /><Relationship Type="http://schemas.openxmlformats.org/officeDocument/2006/relationships/hyperlink" Id="rId47" Target="file://file-RA9yhRGiB42gnL2jra8hiN#:~:text=Appears%20in%20astronomical%20sequences%20and,rangi%29%20during" TargetMode="External" /><Relationship Type="http://schemas.openxmlformats.org/officeDocument/2006/relationships/hyperlink" Id="rId42" Target="file://file-RA9yhRGiB42gnL2jra8hiN#:~:text=or%20particle%20%27ki%27.,star%20or%20punctuation%20marker%3B%20usage" TargetMode="External" /><Relationship Type="http://schemas.openxmlformats.org/officeDocument/2006/relationships/hyperlink" Id="rId113" Target="file://file-UUswm8TVpJoZPTgxA1j21M" TargetMode="External" /><Relationship Type="http://schemas.openxmlformats.org/officeDocument/2006/relationships/hyperlink" Id="rId67" Target="file://file-UUswm8TVpJoZPTgxA1j21M#:~:text=English%20Translation%3A%20%E2%80%9CIn%20the%20beginning,%E2%80%9D" TargetMode="External" /><Relationship Type="http://schemas.openxmlformats.org/officeDocument/2006/relationships/hyperlink" Id="rId104" Target="file://file-UUswm8TVpJoZPTgxA1j21M#:~:text=Example%202%20%E2%80%93%20Cosmological%20Narrative,glyph%20identities%20for%20illustration" TargetMode="External" /><Relationship Type="http://schemas.openxmlformats.org/officeDocument/2006/relationships/hyperlink" Id="rId66" Target="file://file-UUswm8TVpJoZPTgxA1j21M#:~:text=Gloss%3A%20,the%20canoe%20sailed%2C%20ma" TargetMode="External" /><Relationship Type="http://schemas.openxmlformats.org/officeDocument/2006/relationships/hyperlink" Id="rId75" Target="file://file-UUswm8TVpJoZPTgxA1j21M#:~:text=Glyphs%3A%20,Glyph%207%20%E2%80%93%20Figure%20Z" TargetMode="External" /><Relationship Type="http://schemas.openxmlformats.org/officeDocument/2006/relationships/hyperlink" Id="rId68" Target="file://file-UUswm8TVpJoZPTgxA1j21M#:~:text=Glyphs%3A%20,section%20end" TargetMode="External" /><Relationship Type="http://schemas.openxmlformats.org/officeDocument/2006/relationships/hyperlink" Id="rId57" Target="file://file-UUswm8TVpJoZPTgxA1j21M#:~:text=Glyphs%3A%20Sky,glyph%207%29%20%E2%80%93%20Offspring" TargetMode="External" /><Relationship Type="http://schemas.openxmlformats.org/officeDocument/2006/relationships/hyperlink" Id="rId82" Target="file://file-UUswm8TVpJoZPTgxA1j21M#:~:text=In%20this%20translation%2C%20we%20used,strongly%20suggests%20the%20traditional%20Polynesian" TargetMode="External" /><Relationship Type="http://schemas.openxmlformats.org/officeDocument/2006/relationships/hyperlink" Id="rId105" Target="file://file-UUswm8TVpJoZPTgxA1j21M#:~:text=Papa%20are%20the%20sky%2Fearth%20deities,%E2%80%9Csky%E2%80%9D%20and%20%E2%80%9Cearth%E2%80%9D%20and%20an" TargetMode="External" /><Relationship Type="http://schemas.openxmlformats.org/officeDocument/2006/relationships/hyperlink" Id="rId76" Target="file://file-UUswm8TVpJoZPTgxA1j21M#:~:text=Reordered%20%28syntax%29%3A%20Roku%20,Maui%20begat%20a%20son%2C%20Tane" TargetMode="External" /><Relationship Type="http://schemas.openxmlformats.org/officeDocument/2006/relationships/hyperlink" Id="rId60" Target="file://file-UUswm8TVpJoZPTgxA1j21M#:~:text=The%20grammar%20,with%20known%20Polynesian%20cosmogony%2C%20a" TargetMode="External" /><Relationship Type="http://schemas.openxmlformats.org/officeDocument/2006/relationships/hyperlink" Id="rId100" Target="file://file-UUswm8TVpJoZPTgxA1j21M#:~:text=The%20journey%20of%20decipherment%20often,Each%20of" TargetMode="External" /><Relationship Type="http://schemas.openxmlformats.org/officeDocument/2006/relationships/hyperlink" Id="rId71" Target="file://file-UUswm8TVpJoZPTgxA1j21M#:~:text=These%20examples%20collectively%20show%20that,confirmation%2C%20not%20a%20starting%20assumption" TargetMode="External" /><Relationship Type="http://schemas.openxmlformats.org/officeDocument/2006/relationships/hyperlink" Id="rId98" Target="file://file-UUswm8TVpJoZPTgxA1j21M#:~:text=We%20assign%20a%20%20high,We%20mark%20any%20such%20slight" TargetMode="External" /><Relationship Type="http://schemas.openxmlformats.org/officeDocument/2006/relationships/hyperlink" Id="rId99" Target="file://file-UUswm8TVpJoZPTgxA1j21M#:~:text=We%20have%20genealogies%20recounting%20ancestry%2C,islanders%20through%20their%20enigmatic%20glyphs" TargetMode="External" /><Relationship Type="http://schemas.openxmlformats.org/officeDocument/2006/relationships/hyperlink" Id="rId106" Target="file://file-UUswm8TVpJoZPTgxA1j21M#:~:text=cosmic%20%20scale,This" TargetMode="External" /><Relationship Type="http://schemas.openxmlformats.org/officeDocument/2006/relationships/hyperlink" Id="rId59" Target="file://file-UUswm8TVpJoZPTgxA1j21M#:~:text=cosmological%20clauses%20use%20many%20of,style%20%20of%20%20%E2%80%9CX" TargetMode="External" /><Relationship Type="http://schemas.openxmlformats.org/officeDocument/2006/relationships/hyperlink" Id="rId58" Target="file://file-UUswm8TVpJoZPTgxA1j21M#:~:text=glyph76%20%2B%20object%20%2B%20child,sky%20%20glyph%20%20and" TargetMode="External" /><Relationship Type="http://schemas.openxmlformats.org/officeDocument/2006/relationships/hyperlink" Id="rId70" Target="file://file-UUswm8TVpJoZPTgxA1j21M#:~:text=poetic%20way%20%E2%80%93%20is%20now,islanders%20through%20their%20enigmatic%20glyphs" TargetMode="External" /><Relationship Type="http://schemas.openxmlformats.org/officeDocument/2006/relationships/hyperlink" Id="rId97" Target="file://file-UUswm8TVpJoZPTgxA1j21M#:~:text=sandy%20shore,italics%20or%20parentheses%20to%20denote" TargetMode="External" /><Relationship Type="http://schemas.openxmlformats.org/officeDocument/2006/relationships/hyperlink" Id="rId35" Target="file://file-UUswm8TVpJoZPTgxA1j21M#:~:text=show%20it%E2%80%99s%20inferred%29,is%20in%20brackets%20since%20the" TargetMode="External" /><Relationship Type="http://schemas.openxmlformats.org/officeDocument/2006/relationships/hyperlink" Id="rId69" Target="file://file-UUswm8TVpJoZPTgxA1j21M#:~:text=to%20start%20voyage%20sequences%2C%20so,but%20it%20aligns%20with%20known" TargetMode="External" /><Relationship Type="http://schemas.openxmlformats.org/officeDocument/2006/relationships/hyperlink" Id="rId114" Target="file://file-VnAyY6FtESZaNxQBo7F82p" TargetMode="External" /><Relationship Type="http://schemas.openxmlformats.org/officeDocument/2006/relationships/hyperlink" Id="rId51" Target="file://file-VnAyY6FtESZaNxQBo7F82p#:~:text=,list%3A%20%20a%20succession%20of" TargetMode="External" /><Relationship Type="http://schemas.openxmlformats.org/officeDocument/2006/relationships/hyperlink" Id="rId48" Target="file://file-VnAyY6FtESZaNxQBo7F82p#:~:text=Glyph%20200%20in%20our%20lexicon,a%20cultural%20or%20spiritual%20divider" TargetMode="External" /><Relationship Type="http://schemas.openxmlformats.org/officeDocument/2006/relationships/hyperlink" Id="rId52" Target="file://file-VnAyY6FtESZaNxQBo7F82p#:~:text=chiefs%20,chants%20and%20lineage%20contexts" TargetMode="External" /><Relationship Type="http://schemas.openxmlformats.org/officeDocument/2006/relationships/hyperlink" Id="rId54" Target="file://file-VnAyY6FtESZaNxQBo7F82p#:~:text=enumerative%20series%20,decipherment%20provides%20a%20richer%20interpretation" TargetMode="External" /><Relationship Type="http://schemas.openxmlformats.org/officeDocument/2006/relationships/hyperlink" Id="rId50" Target="file://file-VnAyY6FtESZaNxQBo7F82p#:~:text=sacred%20bird%20of%20the%20Bird,chants%20and%20lineage%20contexts" TargetMode="External" /><Relationship Type="http://schemas.openxmlformats.org/officeDocument/2006/relationships/hyperlink" Id="rId53" Target="file://file-VnAyY6FtESZaNxQBo7F82p#:~:text=separated%20by%20a%20bird%20glyph,decipherment%20provides%20a%20richer%20interpretation" TargetMode="External" /></Relationships>
</file>

<file path=word/_rels/footnotes.xml.rels><?xml version="1.0" encoding="UTF-8"?><Relationships xmlns="http://schemas.openxmlformats.org/package/2006/relationships"><Relationship Type="http://schemas.openxmlformats.org/officeDocument/2006/relationships/hyperlink" Id="rId116" Target="file://file-8TqpeZ8WxG5kvwbfQcD8EH" TargetMode="External" /><Relationship Type="http://schemas.openxmlformats.org/officeDocument/2006/relationships/hyperlink" Id="rId92" Target="file://file-8TqpeZ8WxG5kvwbfQcD8EH#:~:text=%7B%20,human_classification" TargetMode="External" /><Relationship Type="http://schemas.openxmlformats.org/officeDocument/2006/relationships/hyperlink" Id="rId94" Target="file://file-8TqpeZ8WxG5kvwbfQcD8EH#:~:text=," TargetMode="External" /><Relationship Type="http://schemas.openxmlformats.org/officeDocument/2006/relationships/hyperlink" Id="rId89" Target="file://file-8TqpeZ8WxG5kvwbfQcD8EH#:~:text=,context%20with%205%20associated%20glyphs" TargetMode="External" /><Relationship Type="http://schemas.openxmlformats.org/officeDocument/2006/relationships/hyperlink" Id="rId93" Target="file://file-8TqpeZ8WxG5kvwbfQcD8EH#:~:text=,in%20human_classification%20context%20with%2010" TargetMode="External" /><Relationship Type="http://schemas.openxmlformats.org/officeDocument/2006/relationships/hyperlink" Id="rId88" Target="file://file-8TqpeZ8WxG5kvwbfQcD8EH#:~:text=,ritual" TargetMode="External" /><Relationship Type="http://schemas.openxmlformats.org/officeDocument/2006/relationships/hyperlink" Id="rId112" Target="file://file-G8KgJ5ebZqhuZafmw8dGZT" TargetMode="External" /><Relationship Type="http://schemas.openxmlformats.org/officeDocument/2006/relationships/hyperlink" Id="rId45" Target="file://file-G8KgJ5ebZqhuZafmw8dGZT#:~:text=accounts%20for%20glyph%C2%A0700%E2%80%99s%20role%20and,Staff%20could%20simultaneously%20be%20a" TargetMode="External" /><Relationship Type="http://schemas.openxmlformats.org/officeDocument/2006/relationships/hyperlink" Id="rId78" Target="file://file-G8KgJ5ebZqhuZafmw8dGZT#:~:text=ariki%3A%20%E2%80%9CSo,If%20true%2C%20the%20Staff%E2%80%99s" TargetMode="External" /><Relationship Type="http://schemas.openxmlformats.org/officeDocument/2006/relationships/hyperlink" Id="rId77" Target="file://file-G8KgJ5ebZqhuZafmw8dGZT#:~:text=battles%20%E2%80%93%20essentially%20a%20list,For%20example%2C%20it%20could%20list" TargetMode="External" /><Relationship Type="http://schemas.openxmlformats.org/officeDocument/2006/relationships/hyperlink" Id="rId32" Target="file://file-G8KgJ5ebZqhuZafmw8dGZT#:~:text=gods%20of%20each%20generation%29,strongly%20imply%20an%20intended%20oral" TargetMode="External" /><Relationship Type="http://schemas.openxmlformats.org/officeDocument/2006/relationships/hyperlink" Id="rId80" Target="file://file-G8KgJ5ebZqhuZafmw8dGZT#:~:text=intertwined%20with%20a%20death%20roll,Staff%E2%80%99s%20narrative%20structure%20would%20be" TargetMode="External" /><Relationship Type="http://schemas.openxmlformats.org/officeDocument/2006/relationships/hyperlink" Id="rId44" Target="file://file-G8KgJ5ebZqhuZafmw8dGZT#:~:text=markers%20,genealogy%20doubles%20as%20a%20chronicle" TargetMode="External" /><Relationship Type="http://schemas.openxmlformats.org/officeDocument/2006/relationships/hyperlink" Id="rId79" Target="file://file-G8KgJ5ebZqhuZafmw8dGZT#:~:text=of%20fish%E2%80%9D%20meaning%20lines%20memorializing,on%20%E2%80%93%20effectively%20a%20genealogy" TargetMode="External" /><Relationship Type="http://schemas.openxmlformats.org/officeDocument/2006/relationships/hyperlink" Id="rId81" Target="file://file-G8KgJ5ebZqhuZafmw8dGZT#:~:text=possibly%20%20indicated%20%20by,highly%20frequent%20glyphs%20beyond%2076" TargetMode="External" /><Relationship Type="http://schemas.openxmlformats.org/officeDocument/2006/relationships/hyperlink" Id="rId43" Target="file://file-G8KgJ5ebZqhuZafmw8dGZT#:~:text=sacrifice%20interlaced%20with%20the%20genealogy,Staff%20could%20be%20a%20%E2%80%9Ckohau" TargetMode="External" /><Relationship Type="http://schemas.openxmlformats.org/officeDocument/2006/relationships/hyperlink" Id="rId115" Target="file://file-J47pdu6XfjkpZ8eAUnPsv3" TargetMode="External" /><Relationship Type="http://schemas.openxmlformats.org/officeDocument/2006/relationships/hyperlink" Id="rId83" Target="file://file-J47pdu6XfjkpZ8eAUnPsv3#:~:text=Side%20A%20predominantly%20contains%20a,its%20%20importance%E2%80%94likely%20%20a" TargetMode="External" /><Relationship Type="http://schemas.openxmlformats.org/officeDocument/2006/relationships/hyperlink" Id="rId56" Target="file://file-J47pdu6XfjkpZ8eAUnPsv3#:~:text=scribes%20or%20priests%20during%20rituals,roles%2C%20reinforcing%20the%20genealogical%20theme" TargetMode="External" /><Relationship Type="http://schemas.openxmlformats.org/officeDocument/2006/relationships/hyperlink" Id="rId55" Target="file://file-J47pdu6XfjkpZ8eAUnPsv3#:~:text=strategy%2C%20we%20conclude%20that%3A" TargetMode="External" /><Relationship Type="http://schemas.openxmlformats.org/officeDocument/2006/relationships/hyperlink" Id="rId110" Target="file://file-MWZktbrB5SR9wDLVcF8pBQ" TargetMode="External" /><Relationship Type="http://schemas.openxmlformats.org/officeDocument/2006/relationships/hyperlink" Id="rId63" Target="file://file-MWZktbrB5SR9wDLVcF8pBQ#:~:text=%28Mamari%20%20vs,text%20category%20alongside%20Mamari" TargetMode="External" /><Relationship Type="http://schemas.openxmlformats.org/officeDocument/2006/relationships/hyperlink" Id="rId21" Target="file://file-MWZktbrB5SR9wDLVcF8pBQ#:~:text=76%2C%20which%20depicts%20a%20stylized,of%20%20the%20%20Staff" TargetMode="External" /><Relationship Type="http://schemas.openxmlformats.org/officeDocument/2006/relationships/hyperlink" Id="rId23" Target="file://file-MWZktbrB5SR9wDLVcF8pBQ#:~:text=76%2C%20which%20depicts%20a%20stylized,offspring%E2%80%9D%20in%20a%20genealogical%20or" TargetMode="External" /><Relationship Type="http://schemas.openxmlformats.org/officeDocument/2006/relationships/hyperlink" Id="rId86" Target="file://file-MWZktbrB5SR9wDLVcF8pBQ#:~:text=Cross,recurring%20concept%20or%20name" TargetMode="External" /><Relationship Type="http://schemas.openxmlformats.org/officeDocument/2006/relationships/hyperlink" Id="rId95" Target="file://file-MWZktbrB5SR9wDLVcF8pBQ#:~:text=In%20%20summary%2C%20%20the,progress%20in%20understanding%20the%20script%E2%80%99s" TargetMode="External" /><Relationship Type="http://schemas.openxmlformats.org/officeDocument/2006/relationships/hyperlink" Id="rId84" Target="file://file-MWZktbrB5SR9wDLVcF8pBQ#:~:text=In%20addition%20to%20its%20content,The%20small" TargetMode="External" /><Relationship Type="http://schemas.openxmlformats.org/officeDocument/2006/relationships/hyperlink" Id="rId61" Target="file://file-MWZktbrB5SR9wDLVcF8pBQ#:~:text=It%20is%20also%20instructive%20to,%E2%80%9Csimilar%20in%20content%20to%20the" TargetMode="External" /><Relationship Type="http://schemas.openxmlformats.org/officeDocument/2006/relationships/hyperlink" Id="rId96" Target="file://file-MWZktbrB5SR9wDLVcF8pBQ#:~:text=It%20is%20through%20this%20careful,this%20lost%20writing%20system%20captured" TargetMode="External" /><Relationship Type="http://schemas.openxmlformats.org/officeDocument/2006/relationships/hyperlink" Id="rId103" Target="file://file-MWZktbrB5SR9wDLVcF8pBQ#:~:text=One%20striking%20feature%20of%20the,%E2%80%9Cto%20beget%E2%80%9D%20or%20%E2%80%9Cto%20copulate%2Fproduce" TargetMode="External" /><Relationship Type="http://schemas.openxmlformats.org/officeDocument/2006/relationships/hyperlink" Id="rId62" Target="file://file-MWZktbrB5SR9wDLVcF8pBQ#:~:text=clusters%20,again%20%20without%20%20assuming" TargetMode="External" /><Relationship Type="http://schemas.openxmlformats.org/officeDocument/2006/relationships/hyperlink" Id="rId74" Target="file://file-MWZktbrB5SR9wDLVcF8pBQ#:~:text=figures%20engaged%20in%20%E2%80%9Cprocreative%E2%80%9D%20action,Y" TargetMode="External" /><Relationship Type="http://schemas.openxmlformats.org/officeDocument/2006/relationships/hyperlink" Id="rId27" Target="file://file-MWZktbrB5SR9wDLVcF8pBQ#:~:text=glyph%20400%2C%20a%20small%20anthropomorphic,For" TargetMode="External" /><Relationship Type="http://schemas.openxmlformats.org/officeDocument/2006/relationships/hyperlink" Id="rId73" Target="file://file-MWZktbrB5SR9wDLVcF8pBQ#:~:text=interpreted%20repeated%20sequences%20like%20%E2%80%9CPerson,400%20has%20been%20hypothesized%20to" TargetMode="External" /><Relationship Type="http://schemas.openxmlformats.org/officeDocument/2006/relationships/hyperlink" Id="rId26" Target="file://file-MWZktbrB5SR9wDLVcF8pBQ#:~:text=linkage%20sign%20in%20lineage%20texts,the%20Staff%20records%20sequences%20of" TargetMode="External" /><Relationship Type="http://schemas.openxmlformats.org/officeDocument/2006/relationships/hyperlink" Id="rId87" Target="file://file-MWZktbrB5SR9wDLVcF8pBQ#:~:text=meaning%20beyond%20the%20reasonable%20hypothesis,text%20category%20alongside%20Mamari" TargetMode="External" /><Relationship Type="http://schemas.openxmlformats.org/officeDocument/2006/relationships/hyperlink" Id="rId102" Target="file://file-MWZktbrB5SR9wDLVcF8pBQ#:~:text=repeated%20phrase%20like%20%E2%80%9Cson%20of%E2%80%9D,recurring%20concept%20or%20name" TargetMode="External" /><Relationship Type="http://schemas.openxmlformats.org/officeDocument/2006/relationships/hyperlink" Id="rId64" Target="file://file-MWZktbrB5SR9wDLVcF8pBQ#:~:text=similar%20structures,would%20mean%20Mamari%20is%20not" TargetMode="External" /><Relationship Type="http://schemas.openxmlformats.org/officeDocument/2006/relationships/hyperlink" Id="rId91" Target="file://file-MWZktbrB5SR9wDLVcF8pBQ#:~:text=some%20to%20speculate%20the%20Staff%E2%80%99s,researchers%20to%20classify%20Text%20I" TargetMode="External" /><Relationship Type="http://schemas.openxmlformats.org/officeDocument/2006/relationships/hyperlink" Id="rId90" Target="file://file-MWZktbrB5SR9wDLVcF8pBQ#:~:text=these%20specific%20readings%20remain%20controversial%2C,from%20Philippi%201875%29%20led" TargetMode="External" /><Relationship Type="http://schemas.openxmlformats.org/officeDocument/2006/relationships/hyperlink" Id="rId22" Target="file://file-MWZktbrB5SR9wDLVcF8pBQ#:~:text=to%20produce%E2%80%A6%29%20,the%20frequent%20pairing%20of%20adult" TargetMode="External" /><Relationship Type="http://schemas.openxmlformats.org/officeDocument/2006/relationships/hyperlink" Id="rId111" Target="file://file-RA9yhRGiB42gnL2jra8hiN" TargetMode="External" /><Relationship Type="http://schemas.openxmlformats.org/officeDocument/2006/relationships/hyperlink" Id="rId40" Target="file://file-RA9yhRGiB42gnL2jra8hiN#:~:text=%22english_meanings%22%3A%20%5B%20%22,punctuation" TargetMode="External" /><Relationship Type="http://schemas.openxmlformats.org/officeDocument/2006/relationships/hyperlink" Id="rId46" Target="file://file-RA9yhRGiB42gnL2jra8hiN#:~:text=," TargetMode="External" /><Relationship Type="http://schemas.openxmlformats.org/officeDocument/2006/relationships/hyperlink" Id="rId33" Target="file://file-RA9yhRGiB42gnL2jra8hiN#:~:text=,High%20confidence%20navigation%20endpoint" TargetMode="External" /><Relationship Type="http://schemas.openxmlformats.org/officeDocument/2006/relationships/hyperlink" Id="rId41" Target="file://file-RA9yhRGiB42gnL2jra8hiN#:~:text=,Structural" TargetMode="External" /><Relationship Type="http://schemas.openxmlformats.org/officeDocument/2006/relationships/hyperlink" Id="rId101" Target="file://file-RA9yhRGiB42gnL2jra8hiN#:~:text=,Updated%20interpretation" TargetMode="External" /><Relationship Type="http://schemas.openxmlformats.org/officeDocument/2006/relationships/hyperlink" Id="rId34" Target="file://file-RA9yhRGiB42gnL2jra8hiN#:~:text=,a%20pun%20for%20the%20word" TargetMode="External" /><Relationship Type="http://schemas.openxmlformats.org/officeDocument/2006/relationships/hyperlink" Id="rId36" Target="file://file-RA9yhRGiB42gnL2jra8hiN#:~:text=,boundaries%20between%20sections%20or%20verses" TargetMode="External" /><Relationship Type="http://schemas.openxmlformats.org/officeDocument/2006/relationships/hyperlink" Id="rId28" Target="file://file-RA9yhRGiB42gnL2jra8hiN#:~:text=,children%20of%20parents" TargetMode="External" /><Relationship Type="http://schemas.openxmlformats.org/officeDocument/2006/relationships/hyperlink" Id="rId25" Target="file://file-RA9yhRGiB42gnL2jra8hiN#:~:text=,confirmed%3B%20Phallic%20symbol%20with%20explicit" TargetMode="External" /><Relationship Type="http://schemas.openxmlformats.org/officeDocument/2006/relationships/hyperlink" Id="rId24" Target="file://file-RA9yhRGiB42gnL2jra8hiN#:~:text=,genealogical" TargetMode="External" /><Relationship Type="http://schemas.openxmlformats.org/officeDocument/2006/relationships/hyperlink" Id="rId38" Target="file://file-RA9yhRGiB42gnL2jra8hiN#:~:text=,paragraph%20marker%20or%20verse%20beginning" TargetMode="External" /><Relationship Type="http://schemas.openxmlformats.org/officeDocument/2006/relationships/hyperlink" Id="rId31" Target="file://file-RA9yhRGiB42gnL2jra8hiN#:~:text=,ra%27a%29%20primary%2C%20%27star" TargetMode="External" /><Relationship Type="http://schemas.openxmlformats.org/officeDocument/2006/relationships/hyperlink" Id="rId65" Target="file://file-RA9yhRGiB42gnL2jra8hiN#:~:text=,stage%20of%20waning%20gibbous" TargetMode="External" /><Relationship Type="http://schemas.openxmlformats.org/officeDocument/2006/relationships/hyperlink" Id="rId37" Target="file://file-RA9yhRGiB42gnL2jra8hiN#:~:text=,start" TargetMode="External" /><Relationship Type="http://schemas.openxmlformats.org/officeDocument/2006/relationships/hyperlink" Id="rId39" Target="file://file-RA9yhRGiB42gnL2jra8hiN#:~:text=,start%20of%20each%20voyage%20sequence" TargetMode="External" /><Relationship Type="http://schemas.openxmlformats.org/officeDocument/2006/relationships/hyperlink" Id="rId30" Target="file://file-RA9yhRGiB42gnL2jra8hiN#:~:text=,stellar%20symbol%20with%20luminous%20properties" TargetMode="External" /><Relationship Type="http://schemas.openxmlformats.org/officeDocument/2006/relationships/hyperlink" Id="rId29" Target="file://file-RA9yhRGiB42gnL2jra8hiN#:~:text=,young%27%20%28ui%29%20recent%20birth" TargetMode="External" /><Relationship Type="http://schemas.openxmlformats.org/officeDocument/2006/relationships/hyperlink" Id="rId47" Target="file://file-RA9yhRGiB42gnL2jra8hiN#:~:text=Appears%20in%20astronomical%20sequences%20and,rangi%29%20during" TargetMode="External" /><Relationship Type="http://schemas.openxmlformats.org/officeDocument/2006/relationships/hyperlink" Id="rId42" Target="file://file-RA9yhRGiB42gnL2jra8hiN#:~:text=or%20particle%20%27ki%27.,star%20or%20punctuation%20marker%3B%20usage" TargetMode="External" /><Relationship Type="http://schemas.openxmlformats.org/officeDocument/2006/relationships/hyperlink" Id="rId113" Target="file://file-UUswm8TVpJoZPTgxA1j21M" TargetMode="External" /><Relationship Type="http://schemas.openxmlformats.org/officeDocument/2006/relationships/hyperlink" Id="rId67" Target="file://file-UUswm8TVpJoZPTgxA1j21M#:~:text=English%20Translation%3A%20%E2%80%9CIn%20the%20beginning,%E2%80%9D" TargetMode="External" /><Relationship Type="http://schemas.openxmlformats.org/officeDocument/2006/relationships/hyperlink" Id="rId104" Target="file://file-UUswm8TVpJoZPTgxA1j21M#:~:text=Example%202%20%E2%80%93%20Cosmological%20Narrative,glyph%20identities%20for%20illustration" TargetMode="External" /><Relationship Type="http://schemas.openxmlformats.org/officeDocument/2006/relationships/hyperlink" Id="rId66" Target="file://file-UUswm8TVpJoZPTgxA1j21M#:~:text=Gloss%3A%20,the%20canoe%20sailed%2C%20ma" TargetMode="External" /><Relationship Type="http://schemas.openxmlformats.org/officeDocument/2006/relationships/hyperlink" Id="rId75" Target="file://file-UUswm8TVpJoZPTgxA1j21M#:~:text=Glyphs%3A%20,Glyph%207%20%E2%80%93%20Figure%20Z" TargetMode="External" /><Relationship Type="http://schemas.openxmlformats.org/officeDocument/2006/relationships/hyperlink" Id="rId68" Target="file://file-UUswm8TVpJoZPTgxA1j21M#:~:text=Glyphs%3A%20,section%20end" TargetMode="External" /><Relationship Type="http://schemas.openxmlformats.org/officeDocument/2006/relationships/hyperlink" Id="rId57" Target="file://file-UUswm8TVpJoZPTgxA1j21M#:~:text=Glyphs%3A%20Sky,glyph%207%29%20%E2%80%93%20Offspring" TargetMode="External" /><Relationship Type="http://schemas.openxmlformats.org/officeDocument/2006/relationships/hyperlink" Id="rId82" Target="file://file-UUswm8TVpJoZPTgxA1j21M#:~:text=In%20this%20translation%2C%20we%20used,strongly%20suggests%20the%20traditional%20Polynesian" TargetMode="External" /><Relationship Type="http://schemas.openxmlformats.org/officeDocument/2006/relationships/hyperlink" Id="rId105" Target="file://file-UUswm8TVpJoZPTgxA1j21M#:~:text=Papa%20are%20the%20sky%2Fearth%20deities,%E2%80%9Csky%E2%80%9D%20and%20%E2%80%9Cearth%E2%80%9D%20and%20an" TargetMode="External" /><Relationship Type="http://schemas.openxmlformats.org/officeDocument/2006/relationships/hyperlink" Id="rId76" Target="file://file-UUswm8TVpJoZPTgxA1j21M#:~:text=Reordered%20%28syntax%29%3A%20Roku%20,Maui%20begat%20a%20son%2C%20Tane" TargetMode="External" /><Relationship Type="http://schemas.openxmlformats.org/officeDocument/2006/relationships/hyperlink" Id="rId60" Target="file://file-UUswm8TVpJoZPTgxA1j21M#:~:text=The%20grammar%20,with%20known%20Polynesian%20cosmogony%2C%20a" TargetMode="External" /><Relationship Type="http://schemas.openxmlformats.org/officeDocument/2006/relationships/hyperlink" Id="rId100" Target="file://file-UUswm8TVpJoZPTgxA1j21M#:~:text=The%20journey%20of%20decipherment%20often,Each%20of" TargetMode="External" /><Relationship Type="http://schemas.openxmlformats.org/officeDocument/2006/relationships/hyperlink" Id="rId71" Target="file://file-UUswm8TVpJoZPTgxA1j21M#:~:text=These%20examples%20collectively%20show%20that,confirmation%2C%20not%20a%20starting%20assumption" TargetMode="External" /><Relationship Type="http://schemas.openxmlformats.org/officeDocument/2006/relationships/hyperlink" Id="rId98" Target="file://file-UUswm8TVpJoZPTgxA1j21M#:~:text=We%20assign%20a%20%20high,We%20mark%20any%20such%20slight" TargetMode="External" /><Relationship Type="http://schemas.openxmlformats.org/officeDocument/2006/relationships/hyperlink" Id="rId99" Target="file://file-UUswm8TVpJoZPTgxA1j21M#:~:text=We%20have%20genealogies%20recounting%20ancestry%2C,islanders%20through%20their%20enigmatic%20glyphs" TargetMode="External" /><Relationship Type="http://schemas.openxmlformats.org/officeDocument/2006/relationships/hyperlink" Id="rId106" Target="file://file-UUswm8TVpJoZPTgxA1j21M#:~:text=cosmic%20%20scale,This" TargetMode="External" /><Relationship Type="http://schemas.openxmlformats.org/officeDocument/2006/relationships/hyperlink" Id="rId59" Target="file://file-UUswm8TVpJoZPTgxA1j21M#:~:text=cosmological%20clauses%20use%20many%20of,style%20%20of%20%20%E2%80%9CX" TargetMode="External" /><Relationship Type="http://schemas.openxmlformats.org/officeDocument/2006/relationships/hyperlink" Id="rId58" Target="file://file-UUswm8TVpJoZPTgxA1j21M#:~:text=glyph76%20%2B%20object%20%2B%20child,sky%20%20glyph%20%20and" TargetMode="External" /><Relationship Type="http://schemas.openxmlformats.org/officeDocument/2006/relationships/hyperlink" Id="rId70" Target="file://file-UUswm8TVpJoZPTgxA1j21M#:~:text=poetic%20way%20%E2%80%93%20is%20now,islanders%20through%20their%20enigmatic%20glyphs" TargetMode="External" /><Relationship Type="http://schemas.openxmlformats.org/officeDocument/2006/relationships/hyperlink" Id="rId97" Target="file://file-UUswm8TVpJoZPTgxA1j21M#:~:text=sandy%20shore,italics%20or%20parentheses%20to%20denote" TargetMode="External" /><Relationship Type="http://schemas.openxmlformats.org/officeDocument/2006/relationships/hyperlink" Id="rId35" Target="file://file-UUswm8TVpJoZPTgxA1j21M#:~:text=show%20it%E2%80%99s%20inferred%29,is%20in%20brackets%20since%20the" TargetMode="External" /><Relationship Type="http://schemas.openxmlformats.org/officeDocument/2006/relationships/hyperlink" Id="rId69" Target="file://file-UUswm8TVpJoZPTgxA1j21M#:~:text=to%20start%20voyage%20sequences%2C%20so,but%20it%20aligns%20with%20known" TargetMode="External" /><Relationship Type="http://schemas.openxmlformats.org/officeDocument/2006/relationships/hyperlink" Id="rId114" Target="file://file-VnAyY6FtESZaNxQBo7F82p" TargetMode="External" /><Relationship Type="http://schemas.openxmlformats.org/officeDocument/2006/relationships/hyperlink" Id="rId51" Target="file://file-VnAyY6FtESZaNxQBo7F82p#:~:text=,list%3A%20%20a%20succession%20of" TargetMode="External" /><Relationship Type="http://schemas.openxmlformats.org/officeDocument/2006/relationships/hyperlink" Id="rId48" Target="file://file-VnAyY6FtESZaNxQBo7F82p#:~:text=Glyph%20200%20in%20our%20lexicon,a%20cultural%20or%20spiritual%20divider" TargetMode="External" /><Relationship Type="http://schemas.openxmlformats.org/officeDocument/2006/relationships/hyperlink" Id="rId52" Target="file://file-VnAyY6FtESZaNxQBo7F82p#:~:text=chiefs%20,chants%20and%20lineage%20contexts" TargetMode="External" /><Relationship Type="http://schemas.openxmlformats.org/officeDocument/2006/relationships/hyperlink" Id="rId54" Target="file://file-VnAyY6FtESZaNxQBo7F82p#:~:text=enumerative%20series%20,decipherment%20provides%20a%20richer%20interpretation" TargetMode="External" /><Relationship Type="http://schemas.openxmlformats.org/officeDocument/2006/relationships/hyperlink" Id="rId50" Target="file://file-VnAyY6FtESZaNxQBo7F82p#:~:text=sacred%20bird%20of%20the%20Bird,chants%20and%20lineage%20contexts" TargetMode="External" /><Relationship Type="http://schemas.openxmlformats.org/officeDocument/2006/relationships/hyperlink" Id="rId53" Target="file://file-VnAyY6FtESZaNxQBo7F82p#:~:text=separated%20by%20a%20bird%20glyph,decipherment%20provides%20a%20richer%20interpret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2025-12-20T22:41:50Z</dcterms:created>
  <dcterms:modified xsi:type="dcterms:W3CDTF">2025-12-20T22:41:50Z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